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628D4" w14:textId="77777777" w:rsidR="00F0020B" w:rsidRDefault="00CA26DC">
      <w:pPr>
        <w:pStyle w:val="MainText"/>
        <w:spacing w:line="240" w:lineRule="auto"/>
        <w:jc w:val="both"/>
        <w:rPr>
          <w:b/>
          <w:sz w:val="32"/>
          <w:szCs w:val="32"/>
        </w:rPr>
      </w:pPr>
      <w:r>
        <w:rPr>
          <w:sz w:val="32"/>
          <w:szCs w:val="32"/>
        </w:rPr>
        <w:t xml:space="preserve">Supporting Information </w:t>
      </w:r>
    </w:p>
    <w:p w14:paraId="233916D2" w14:textId="77777777" w:rsidR="00F0020B" w:rsidRDefault="00F0020B">
      <w:pPr>
        <w:pStyle w:val="Head2"/>
        <w:spacing w:line="240" w:lineRule="auto"/>
        <w:jc w:val="both"/>
      </w:pPr>
    </w:p>
    <w:p w14:paraId="602D4CE8" w14:textId="77777777" w:rsidR="00F0020B" w:rsidRDefault="00CA26DC">
      <w:pPr>
        <w:widowControl w:val="0"/>
        <w:adjustRightInd w:val="0"/>
        <w:snapToGrid w:val="0"/>
        <w:spacing w:line="480" w:lineRule="auto"/>
        <w:jc w:val="center"/>
        <w:rPr>
          <w:rFonts w:eastAsiaTheme="minorEastAsia"/>
          <w:b/>
          <w:bCs/>
          <w:color w:val="000000" w:themeColor="text1"/>
          <w:kern w:val="2"/>
          <w:sz w:val="32"/>
          <w:lang w:val="en-US" w:eastAsia="zh-CN"/>
        </w:rPr>
      </w:pPr>
      <w:r>
        <w:rPr>
          <w:rFonts w:eastAsiaTheme="minorEastAsia"/>
          <w:b/>
          <w:bCs/>
          <w:color w:val="000000" w:themeColor="text1"/>
          <w:kern w:val="2"/>
          <w:sz w:val="32"/>
          <w:lang w:val="en-US" w:eastAsia="zh-CN"/>
        </w:rPr>
        <w:t>In-situ engineering carboxyl in donor-acceptor polymers via photothermal synergetic system towards highly efficient H</w:t>
      </w:r>
      <w:r>
        <w:rPr>
          <w:rFonts w:eastAsiaTheme="minorEastAsia"/>
          <w:b/>
          <w:bCs/>
          <w:color w:val="000000" w:themeColor="text1"/>
          <w:kern w:val="2"/>
          <w:sz w:val="32"/>
          <w:vertAlign w:val="subscript"/>
          <w:lang w:val="en-US" w:eastAsia="zh-CN"/>
        </w:rPr>
        <w:t>2</w:t>
      </w:r>
      <w:r>
        <w:rPr>
          <w:rFonts w:eastAsiaTheme="minorEastAsia"/>
          <w:b/>
          <w:bCs/>
          <w:color w:val="000000" w:themeColor="text1"/>
          <w:kern w:val="2"/>
          <w:sz w:val="32"/>
          <w:lang w:val="en-US" w:eastAsia="zh-CN"/>
        </w:rPr>
        <w:t>O</w:t>
      </w:r>
      <w:r>
        <w:rPr>
          <w:rFonts w:eastAsiaTheme="minorEastAsia"/>
          <w:b/>
          <w:bCs/>
          <w:color w:val="000000" w:themeColor="text1"/>
          <w:kern w:val="2"/>
          <w:sz w:val="32"/>
          <w:vertAlign w:val="subscript"/>
          <w:lang w:val="en-US" w:eastAsia="zh-CN"/>
        </w:rPr>
        <w:t>2</w:t>
      </w:r>
      <w:r>
        <w:rPr>
          <w:rFonts w:eastAsiaTheme="minorEastAsia"/>
          <w:b/>
          <w:bCs/>
          <w:color w:val="000000" w:themeColor="text1"/>
          <w:kern w:val="2"/>
          <w:sz w:val="32"/>
          <w:lang w:val="en-US" w:eastAsia="zh-CN"/>
        </w:rPr>
        <w:t xml:space="preserve"> synthesis</w:t>
      </w:r>
    </w:p>
    <w:p w14:paraId="44EC3939" w14:textId="77777777" w:rsidR="00F0020B" w:rsidRDefault="00CA26DC">
      <w:pPr>
        <w:spacing w:before="120"/>
        <w:jc w:val="both"/>
        <w:rPr>
          <w:rFonts w:eastAsiaTheme="minorEastAsia"/>
          <w:b/>
          <w:bCs/>
          <w:color w:val="000000" w:themeColor="text1"/>
          <w:kern w:val="2"/>
          <w:lang w:val="en-US" w:eastAsia="zh-CN"/>
        </w:rPr>
      </w:pPr>
      <w:bookmarkStart w:id="0" w:name="_Hlk178761357"/>
      <w:r>
        <w:rPr>
          <w:rFonts w:eastAsiaTheme="minorEastAsia" w:hint="eastAsia"/>
          <w:b/>
          <w:bCs/>
          <w:color w:val="000000" w:themeColor="text1"/>
          <w:kern w:val="2"/>
          <w:lang w:val="en-US" w:eastAsia="zh-CN"/>
        </w:rPr>
        <w:t>Y</w:t>
      </w:r>
      <w:r>
        <w:rPr>
          <w:rFonts w:eastAsiaTheme="minorEastAsia"/>
          <w:b/>
          <w:bCs/>
          <w:color w:val="000000" w:themeColor="text1"/>
          <w:kern w:val="2"/>
          <w:lang w:val="en-US" w:eastAsia="zh-CN"/>
        </w:rPr>
        <w:t>uanjie Peng</w:t>
      </w:r>
      <w:r>
        <w:rPr>
          <w:rFonts w:eastAsiaTheme="minorEastAsia"/>
          <w:b/>
          <w:bCs/>
          <w:color w:val="000000" w:themeColor="text1"/>
          <w:kern w:val="2"/>
          <w:vertAlign w:val="superscript"/>
          <w:lang w:val="en-US" w:eastAsia="zh-CN"/>
        </w:rPr>
        <w:t>1</w:t>
      </w:r>
      <w:r>
        <w:rPr>
          <w:rFonts w:eastAsiaTheme="minorEastAsia"/>
          <w:b/>
          <w:bCs/>
          <w:color w:val="000000" w:themeColor="text1"/>
          <w:kern w:val="2"/>
          <w:lang w:val="en-US" w:eastAsia="zh-CN"/>
        </w:rPr>
        <w:t>†, Jiahong Lin</w:t>
      </w:r>
      <w:r>
        <w:rPr>
          <w:rFonts w:eastAsiaTheme="minorEastAsia"/>
          <w:b/>
          <w:bCs/>
          <w:color w:val="000000" w:themeColor="text1"/>
          <w:kern w:val="2"/>
          <w:vertAlign w:val="superscript"/>
          <w:lang w:val="en-US" w:eastAsia="zh-CN"/>
        </w:rPr>
        <w:t>1</w:t>
      </w:r>
      <w:r>
        <w:rPr>
          <w:rFonts w:eastAsiaTheme="minorEastAsia"/>
          <w:b/>
          <w:bCs/>
          <w:color w:val="000000" w:themeColor="text1"/>
          <w:kern w:val="2"/>
          <w:lang w:val="en-US" w:eastAsia="zh-CN"/>
        </w:rPr>
        <w:t>†,</w:t>
      </w:r>
      <w:bookmarkStart w:id="1" w:name="_Hlk178761559"/>
      <w:bookmarkEnd w:id="0"/>
      <w:r>
        <w:rPr>
          <w:rFonts w:eastAsiaTheme="minorEastAsia"/>
          <w:b/>
          <w:bCs/>
          <w:color w:val="000000" w:themeColor="text1"/>
          <w:kern w:val="2"/>
          <w:lang w:val="en-US" w:eastAsia="zh-CN"/>
        </w:rPr>
        <w:t xml:space="preserve"> Jiacheng Gong</w:t>
      </w:r>
      <w:r>
        <w:rPr>
          <w:rFonts w:eastAsiaTheme="minorEastAsia"/>
          <w:b/>
          <w:bCs/>
          <w:color w:val="000000" w:themeColor="text1"/>
          <w:kern w:val="2"/>
          <w:vertAlign w:val="superscript"/>
          <w:lang w:val="en-US" w:eastAsia="zh-CN"/>
        </w:rPr>
        <w:t>2</w:t>
      </w:r>
      <w:r>
        <w:rPr>
          <w:rFonts w:eastAsiaTheme="minorEastAsia"/>
          <w:b/>
          <w:bCs/>
          <w:color w:val="000000" w:themeColor="text1"/>
          <w:kern w:val="2"/>
          <w:lang w:val="en-US" w:eastAsia="zh-CN"/>
        </w:rPr>
        <w:t>†</w:t>
      </w:r>
      <w:bookmarkEnd w:id="1"/>
      <w:r>
        <w:rPr>
          <w:rFonts w:eastAsiaTheme="minorEastAsia"/>
          <w:b/>
          <w:bCs/>
          <w:color w:val="000000" w:themeColor="text1"/>
          <w:kern w:val="2"/>
          <w:lang w:val="en-US" w:eastAsia="zh-CN"/>
        </w:rPr>
        <w:t xml:space="preserve">, </w:t>
      </w:r>
      <w:bookmarkStart w:id="2" w:name="_Hlk178761432"/>
      <w:r>
        <w:rPr>
          <w:rFonts w:eastAsiaTheme="minorEastAsia"/>
          <w:b/>
          <w:bCs/>
          <w:color w:val="000000" w:themeColor="text1"/>
          <w:kern w:val="2"/>
          <w:lang w:val="en-US" w:eastAsia="zh-CN"/>
        </w:rPr>
        <w:t>Mengxiang Zhu</w:t>
      </w:r>
      <w:bookmarkEnd w:id="2"/>
      <w:r>
        <w:rPr>
          <w:rFonts w:eastAsiaTheme="minorEastAsia"/>
          <w:b/>
          <w:bCs/>
          <w:color w:val="000000" w:themeColor="text1"/>
          <w:kern w:val="2"/>
          <w:vertAlign w:val="superscript"/>
          <w:lang w:val="en-US" w:eastAsia="zh-CN"/>
        </w:rPr>
        <w:t>1</w:t>
      </w:r>
      <w:r>
        <w:rPr>
          <w:rFonts w:eastAsiaTheme="minorEastAsia"/>
          <w:b/>
          <w:bCs/>
          <w:color w:val="000000" w:themeColor="text1"/>
          <w:kern w:val="2"/>
          <w:lang w:val="en-US" w:eastAsia="zh-CN"/>
        </w:rPr>
        <w:t>, Chenyu Bao</w:t>
      </w:r>
      <w:r>
        <w:rPr>
          <w:rFonts w:eastAsiaTheme="minorEastAsia"/>
          <w:b/>
          <w:bCs/>
          <w:color w:val="000000" w:themeColor="text1"/>
          <w:kern w:val="2"/>
          <w:vertAlign w:val="superscript"/>
          <w:lang w:val="en-US" w:eastAsia="zh-CN"/>
        </w:rPr>
        <w:t>3</w:t>
      </w:r>
      <w:r>
        <w:rPr>
          <w:rFonts w:eastAsiaTheme="minorEastAsia"/>
          <w:b/>
          <w:bCs/>
          <w:color w:val="000000" w:themeColor="text1"/>
          <w:kern w:val="2"/>
          <w:lang w:val="en-US" w:eastAsia="zh-CN"/>
        </w:rPr>
        <w:t xml:space="preserve">, </w:t>
      </w:r>
      <w:bookmarkStart w:id="3" w:name="_Hlk178761670"/>
      <w:r>
        <w:rPr>
          <w:rFonts w:eastAsiaTheme="minorEastAsia"/>
          <w:b/>
          <w:bCs/>
          <w:color w:val="000000" w:themeColor="text1"/>
          <w:kern w:val="2"/>
          <w:lang w:val="en-US" w:eastAsia="zh-CN"/>
        </w:rPr>
        <w:t>Shuxun Chen</w:t>
      </w:r>
      <w:bookmarkEnd w:id="3"/>
      <w:r>
        <w:rPr>
          <w:rFonts w:eastAsiaTheme="minorEastAsia"/>
          <w:b/>
          <w:bCs/>
          <w:color w:val="000000" w:themeColor="text1"/>
          <w:kern w:val="2"/>
          <w:vertAlign w:val="superscript"/>
          <w:lang w:val="en-US" w:eastAsia="zh-CN"/>
        </w:rPr>
        <w:t>3</w:t>
      </w:r>
      <w:r>
        <w:rPr>
          <w:rFonts w:eastAsiaTheme="minorEastAsia"/>
          <w:b/>
          <w:bCs/>
          <w:color w:val="000000" w:themeColor="text1"/>
          <w:kern w:val="2"/>
          <w:lang w:val="en-US" w:eastAsia="zh-CN"/>
        </w:rPr>
        <w:t>, Xincheng Xie</w:t>
      </w:r>
      <w:r>
        <w:rPr>
          <w:rFonts w:eastAsiaTheme="minorEastAsia"/>
          <w:b/>
          <w:bCs/>
          <w:color w:val="000000" w:themeColor="text1"/>
          <w:kern w:val="2"/>
          <w:vertAlign w:val="superscript"/>
          <w:lang w:val="en-US" w:eastAsia="zh-CN"/>
        </w:rPr>
        <w:t>4</w:t>
      </w:r>
      <w:r>
        <w:rPr>
          <w:rFonts w:eastAsiaTheme="minorEastAsia"/>
          <w:b/>
          <w:bCs/>
          <w:color w:val="000000" w:themeColor="text1"/>
          <w:kern w:val="2"/>
          <w:lang w:val="en-US" w:eastAsia="zh-CN"/>
        </w:rPr>
        <w:t>, Wenjie Yu</w:t>
      </w:r>
      <w:r>
        <w:rPr>
          <w:rFonts w:eastAsiaTheme="minorEastAsia"/>
          <w:b/>
          <w:bCs/>
          <w:color w:val="000000" w:themeColor="text1"/>
          <w:kern w:val="2"/>
          <w:vertAlign w:val="superscript"/>
          <w:lang w:val="en-US" w:eastAsia="zh-CN"/>
        </w:rPr>
        <w:t>4</w:t>
      </w:r>
      <w:r>
        <w:rPr>
          <w:rFonts w:eastAsiaTheme="minorEastAsia"/>
          <w:b/>
          <w:bCs/>
          <w:color w:val="000000" w:themeColor="text1"/>
          <w:kern w:val="2"/>
          <w:lang w:val="en-US" w:eastAsia="zh-CN"/>
        </w:rPr>
        <w:t>,</w:t>
      </w:r>
      <w:bookmarkStart w:id="4" w:name="_Hlk178761443"/>
      <w:r>
        <w:rPr>
          <w:rFonts w:eastAsiaTheme="minorEastAsia"/>
          <w:b/>
          <w:bCs/>
          <w:color w:val="000000" w:themeColor="text1"/>
          <w:kern w:val="2"/>
          <w:lang w:val="en-US" w:eastAsia="zh-CN"/>
        </w:rPr>
        <w:t xml:space="preserve"> Peng Zhang</w:t>
      </w:r>
      <w:bookmarkEnd w:id="4"/>
      <w:r>
        <w:rPr>
          <w:rFonts w:eastAsiaTheme="minorEastAsia"/>
          <w:b/>
          <w:bCs/>
          <w:color w:val="000000" w:themeColor="text1"/>
          <w:kern w:val="2"/>
          <w:vertAlign w:val="superscript"/>
          <w:lang w:val="en-US" w:eastAsia="zh-CN"/>
        </w:rPr>
        <w:t>1</w:t>
      </w:r>
      <w:r>
        <w:rPr>
          <w:rFonts w:eastAsiaTheme="minorEastAsia"/>
          <w:b/>
          <w:bCs/>
          <w:color w:val="000000" w:themeColor="text1"/>
          <w:kern w:val="2"/>
          <w:lang w:val="en-US" w:eastAsia="zh-CN"/>
        </w:rPr>
        <w:t xml:space="preserve">, </w:t>
      </w:r>
      <w:bookmarkStart w:id="5" w:name="_Hlk178761861"/>
      <w:r>
        <w:rPr>
          <w:rFonts w:eastAsiaTheme="minorEastAsia"/>
          <w:b/>
          <w:bCs/>
          <w:color w:val="000000" w:themeColor="text1"/>
          <w:kern w:val="2"/>
          <w:lang w:val="en-US" w:eastAsia="zh-CN"/>
        </w:rPr>
        <w:t>Jiahua Cui</w:t>
      </w:r>
      <w:bookmarkEnd w:id="5"/>
      <w:r>
        <w:rPr>
          <w:rFonts w:eastAsiaTheme="minorEastAsia"/>
          <w:b/>
          <w:bCs/>
          <w:color w:val="000000" w:themeColor="text1"/>
          <w:kern w:val="2"/>
          <w:vertAlign w:val="superscript"/>
          <w:lang w:val="en-US" w:eastAsia="zh-CN"/>
        </w:rPr>
        <w:t>5</w:t>
      </w:r>
      <w:r>
        <w:rPr>
          <w:rFonts w:eastAsiaTheme="minorEastAsia"/>
          <w:b/>
          <w:bCs/>
          <w:color w:val="000000" w:themeColor="text1"/>
          <w:kern w:val="2"/>
          <w:lang w:val="en-US" w:eastAsia="zh-CN"/>
        </w:rPr>
        <w:t xml:space="preserve">, </w:t>
      </w:r>
      <w:bookmarkStart w:id="6" w:name="_Hlk178761591"/>
      <w:r>
        <w:rPr>
          <w:rFonts w:eastAsiaTheme="minorEastAsia"/>
          <w:b/>
          <w:bCs/>
          <w:color w:val="000000" w:themeColor="text1"/>
          <w:kern w:val="2"/>
          <w:lang w:val="en-US" w:eastAsia="zh-CN"/>
        </w:rPr>
        <w:t>Jinrong Yang</w:t>
      </w:r>
      <w:r>
        <w:rPr>
          <w:rFonts w:eastAsiaTheme="minorEastAsia"/>
          <w:b/>
          <w:bCs/>
          <w:color w:val="000000" w:themeColor="text1"/>
          <w:kern w:val="2"/>
          <w:vertAlign w:val="superscript"/>
          <w:lang w:val="en-US" w:eastAsia="zh-CN"/>
        </w:rPr>
        <w:t>2</w:t>
      </w:r>
      <w:r>
        <w:rPr>
          <w:rFonts w:eastAsiaTheme="minorEastAsia"/>
          <w:b/>
          <w:bCs/>
          <w:color w:val="000000" w:themeColor="text1"/>
          <w:kern w:val="2"/>
          <w:lang w:val="en-US" w:eastAsia="zh-CN"/>
        </w:rPr>
        <w:t>*</w:t>
      </w:r>
      <w:bookmarkEnd w:id="6"/>
      <w:r>
        <w:rPr>
          <w:rFonts w:eastAsiaTheme="minorEastAsia"/>
          <w:b/>
          <w:bCs/>
          <w:color w:val="000000" w:themeColor="text1"/>
          <w:kern w:val="2"/>
          <w:lang w:val="en-US" w:eastAsia="zh-CN"/>
        </w:rPr>
        <w:t>,</w:t>
      </w:r>
      <w:bookmarkStart w:id="7" w:name="_Hlk178761690"/>
      <w:r>
        <w:rPr>
          <w:rFonts w:eastAsiaTheme="minorEastAsia"/>
          <w:b/>
          <w:bCs/>
          <w:color w:val="000000" w:themeColor="text1"/>
          <w:kern w:val="2"/>
          <w:lang w:val="en-US" w:eastAsia="zh-CN"/>
        </w:rPr>
        <w:t xml:space="preserve"> Kan Li</w:t>
      </w:r>
      <w:r>
        <w:rPr>
          <w:rFonts w:eastAsiaTheme="minorEastAsia"/>
          <w:b/>
          <w:bCs/>
          <w:color w:val="000000" w:themeColor="text1"/>
          <w:kern w:val="2"/>
          <w:vertAlign w:val="superscript"/>
          <w:lang w:val="en-US" w:eastAsia="zh-CN"/>
        </w:rPr>
        <w:t>3</w:t>
      </w:r>
      <w:r>
        <w:rPr>
          <w:rFonts w:eastAsiaTheme="minorEastAsia"/>
          <w:b/>
          <w:bCs/>
          <w:color w:val="000000" w:themeColor="text1"/>
          <w:kern w:val="2"/>
          <w:lang w:val="en-US" w:eastAsia="zh-CN"/>
        </w:rPr>
        <w:t>*</w:t>
      </w:r>
      <w:bookmarkEnd w:id="7"/>
      <w:r>
        <w:rPr>
          <w:rFonts w:eastAsiaTheme="minorEastAsia"/>
          <w:b/>
          <w:bCs/>
          <w:color w:val="000000" w:themeColor="text1"/>
          <w:kern w:val="2"/>
          <w:lang w:val="en-US" w:eastAsia="zh-CN"/>
        </w:rPr>
        <w:t xml:space="preserve">, </w:t>
      </w:r>
      <w:bookmarkStart w:id="8" w:name="_Hlk178761457"/>
      <w:r>
        <w:rPr>
          <w:rFonts w:eastAsiaTheme="minorEastAsia"/>
          <w:b/>
          <w:bCs/>
          <w:color w:val="000000" w:themeColor="text1"/>
          <w:kern w:val="2"/>
          <w:lang w:val="en-US" w:eastAsia="zh-CN"/>
        </w:rPr>
        <w:t>Dongting Yue</w:t>
      </w:r>
      <w:r>
        <w:rPr>
          <w:rFonts w:eastAsiaTheme="minorEastAsia"/>
          <w:b/>
          <w:bCs/>
          <w:color w:val="000000" w:themeColor="text1"/>
          <w:kern w:val="2"/>
          <w:vertAlign w:val="superscript"/>
          <w:lang w:val="en-US" w:eastAsia="zh-CN"/>
        </w:rPr>
        <w:t>1</w:t>
      </w:r>
      <w:r>
        <w:rPr>
          <w:rFonts w:eastAsiaTheme="minorEastAsia"/>
          <w:b/>
          <w:bCs/>
          <w:color w:val="000000" w:themeColor="text1"/>
          <w:kern w:val="2"/>
          <w:lang w:val="en-US" w:eastAsia="zh-CN"/>
        </w:rPr>
        <w:t>*</w:t>
      </w:r>
    </w:p>
    <w:p w14:paraId="355C0A7D" w14:textId="77777777" w:rsidR="00F0020B" w:rsidRDefault="00F0020B">
      <w:pPr>
        <w:spacing w:before="120"/>
        <w:jc w:val="both"/>
        <w:rPr>
          <w:rFonts w:eastAsiaTheme="minorEastAsia"/>
          <w:b/>
          <w:bCs/>
          <w:color w:val="000000" w:themeColor="text1"/>
          <w:kern w:val="2"/>
          <w:lang w:val="en-US" w:eastAsia="zh-CN"/>
        </w:rPr>
      </w:pPr>
    </w:p>
    <w:bookmarkEnd w:id="8"/>
    <w:p w14:paraId="270B1B87" w14:textId="77777777" w:rsidR="00F0020B" w:rsidRDefault="00CA26DC">
      <w:pPr>
        <w:pStyle w:val="Dedication0"/>
        <w:jc w:val="both"/>
        <w:rPr>
          <w:lang w:val="en-GB"/>
        </w:rPr>
      </w:pPr>
      <w:r>
        <w:rPr>
          <w:vertAlign w:val="superscript"/>
        </w:rPr>
        <w:t>1</w:t>
      </w:r>
      <w:r>
        <w:t>School of Environmental and Chemical Engineering, Shanghai University, No.99 Shangda Road, Baoshan District, Shanghai 200444, P. R. China.</w:t>
      </w:r>
      <w:r>
        <w:rPr>
          <w:lang w:val="en-GB"/>
        </w:rPr>
        <w:t xml:space="preserve"> </w:t>
      </w:r>
    </w:p>
    <w:p w14:paraId="702BD3C5" w14:textId="77777777" w:rsidR="00F0020B" w:rsidRDefault="00CA26DC">
      <w:pPr>
        <w:pStyle w:val="Dedication0"/>
        <w:jc w:val="both"/>
      </w:pPr>
      <w:r>
        <w:rPr>
          <w:vertAlign w:val="superscript"/>
        </w:rPr>
        <w:t>2</w:t>
      </w:r>
      <w:r>
        <w:t>Shanghai Engineering Research Center of Molecular Therapeutics and New Drug Development, Shanghai Frontiers Science Center of Molecule Intelligent Syntheses, School of Chemistry and Molecular Engineering, East China Normal University, Shanghai, 200062, P. R. China.</w:t>
      </w:r>
    </w:p>
    <w:p w14:paraId="5C682294" w14:textId="77777777" w:rsidR="00F0020B" w:rsidRDefault="00CA26DC">
      <w:pPr>
        <w:pStyle w:val="Dedication0"/>
        <w:jc w:val="both"/>
      </w:pPr>
      <w:r>
        <w:rPr>
          <w:vertAlign w:val="superscript"/>
        </w:rPr>
        <w:t>3</w:t>
      </w:r>
      <w:r>
        <w:t>School of Environmental Science and Engineering, Shanghai Jiao Tong University, No. 800, Dongchuan Road, Shanghai 200240, P. R. China.</w:t>
      </w:r>
      <w:r>
        <w:rPr>
          <w:rFonts w:hint="eastAsia"/>
        </w:rPr>
        <w:t xml:space="preserve"> </w:t>
      </w:r>
      <w:r>
        <w:t>Shanghai Institute of Pollution Control and Ecological Security, Shanghai 200092, P. R. China.</w:t>
      </w:r>
    </w:p>
    <w:p w14:paraId="220364E7" w14:textId="77777777" w:rsidR="00F0020B" w:rsidRDefault="00CA26DC">
      <w:pPr>
        <w:pStyle w:val="Dedication0"/>
        <w:jc w:val="both"/>
      </w:pPr>
      <w:r>
        <w:rPr>
          <w:vertAlign w:val="superscript"/>
        </w:rPr>
        <w:t>4</w:t>
      </w:r>
      <w:r>
        <w:t xml:space="preserve">National Facility for Protein Science in Shanghai, Shanghai Advanced Research Institute, Chinese Academy of Sciences, No. 99, Haike Road, Zhangjiang Hi-Tech Park, Pudong Shanghai, 201210, P.R. China. </w:t>
      </w:r>
    </w:p>
    <w:p w14:paraId="7742C349" w14:textId="77777777" w:rsidR="00F0020B" w:rsidRDefault="00CA26DC">
      <w:pPr>
        <w:pStyle w:val="Dedication0"/>
        <w:jc w:val="both"/>
      </w:pPr>
      <w:r>
        <w:rPr>
          <w:vertAlign w:val="superscript"/>
        </w:rPr>
        <w:t>5</w:t>
      </w:r>
      <w:r>
        <w:t>School of Chemistry and Chemical Engineering, Shanghai Jiao Tong University, No. 800, Dongchuan Road, Shanghai 200240, P. R. China.</w:t>
      </w:r>
      <w:r>
        <w:rPr>
          <w:rFonts w:hint="eastAsia"/>
        </w:rPr>
        <w:t xml:space="preserve"> </w:t>
      </w:r>
      <w:r>
        <w:t>Shanghai Institute of Pollution Control and Ecological Security, Shanghai 200092, P. R. China.</w:t>
      </w:r>
    </w:p>
    <w:p w14:paraId="574AD1C3" w14:textId="77777777" w:rsidR="00F0020B" w:rsidRDefault="00CA26DC">
      <w:pPr>
        <w:spacing w:beforeLines="50" w:before="120"/>
        <w:jc w:val="both"/>
        <w:rPr>
          <w:color w:val="000000" w:themeColor="text1"/>
          <w:lang w:eastAsia="en-US"/>
        </w:rPr>
      </w:pPr>
      <w:r>
        <w:rPr>
          <w:color w:val="000000" w:themeColor="text1"/>
          <w:lang w:eastAsia="en-US"/>
        </w:rPr>
        <w:t xml:space="preserve">*Correspondence to: </w:t>
      </w:r>
      <w:r>
        <w:rPr>
          <w:iCs/>
          <w:color w:val="000000" w:themeColor="text1"/>
        </w:rPr>
        <w:t>yuedongting@shu.edu.cn (D.Y.)</w:t>
      </w:r>
      <w:r>
        <w:rPr>
          <w:rFonts w:hint="eastAsia"/>
          <w:color w:val="000000" w:themeColor="text1"/>
        </w:rPr>
        <w:t>;</w:t>
      </w:r>
      <w:r>
        <w:rPr>
          <w:color w:val="000000" w:themeColor="text1"/>
        </w:rPr>
        <w:t xml:space="preserve"> </w:t>
      </w:r>
      <w:r>
        <w:rPr>
          <w:iCs/>
          <w:color w:val="000000" w:themeColor="text1"/>
        </w:rPr>
        <w:t>jryang@chem.ecnu.edu.cn (J.Y.)</w:t>
      </w:r>
      <w:r>
        <w:rPr>
          <w:color w:val="000000" w:themeColor="text1"/>
          <w:lang w:eastAsia="en-US"/>
        </w:rPr>
        <w:t>;</w:t>
      </w:r>
      <w:r>
        <w:t xml:space="preserve"> likan@sjtu.edu.cn (K.L.)</w:t>
      </w:r>
    </w:p>
    <w:p w14:paraId="6C5E049F" w14:textId="77777777" w:rsidR="00F0020B" w:rsidRDefault="00CA26DC">
      <w:pPr>
        <w:jc w:val="both"/>
        <w:rPr>
          <w:color w:val="000000" w:themeColor="text1"/>
          <w:lang w:eastAsia="en-US"/>
        </w:rPr>
      </w:pPr>
      <w:r>
        <w:rPr>
          <w:color w:val="000000" w:themeColor="text1"/>
          <w:lang w:eastAsia="en-US"/>
        </w:rPr>
        <w:t>†</w:t>
      </w:r>
      <w:r>
        <w:rPr>
          <w:bCs/>
          <w:color w:val="000000" w:themeColor="text1"/>
          <w:lang w:eastAsia="en-US"/>
        </w:rPr>
        <w:t>These authors contributed equally to this work</w:t>
      </w:r>
      <w:r>
        <w:rPr>
          <w:color w:val="000000" w:themeColor="text1"/>
          <w:lang w:eastAsia="en-US"/>
        </w:rPr>
        <w:t>.</w:t>
      </w:r>
    </w:p>
    <w:p w14:paraId="6DE43F58" w14:textId="77777777" w:rsidR="00F0020B" w:rsidRDefault="00F0020B">
      <w:pPr>
        <w:jc w:val="both"/>
      </w:pPr>
    </w:p>
    <w:p w14:paraId="685F0F46" w14:textId="77777777" w:rsidR="00F0020B" w:rsidRDefault="00CA26DC">
      <w:pPr>
        <w:jc w:val="both"/>
        <w:rPr>
          <w:b/>
          <w:sz w:val="22"/>
          <w:szCs w:val="20"/>
          <w:lang w:val="en-US"/>
        </w:rPr>
      </w:pPr>
      <w:r>
        <w:rPr>
          <w:lang w:val="en-GB"/>
        </w:rPr>
        <w:br w:type="page"/>
      </w:r>
      <w:r>
        <w:rPr>
          <w:b/>
          <w:sz w:val="22"/>
          <w:szCs w:val="20"/>
          <w:lang w:val="en-US"/>
        </w:rPr>
        <w:lastRenderedPageBreak/>
        <w:t>Table of Contents</w:t>
      </w:r>
    </w:p>
    <w:p w14:paraId="21D9D775" w14:textId="77777777" w:rsidR="00F0020B" w:rsidRDefault="00CA26DC">
      <w:pPr>
        <w:jc w:val="both"/>
        <w:rPr>
          <w:bCs/>
          <w:color w:val="000000"/>
          <w:sz w:val="17"/>
          <w:szCs w:val="17"/>
          <w:lang w:val="en-US"/>
        </w:rPr>
      </w:pPr>
      <w:bookmarkStart w:id="9" w:name="_Hlk106539644"/>
      <w:r>
        <w:rPr>
          <w:bCs/>
          <w:color w:val="000000"/>
          <w:sz w:val="17"/>
          <w:szCs w:val="17"/>
          <w:lang w:val="en-US"/>
        </w:rPr>
        <w:t>Figures S1-S27</w:t>
      </w:r>
    </w:p>
    <w:p w14:paraId="3D2B73FA" w14:textId="77777777" w:rsidR="00F0020B" w:rsidRDefault="00CA26DC">
      <w:pPr>
        <w:jc w:val="both"/>
        <w:rPr>
          <w:bCs/>
          <w:color w:val="000000"/>
          <w:sz w:val="17"/>
          <w:szCs w:val="17"/>
          <w:lang w:val="en-US"/>
        </w:rPr>
      </w:pPr>
      <w:r>
        <w:rPr>
          <w:bCs/>
          <w:color w:val="000000"/>
          <w:sz w:val="17"/>
          <w:szCs w:val="17"/>
          <w:lang w:val="en-US"/>
        </w:rPr>
        <w:t>Tables S1-S5</w:t>
      </w:r>
    </w:p>
    <w:p w14:paraId="470D1ACE" w14:textId="77777777" w:rsidR="00F0020B" w:rsidRDefault="00CA26DC">
      <w:pPr>
        <w:jc w:val="both"/>
        <w:rPr>
          <w:color w:val="000000"/>
          <w:sz w:val="17"/>
          <w:szCs w:val="17"/>
          <w:lang w:val="en-GB"/>
        </w:rPr>
        <w:sectPr w:rsidR="00F0020B">
          <w:type w:val="continuous"/>
          <w:pgSz w:w="11906" w:h="16838" w:code="9"/>
          <w:pgMar w:top="1134" w:right="936" w:bottom="1134" w:left="936" w:header="1021" w:footer="0" w:gutter="0"/>
          <w:cols w:space="284"/>
          <w:docGrid w:linePitch="360"/>
        </w:sectPr>
      </w:pPr>
      <w:r>
        <w:rPr>
          <w:bCs/>
          <w:color w:val="000000"/>
          <w:sz w:val="17"/>
          <w:szCs w:val="17"/>
          <w:lang w:val="en-US"/>
        </w:rPr>
        <w:t>References S1-S</w:t>
      </w:r>
      <w:bookmarkEnd w:id="9"/>
      <w:r>
        <w:rPr>
          <w:bCs/>
          <w:color w:val="000000"/>
          <w:sz w:val="17"/>
          <w:szCs w:val="17"/>
          <w:lang w:val="en-US"/>
        </w:rPr>
        <w:t>41</w:t>
      </w:r>
    </w:p>
    <w:p w14:paraId="5CCA3AA2" w14:textId="77777777" w:rsidR="00F0020B" w:rsidRDefault="00CA26DC">
      <w:pPr>
        <w:widowControl w:val="0"/>
        <w:spacing w:before="240" w:after="60"/>
        <w:jc w:val="both"/>
        <w:outlineLvl w:val="0"/>
        <w:rPr>
          <w:rFonts w:eastAsia="等线 Light"/>
          <w:b/>
          <w:bCs/>
          <w:kern w:val="2"/>
          <w:sz w:val="22"/>
          <w:szCs w:val="22"/>
          <w:lang w:val="en-US" w:eastAsia="zh-CN"/>
        </w:rPr>
      </w:pPr>
      <w:bookmarkStart w:id="10" w:name="_Toc149388344"/>
      <w:r>
        <w:rPr>
          <w:rFonts w:eastAsia="等线 Light"/>
          <w:b/>
          <w:bCs/>
          <w:kern w:val="2"/>
          <w:sz w:val="22"/>
          <w:szCs w:val="22"/>
          <w:lang w:val="en-US" w:eastAsia="zh-CN"/>
        </w:rPr>
        <w:t>Supplementary Figures</w:t>
      </w:r>
      <w:bookmarkEnd w:id="10"/>
      <w:r>
        <w:rPr>
          <w:rFonts w:eastAsia="等线 Light"/>
          <w:b/>
          <w:bCs/>
          <w:kern w:val="2"/>
          <w:sz w:val="22"/>
          <w:szCs w:val="22"/>
          <w:lang w:val="en-US" w:eastAsia="zh-CN"/>
        </w:rPr>
        <w:t xml:space="preserve"> </w:t>
      </w:r>
    </w:p>
    <w:p w14:paraId="553844F9" w14:textId="77777777" w:rsidR="00F0020B" w:rsidRDefault="00F0020B">
      <w:pPr>
        <w:spacing w:afterLines="50" w:after="120"/>
        <w:jc w:val="both"/>
        <w:rPr>
          <w:b/>
          <w:color w:val="000000"/>
        </w:rPr>
      </w:pPr>
    </w:p>
    <w:p w14:paraId="6ABAE26A" w14:textId="77777777" w:rsidR="00F0020B" w:rsidRDefault="00CA26DC">
      <w:pPr>
        <w:spacing w:afterLines="50" w:after="120"/>
        <w:jc w:val="both"/>
        <w:rPr>
          <w:b/>
          <w:color w:val="000000"/>
        </w:rPr>
      </w:pPr>
      <w:r>
        <w:rPr>
          <w:b/>
          <w:noProof/>
          <w:color w:val="000000"/>
          <w:lang w:val="en-US" w:eastAsia="zh-CN"/>
        </w:rPr>
        <w:drawing>
          <wp:inline distT="0" distB="0" distL="0" distR="0" wp14:anchorId="7784DEFE" wp14:editId="3F6BB9C6">
            <wp:extent cx="5742432" cy="2234757"/>
            <wp:effectExtent l="0" t="0" r="0" b="0"/>
            <wp:docPr id="18" name="图片 18" descr="C:\Users\WIN10\Desktop\图片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IN10\Desktop\图片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6625" cy="2240280"/>
                    </a:xfrm>
                    <a:prstGeom prst="rect">
                      <a:avLst/>
                    </a:prstGeom>
                    <a:noFill/>
                    <a:ln>
                      <a:noFill/>
                    </a:ln>
                  </pic:spPr>
                </pic:pic>
              </a:graphicData>
            </a:graphic>
          </wp:inline>
        </w:drawing>
      </w:r>
    </w:p>
    <w:p w14:paraId="1E8CF42C" w14:textId="77777777" w:rsidR="00F0020B" w:rsidRDefault="00CA26DC">
      <w:pPr>
        <w:jc w:val="both"/>
        <w:rPr>
          <w:sz w:val="17"/>
          <w:szCs w:val="17"/>
        </w:rPr>
      </w:pPr>
      <w:r>
        <w:rPr>
          <w:b/>
          <w:sz w:val="17"/>
          <w:szCs w:val="17"/>
        </w:rPr>
        <w:t>Figure S1.</w:t>
      </w:r>
      <w:r>
        <w:rPr>
          <w:sz w:val="17"/>
          <w:szCs w:val="17"/>
        </w:rPr>
        <w:t xml:space="preserve"> (a) SEM and size-distribution histograms of APF resin (insert in Figure S1a). (b) TEM (b) of APF resin.</w:t>
      </w:r>
    </w:p>
    <w:p w14:paraId="207FF289" w14:textId="77777777" w:rsidR="00F0020B" w:rsidRDefault="00CA26DC">
      <w:pPr>
        <w:spacing w:before="100" w:beforeAutospacing="1"/>
        <w:jc w:val="center"/>
        <w:rPr>
          <w:rFonts w:eastAsia="宋体"/>
          <w:lang w:val="en-US" w:eastAsia="zh-CN"/>
        </w:rPr>
      </w:pPr>
      <w:r>
        <w:rPr>
          <w:rFonts w:eastAsia="宋体"/>
          <w:noProof/>
          <w:lang w:val="en-US" w:eastAsia="zh-CN"/>
        </w:rPr>
        <w:drawing>
          <wp:inline distT="0" distB="0" distL="0" distR="0" wp14:anchorId="22C2B261" wp14:editId="2241F7BA">
            <wp:extent cx="3454838" cy="2409245"/>
            <wp:effectExtent l="0" t="0" r="0" b="0"/>
            <wp:docPr id="4" name="图片 4" descr="C:\Users\WIN10\Desktop\reply 图片修改\图片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IN10\Desktop\reply 图片修改\图片1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81794" cy="2428043"/>
                    </a:xfrm>
                    <a:prstGeom prst="rect">
                      <a:avLst/>
                    </a:prstGeom>
                    <a:noFill/>
                    <a:ln>
                      <a:noFill/>
                    </a:ln>
                  </pic:spPr>
                </pic:pic>
              </a:graphicData>
            </a:graphic>
          </wp:inline>
        </w:drawing>
      </w:r>
    </w:p>
    <w:p w14:paraId="67882E3C" w14:textId="77777777" w:rsidR="00F0020B" w:rsidRDefault="00CA26DC">
      <w:pPr>
        <w:spacing w:after="100" w:afterAutospacing="1"/>
        <w:jc w:val="both"/>
        <w:rPr>
          <w:rFonts w:eastAsia="宋体"/>
          <w:sz w:val="21"/>
          <w:szCs w:val="21"/>
          <w:lang w:val="en-US" w:eastAsia="zh-CN"/>
        </w:rPr>
      </w:pPr>
      <w:r>
        <w:rPr>
          <w:rFonts w:eastAsia="宋体"/>
          <w:b/>
          <w:sz w:val="21"/>
          <w:szCs w:val="21"/>
          <w:lang w:val="en-US" w:eastAsia="zh-CN"/>
        </w:rPr>
        <w:t>Figure S2.</w:t>
      </w:r>
      <w:r>
        <w:rPr>
          <w:rFonts w:eastAsia="宋体"/>
          <w:sz w:val="21"/>
          <w:szCs w:val="21"/>
          <w:lang w:val="en-US" w:eastAsia="zh-CN"/>
        </w:rPr>
        <w:t xml:space="preserve"> Comparison between H</w:t>
      </w:r>
      <w:r>
        <w:rPr>
          <w:rFonts w:eastAsia="宋体"/>
          <w:sz w:val="21"/>
          <w:szCs w:val="21"/>
          <w:vertAlign w:val="subscript"/>
          <w:lang w:val="en-US" w:eastAsia="zh-CN"/>
        </w:rPr>
        <w:t>2</w:t>
      </w:r>
      <w:r>
        <w:rPr>
          <w:rFonts w:eastAsia="宋体"/>
          <w:sz w:val="21"/>
          <w:szCs w:val="21"/>
          <w:lang w:val="en-US" w:eastAsia="zh-CN"/>
        </w:rPr>
        <w:t>O</w:t>
      </w:r>
      <w:r>
        <w:rPr>
          <w:rFonts w:eastAsia="宋体"/>
          <w:sz w:val="21"/>
          <w:szCs w:val="21"/>
          <w:vertAlign w:val="subscript"/>
          <w:lang w:val="en-US" w:eastAsia="zh-CN"/>
        </w:rPr>
        <w:t>2</w:t>
      </w:r>
      <w:r>
        <w:rPr>
          <w:rFonts w:eastAsia="宋体"/>
          <w:sz w:val="21"/>
          <w:szCs w:val="21"/>
          <w:lang w:val="en-US" w:eastAsia="zh-CN"/>
        </w:rPr>
        <w:t xml:space="preserve"> formation rate constant (k</w:t>
      </w:r>
      <w:r>
        <w:rPr>
          <w:rFonts w:eastAsia="宋体"/>
          <w:sz w:val="21"/>
          <w:szCs w:val="21"/>
          <w:vertAlign w:val="subscript"/>
          <w:lang w:val="en-US" w:eastAsia="zh-CN"/>
        </w:rPr>
        <w:t>f</w:t>
      </w:r>
      <w:r>
        <w:rPr>
          <w:rFonts w:eastAsia="宋体"/>
          <w:sz w:val="21"/>
          <w:szCs w:val="21"/>
          <w:lang w:val="en-US" w:eastAsia="zh-CN"/>
        </w:rPr>
        <w:t>) and H</w:t>
      </w:r>
      <w:r>
        <w:rPr>
          <w:rFonts w:eastAsia="宋体"/>
          <w:sz w:val="21"/>
          <w:szCs w:val="21"/>
          <w:vertAlign w:val="subscript"/>
          <w:lang w:val="en-US" w:eastAsia="zh-CN"/>
        </w:rPr>
        <w:t>2</w:t>
      </w:r>
      <w:r>
        <w:rPr>
          <w:rFonts w:eastAsia="宋体"/>
          <w:sz w:val="21"/>
          <w:szCs w:val="21"/>
          <w:lang w:val="en-US" w:eastAsia="zh-CN"/>
        </w:rPr>
        <w:t>O</w:t>
      </w:r>
      <w:r>
        <w:rPr>
          <w:rFonts w:eastAsia="宋体"/>
          <w:sz w:val="21"/>
          <w:szCs w:val="21"/>
          <w:vertAlign w:val="subscript"/>
          <w:lang w:val="en-US" w:eastAsia="zh-CN"/>
        </w:rPr>
        <w:t>2</w:t>
      </w:r>
      <w:r>
        <w:rPr>
          <w:rFonts w:eastAsia="宋体"/>
          <w:sz w:val="21"/>
          <w:szCs w:val="21"/>
          <w:lang w:val="en-US" w:eastAsia="zh-CN"/>
        </w:rPr>
        <w:t xml:space="preserve"> decomposition rate constant (k</w:t>
      </w:r>
      <w:r>
        <w:rPr>
          <w:rFonts w:eastAsia="宋体"/>
          <w:sz w:val="21"/>
          <w:szCs w:val="21"/>
          <w:vertAlign w:val="subscript"/>
          <w:lang w:val="en-US" w:eastAsia="zh-CN"/>
        </w:rPr>
        <w:t>d</w:t>
      </w:r>
      <w:r>
        <w:rPr>
          <w:rFonts w:eastAsia="宋体"/>
          <w:sz w:val="21"/>
          <w:szCs w:val="21"/>
          <w:lang w:val="en-US" w:eastAsia="zh-CN"/>
        </w:rPr>
        <w:t>) for APF resins at different temperature. Conditions: catalyst (5</w:t>
      </w:r>
      <w:r>
        <w:rPr>
          <w:rFonts w:eastAsia="MS Gothic"/>
          <w:sz w:val="21"/>
          <w:szCs w:val="21"/>
          <w:lang w:val="en-US" w:eastAsia="zh-CN"/>
        </w:rPr>
        <w:t> </w:t>
      </w:r>
      <w:r>
        <w:rPr>
          <w:rFonts w:eastAsia="宋体"/>
          <w:sz w:val="21"/>
          <w:szCs w:val="21"/>
          <w:lang w:val="en-US" w:eastAsia="zh-CN"/>
        </w:rPr>
        <w:t>mg), water (50</w:t>
      </w:r>
      <w:r>
        <w:rPr>
          <w:rFonts w:eastAsia="MS Gothic"/>
          <w:sz w:val="21"/>
          <w:szCs w:val="21"/>
          <w:lang w:val="en-US" w:eastAsia="zh-CN"/>
        </w:rPr>
        <w:t> </w:t>
      </w:r>
      <w:r>
        <w:rPr>
          <w:rFonts w:eastAsia="宋体"/>
          <w:sz w:val="21"/>
          <w:szCs w:val="21"/>
          <w:lang w:val="en-US" w:eastAsia="zh-CN"/>
        </w:rPr>
        <w:t>ml), O</w:t>
      </w:r>
      <w:r>
        <w:rPr>
          <w:rFonts w:eastAsia="宋体"/>
          <w:sz w:val="21"/>
          <w:szCs w:val="21"/>
          <w:vertAlign w:val="subscript"/>
          <w:lang w:val="en-US" w:eastAsia="zh-CN"/>
        </w:rPr>
        <w:t>2</w:t>
      </w:r>
      <w:r>
        <w:rPr>
          <w:rFonts w:eastAsia="宋体"/>
          <w:sz w:val="21"/>
          <w:szCs w:val="21"/>
          <w:lang w:val="en-US" w:eastAsia="zh-CN"/>
        </w:rPr>
        <w:t xml:space="preserve"> bubbling, and AM1.5G simulated sunlight.</w:t>
      </w:r>
    </w:p>
    <w:p w14:paraId="6E62A409" w14:textId="77777777" w:rsidR="00F0020B" w:rsidRDefault="00F0020B">
      <w:pPr>
        <w:jc w:val="both"/>
        <w:rPr>
          <w:b/>
          <w:sz w:val="17"/>
          <w:szCs w:val="17"/>
        </w:rPr>
      </w:pPr>
    </w:p>
    <w:p w14:paraId="593BF138" w14:textId="77777777" w:rsidR="00F0020B" w:rsidRDefault="00CA26DC">
      <w:pPr>
        <w:jc w:val="center"/>
        <w:rPr>
          <w:b/>
          <w:color w:val="000000"/>
          <w:sz w:val="17"/>
          <w:szCs w:val="17"/>
        </w:rPr>
      </w:pPr>
      <w:r>
        <w:rPr>
          <w:b/>
          <w:noProof/>
          <w:color w:val="000000"/>
          <w:sz w:val="17"/>
          <w:szCs w:val="17"/>
          <w:lang w:val="en-US" w:eastAsia="zh-CN"/>
        </w:rPr>
        <w:lastRenderedPageBreak/>
        <w:drawing>
          <wp:inline distT="0" distB="0" distL="0" distR="0" wp14:anchorId="57C94ECB" wp14:editId="60E0B2BC">
            <wp:extent cx="3267075" cy="2428190"/>
            <wp:effectExtent l="0" t="0" r="0" b="0"/>
            <wp:docPr id="3" name="图片 3" descr="C:\Users\WIN10\Desktop\图片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IN10\Desktop\图片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83483" cy="2440385"/>
                    </a:xfrm>
                    <a:prstGeom prst="rect">
                      <a:avLst/>
                    </a:prstGeom>
                    <a:noFill/>
                    <a:ln>
                      <a:noFill/>
                    </a:ln>
                  </pic:spPr>
                </pic:pic>
              </a:graphicData>
            </a:graphic>
          </wp:inline>
        </w:drawing>
      </w:r>
    </w:p>
    <w:p w14:paraId="6BA1C63C" w14:textId="77777777" w:rsidR="00F0020B" w:rsidRDefault="00CA26DC">
      <w:pPr>
        <w:jc w:val="both"/>
        <w:rPr>
          <w:color w:val="000000"/>
          <w:sz w:val="21"/>
          <w:szCs w:val="21"/>
        </w:rPr>
      </w:pPr>
      <w:r>
        <w:rPr>
          <w:b/>
          <w:color w:val="000000"/>
          <w:sz w:val="21"/>
          <w:szCs w:val="21"/>
        </w:rPr>
        <w:t xml:space="preserve">Figure S3. </w:t>
      </w:r>
      <w:r>
        <w:rPr>
          <w:color w:val="000000"/>
          <w:sz w:val="21"/>
          <w:szCs w:val="21"/>
        </w:rPr>
        <w:t>H</w:t>
      </w:r>
      <w:r>
        <w:rPr>
          <w:color w:val="000000"/>
          <w:sz w:val="21"/>
          <w:szCs w:val="21"/>
          <w:vertAlign w:val="subscript"/>
        </w:rPr>
        <w:t>2</w:t>
      </w:r>
      <w:r>
        <w:rPr>
          <w:color w:val="000000"/>
          <w:sz w:val="21"/>
          <w:szCs w:val="21"/>
        </w:rPr>
        <w:t>O</w:t>
      </w:r>
      <w:r>
        <w:rPr>
          <w:color w:val="000000"/>
          <w:sz w:val="21"/>
          <w:szCs w:val="21"/>
          <w:vertAlign w:val="subscript"/>
        </w:rPr>
        <w:t>2</w:t>
      </w:r>
      <w:r>
        <w:rPr>
          <w:color w:val="000000"/>
          <w:sz w:val="21"/>
          <w:szCs w:val="21"/>
        </w:rPr>
        <w:t xml:space="preserve"> production of the APF with electron sacrificial agent (NaIO</w:t>
      </w:r>
      <w:r>
        <w:rPr>
          <w:color w:val="000000"/>
          <w:sz w:val="21"/>
          <w:szCs w:val="21"/>
          <w:vertAlign w:val="subscript"/>
        </w:rPr>
        <w:t>3</w:t>
      </w:r>
      <w:r>
        <w:rPr>
          <w:color w:val="000000"/>
          <w:sz w:val="21"/>
          <w:szCs w:val="21"/>
        </w:rPr>
        <w:t>) and Ar bubbling or hole sacrificial agent (benzyl alcohol) with O</w:t>
      </w:r>
      <w:r>
        <w:rPr>
          <w:color w:val="000000"/>
          <w:sz w:val="21"/>
          <w:szCs w:val="21"/>
          <w:vertAlign w:val="subscript"/>
        </w:rPr>
        <w:t>2</w:t>
      </w:r>
      <w:r>
        <w:rPr>
          <w:color w:val="000000"/>
          <w:sz w:val="21"/>
          <w:szCs w:val="21"/>
        </w:rPr>
        <w:t xml:space="preserve"> bubbling. Conditions: water (50 ml), catalyst (10 mg), NaIO</w:t>
      </w:r>
      <w:r>
        <w:rPr>
          <w:color w:val="000000"/>
          <w:sz w:val="21"/>
          <w:szCs w:val="21"/>
          <w:vertAlign w:val="subscript"/>
        </w:rPr>
        <w:t>3</w:t>
      </w:r>
      <w:r>
        <w:rPr>
          <w:color w:val="000000"/>
          <w:sz w:val="21"/>
          <w:szCs w:val="21"/>
        </w:rPr>
        <w:t xml:space="preserve"> (10 mM), benzyl alcohol (10 mM), AM1.5G simulated sunlight irradiation.</w:t>
      </w:r>
    </w:p>
    <w:p w14:paraId="383EE448" w14:textId="77777777" w:rsidR="00F0020B" w:rsidRDefault="00F0020B">
      <w:pPr>
        <w:jc w:val="both"/>
        <w:rPr>
          <w:color w:val="000000"/>
          <w:sz w:val="17"/>
          <w:szCs w:val="17"/>
        </w:rPr>
      </w:pPr>
    </w:p>
    <w:p w14:paraId="5FC87AFE" w14:textId="77777777" w:rsidR="00F0020B" w:rsidRDefault="00F0020B">
      <w:pPr>
        <w:jc w:val="both"/>
        <w:rPr>
          <w:b/>
          <w:color w:val="000000"/>
          <w:sz w:val="17"/>
          <w:szCs w:val="17"/>
        </w:rPr>
      </w:pPr>
    </w:p>
    <w:p w14:paraId="29233E23" w14:textId="77777777" w:rsidR="00F0020B" w:rsidRDefault="00F0020B">
      <w:pPr>
        <w:jc w:val="both"/>
        <w:rPr>
          <w:color w:val="000000"/>
          <w:sz w:val="17"/>
          <w:szCs w:val="17"/>
        </w:rPr>
      </w:pPr>
    </w:p>
    <w:p w14:paraId="481392B7" w14:textId="77777777" w:rsidR="00F0020B" w:rsidRDefault="00CA26DC">
      <w:pPr>
        <w:adjustRightInd w:val="0"/>
        <w:snapToGrid w:val="0"/>
        <w:jc w:val="center"/>
        <w:rPr>
          <w:rFonts w:eastAsia="宋体"/>
          <w:color w:val="2F5496"/>
          <w:lang w:val="en-US" w:eastAsia="zh-CN"/>
        </w:rPr>
      </w:pPr>
      <w:r>
        <w:rPr>
          <w:rFonts w:eastAsia="宋体"/>
          <w:noProof/>
          <w:color w:val="2F5496"/>
          <w:lang w:val="en-US" w:eastAsia="zh-CN"/>
        </w:rPr>
        <w:drawing>
          <wp:inline distT="0" distB="0" distL="0" distR="0" wp14:anchorId="2735D334" wp14:editId="56F443DC">
            <wp:extent cx="5135522" cy="2139351"/>
            <wp:effectExtent l="0" t="0" r="8255" b="0"/>
            <wp:docPr id="1" name="图片 1" descr="C:\Users\WIN10\Desktop\图片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IN10\Desktop\图片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72554" cy="2154778"/>
                    </a:xfrm>
                    <a:prstGeom prst="rect">
                      <a:avLst/>
                    </a:prstGeom>
                    <a:noFill/>
                    <a:ln>
                      <a:noFill/>
                    </a:ln>
                  </pic:spPr>
                </pic:pic>
              </a:graphicData>
            </a:graphic>
          </wp:inline>
        </w:drawing>
      </w:r>
    </w:p>
    <w:p w14:paraId="31F053B1" w14:textId="77777777" w:rsidR="00F0020B" w:rsidRDefault="00CA26DC">
      <w:pPr>
        <w:jc w:val="both"/>
        <w:rPr>
          <w:rFonts w:eastAsia="宋体"/>
          <w:sz w:val="21"/>
          <w:szCs w:val="21"/>
        </w:rPr>
      </w:pPr>
      <w:r>
        <w:rPr>
          <w:b/>
          <w:sz w:val="21"/>
          <w:szCs w:val="21"/>
        </w:rPr>
        <w:t>Figure S4.</w:t>
      </w:r>
      <w:r>
        <w:rPr>
          <w:sz w:val="21"/>
          <w:szCs w:val="21"/>
        </w:rPr>
        <w:t xml:space="preserve"> </w:t>
      </w:r>
      <w:r>
        <w:rPr>
          <w:rFonts w:eastAsia="宋体"/>
          <w:sz w:val="21"/>
          <w:szCs w:val="21"/>
        </w:rPr>
        <w:t>(a) EPR spectra of APF after 5 min irradiation in (a) water and (b) methanol with 5,5-dimethyl-pyrroline N-oxide (DMPO) as a free-radical spin trapping agent without the photocatalyst.</w:t>
      </w:r>
    </w:p>
    <w:p w14:paraId="6BC785A4" w14:textId="77777777" w:rsidR="00F0020B" w:rsidRDefault="00F0020B">
      <w:pPr>
        <w:jc w:val="both"/>
      </w:pPr>
    </w:p>
    <w:p w14:paraId="605EC456" w14:textId="77777777" w:rsidR="00F0020B" w:rsidRDefault="00F0020B">
      <w:pPr>
        <w:jc w:val="both"/>
        <w:rPr>
          <w:rFonts w:eastAsia="宋体"/>
          <w:sz w:val="21"/>
          <w:szCs w:val="21"/>
        </w:rPr>
      </w:pPr>
    </w:p>
    <w:p w14:paraId="2E9EF67A" w14:textId="77777777" w:rsidR="00F0020B" w:rsidRDefault="00F0020B">
      <w:pPr>
        <w:jc w:val="both"/>
        <w:rPr>
          <w:color w:val="000000"/>
        </w:rPr>
      </w:pPr>
    </w:p>
    <w:p w14:paraId="23627AFE" w14:textId="77777777" w:rsidR="00F0020B" w:rsidRDefault="00CA26DC">
      <w:pPr>
        <w:jc w:val="both"/>
        <w:rPr>
          <w:color w:val="000000"/>
        </w:rPr>
      </w:pPr>
      <w:r>
        <w:rPr>
          <w:noProof/>
          <w:color w:val="000000"/>
          <w:lang w:val="en-US" w:eastAsia="zh-CN"/>
        </w:rPr>
        <w:drawing>
          <wp:inline distT="0" distB="0" distL="0" distR="0" wp14:anchorId="73DC442F" wp14:editId="6430A32D">
            <wp:extent cx="6140450" cy="1705168"/>
            <wp:effectExtent l="0" t="0" r="0" b="9525"/>
            <wp:docPr id="5" name="图片 5" descr="C:\Users\WIN10\Desktop\图片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IN10\Desktop\图片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48733" cy="1707468"/>
                    </a:xfrm>
                    <a:prstGeom prst="rect">
                      <a:avLst/>
                    </a:prstGeom>
                    <a:noFill/>
                    <a:ln>
                      <a:noFill/>
                    </a:ln>
                  </pic:spPr>
                </pic:pic>
              </a:graphicData>
            </a:graphic>
          </wp:inline>
        </w:drawing>
      </w:r>
    </w:p>
    <w:p w14:paraId="14151F7E" w14:textId="77777777" w:rsidR="00F0020B" w:rsidRDefault="00CA26DC">
      <w:pPr>
        <w:jc w:val="both"/>
        <w:rPr>
          <w:b/>
          <w:color w:val="000000"/>
          <w:sz w:val="21"/>
          <w:szCs w:val="21"/>
        </w:rPr>
      </w:pPr>
      <w:r>
        <w:rPr>
          <w:b/>
          <w:color w:val="000000"/>
          <w:sz w:val="21"/>
          <w:szCs w:val="21"/>
        </w:rPr>
        <w:t>Figure S5.</w:t>
      </w:r>
      <w:r>
        <w:rPr>
          <w:sz w:val="21"/>
          <w:szCs w:val="21"/>
        </w:rPr>
        <w:t xml:space="preserve"> LSV and corresponding H</w:t>
      </w:r>
      <w:r>
        <w:rPr>
          <w:sz w:val="21"/>
          <w:szCs w:val="21"/>
          <w:vertAlign w:val="subscript"/>
        </w:rPr>
        <w:t>2</w:t>
      </w:r>
      <w:r>
        <w:rPr>
          <w:sz w:val="21"/>
          <w:szCs w:val="21"/>
        </w:rPr>
        <w:t>O</w:t>
      </w:r>
      <w:r>
        <w:rPr>
          <w:sz w:val="21"/>
          <w:szCs w:val="21"/>
          <w:vertAlign w:val="subscript"/>
        </w:rPr>
        <w:t>2</w:t>
      </w:r>
      <w:r>
        <w:rPr>
          <w:sz w:val="21"/>
          <w:szCs w:val="21"/>
        </w:rPr>
        <w:t xml:space="preserve"> selectivity comparison on APF.</w:t>
      </w:r>
    </w:p>
    <w:p w14:paraId="0965E79D" w14:textId="77777777" w:rsidR="00F0020B" w:rsidRDefault="00F0020B">
      <w:pPr>
        <w:jc w:val="both"/>
        <w:rPr>
          <w:color w:val="000000"/>
          <w:sz w:val="21"/>
          <w:szCs w:val="21"/>
        </w:rPr>
      </w:pPr>
    </w:p>
    <w:p w14:paraId="25732669" w14:textId="77777777" w:rsidR="00F0020B" w:rsidRDefault="00F0020B">
      <w:pPr>
        <w:jc w:val="center"/>
        <w:rPr>
          <w:rFonts w:eastAsia="Yu Mincho"/>
          <w:color w:val="2F5496"/>
        </w:rPr>
      </w:pPr>
    </w:p>
    <w:p w14:paraId="4D9562B6" w14:textId="77777777" w:rsidR="00F0020B" w:rsidRDefault="00CA26DC">
      <w:pPr>
        <w:jc w:val="center"/>
        <w:rPr>
          <w:rFonts w:eastAsia="Yu Mincho"/>
          <w:color w:val="2F5496"/>
        </w:rPr>
      </w:pPr>
      <w:r>
        <w:rPr>
          <w:rFonts w:eastAsia="Yu Mincho"/>
          <w:noProof/>
          <w:color w:val="2F5496"/>
          <w:lang w:val="en-US" w:eastAsia="zh-CN"/>
        </w:rPr>
        <w:lastRenderedPageBreak/>
        <w:drawing>
          <wp:inline distT="0" distB="0" distL="0" distR="0" wp14:anchorId="38F0E8F6" wp14:editId="0D2609A0">
            <wp:extent cx="3466214" cy="2594345"/>
            <wp:effectExtent l="0" t="0" r="1270" b="0"/>
            <wp:docPr id="29" name="图片 29" descr="C:\Users\WIN10\Desktop\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10\Desktop\图片1.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12408" t="9186" r="8263" b="4589"/>
                    <a:stretch/>
                  </pic:blipFill>
                  <pic:spPr bwMode="auto">
                    <a:xfrm>
                      <a:off x="0" y="0"/>
                      <a:ext cx="3466738" cy="2594737"/>
                    </a:xfrm>
                    <a:prstGeom prst="rect">
                      <a:avLst/>
                    </a:prstGeom>
                    <a:noFill/>
                    <a:ln>
                      <a:noFill/>
                    </a:ln>
                    <a:extLst>
                      <a:ext uri="{53640926-AAD7-44D8-BBD7-CCE9431645EC}">
                        <a14:shadowObscured xmlns:a14="http://schemas.microsoft.com/office/drawing/2010/main"/>
                      </a:ext>
                    </a:extLst>
                  </pic:spPr>
                </pic:pic>
              </a:graphicData>
            </a:graphic>
          </wp:inline>
        </w:drawing>
      </w:r>
    </w:p>
    <w:p w14:paraId="76F8AE6A" w14:textId="77777777" w:rsidR="00F0020B" w:rsidRDefault="00CA26DC">
      <w:pPr>
        <w:jc w:val="both"/>
        <w:rPr>
          <w:rFonts w:eastAsia="宋体"/>
          <w:sz w:val="21"/>
          <w:szCs w:val="21"/>
        </w:rPr>
      </w:pPr>
      <w:r>
        <w:rPr>
          <w:b/>
          <w:sz w:val="21"/>
          <w:szCs w:val="21"/>
        </w:rPr>
        <w:t>Figure S6.</w:t>
      </w:r>
      <w:r>
        <w:rPr>
          <w:sz w:val="21"/>
          <w:szCs w:val="21"/>
        </w:rPr>
        <w:t xml:space="preserve"> In-situ-ATR-FTIR spectra of APF processed by photothermal treatment for 30 min.</w:t>
      </w:r>
    </w:p>
    <w:p w14:paraId="3D481198" w14:textId="77777777" w:rsidR="00F0020B" w:rsidRDefault="00F0020B">
      <w:pPr>
        <w:jc w:val="both"/>
        <w:rPr>
          <w:color w:val="000000"/>
        </w:rPr>
      </w:pPr>
    </w:p>
    <w:p w14:paraId="10D7BC14" w14:textId="77777777" w:rsidR="00F0020B" w:rsidRDefault="00F0020B">
      <w:pPr>
        <w:jc w:val="both"/>
        <w:rPr>
          <w:color w:val="000000"/>
        </w:rPr>
      </w:pPr>
    </w:p>
    <w:p w14:paraId="3F570629" w14:textId="77777777" w:rsidR="00F0020B" w:rsidRDefault="00F0020B">
      <w:pPr>
        <w:ind w:firstLineChars="300" w:firstLine="510"/>
        <w:jc w:val="both"/>
        <w:rPr>
          <w:color w:val="000000"/>
          <w:sz w:val="17"/>
          <w:szCs w:val="17"/>
        </w:rPr>
      </w:pPr>
    </w:p>
    <w:p w14:paraId="089423E5" w14:textId="77777777" w:rsidR="00F0020B" w:rsidRDefault="00F0020B">
      <w:pPr>
        <w:ind w:firstLineChars="300" w:firstLine="510"/>
        <w:jc w:val="both"/>
        <w:rPr>
          <w:color w:val="000000"/>
          <w:sz w:val="17"/>
          <w:szCs w:val="17"/>
        </w:rPr>
      </w:pPr>
    </w:p>
    <w:p w14:paraId="3631C93B" w14:textId="77777777" w:rsidR="00F0020B" w:rsidRDefault="00F0020B">
      <w:pPr>
        <w:ind w:firstLineChars="300" w:firstLine="510"/>
        <w:jc w:val="both"/>
        <w:rPr>
          <w:color w:val="000000"/>
          <w:sz w:val="17"/>
          <w:szCs w:val="17"/>
        </w:rPr>
      </w:pPr>
    </w:p>
    <w:p w14:paraId="2F01A963" w14:textId="77777777" w:rsidR="00F0020B" w:rsidRDefault="00F0020B">
      <w:pPr>
        <w:spacing w:afterLines="50" w:after="120"/>
        <w:jc w:val="both"/>
        <w:rPr>
          <w:color w:val="000000"/>
        </w:rPr>
      </w:pPr>
    </w:p>
    <w:p w14:paraId="6DCC0358" w14:textId="77777777" w:rsidR="00F0020B" w:rsidRDefault="00F0020B">
      <w:pPr>
        <w:spacing w:afterLines="50" w:after="120"/>
        <w:jc w:val="both"/>
        <w:rPr>
          <w:color w:val="000000"/>
        </w:rPr>
      </w:pPr>
    </w:p>
    <w:p w14:paraId="46A932A4" w14:textId="77777777" w:rsidR="00F0020B" w:rsidRDefault="00CA26DC">
      <w:pPr>
        <w:spacing w:afterLines="50" w:after="120"/>
        <w:jc w:val="center"/>
        <w:rPr>
          <w:color w:val="000000"/>
        </w:rPr>
      </w:pPr>
      <w:r>
        <w:rPr>
          <w:noProof/>
          <w:color w:val="000000"/>
          <w:lang w:val="en-US" w:eastAsia="zh-CN"/>
        </w:rPr>
        <w:drawing>
          <wp:inline distT="0" distB="0" distL="0" distR="0" wp14:anchorId="074BF3F4" wp14:editId="07DA8D4B">
            <wp:extent cx="5391150" cy="4632947"/>
            <wp:effectExtent l="0" t="0" r="0" b="0"/>
            <wp:docPr id="7" name="图片 7" descr="C:\Users\WIN10\Desktop\图片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IN10\Desktop\图片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9206" cy="4639870"/>
                    </a:xfrm>
                    <a:prstGeom prst="rect">
                      <a:avLst/>
                    </a:prstGeom>
                    <a:noFill/>
                    <a:ln>
                      <a:noFill/>
                    </a:ln>
                  </pic:spPr>
                </pic:pic>
              </a:graphicData>
            </a:graphic>
          </wp:inline>
        </w:drawing>
      </w:r>
    </w:p>
    <w:p w14:paraId="6408982A" w14:textId="77777777" w:rsidR="00F0020B" w:rsidRDefault="00CA26DC">
      <w:pPr>
        <w:jc w:val="both"/>
        <w:rPr>
          <w:sz w:val="21"/>
          <w:szCs w:val="21"/>
        </w:rPr>
      </w:pPr>
      <w:r>
        <w:rPr>
          <w:b/>
          <w:color w:val="000000" w:themeColor="text1"/>
          <w:sz w:val="21"/>
          <w:szCs w:val="21"/>
        </w:rPr>
        <w:t>Figure S7.</w:t>
      </w:r>
      <w:r>
        <w:rPr>
          <w:color w:val="000000" w:themeColor="text1"/>
          <w:sz w:val="21"/>
          <w:szCs w:val="21"/>
        </w:rPr>
        <w:t xml:space="preserve"> XPS </w:t>
      </w:r>
      <w:r>
        <w:rPr>
          <w:sz w:val="21"/>
          <w:szCs w:val="21"/>
        </w:rPr>
        <w:t xml:space="preserve">charts of the C 1s level for (a) APF resin, (b), APF resin after sunlight treatment, (c) APF resin after thermal treatment, and (d) APF resin after photothermal treatment. </w:t>
      </w:r>
    </w:p>
    <w:p w14:paraId="38C27440" w14:textId="77777777" w:rsidR="00F0020B" w:rsidRDefault="00F0020B">
      <w:pPr>
        <w:spacing w:afterLines="50" w:after="120"/>
        <w:jc w:val="both"/>
        <w:rPr>
          <w:color w:val="000000"/>
        </w:rPr>
      </w:pPr>
    </w:p>
    <w:p w14:paraId="16F291CC" w14:textId="77777777" w:rsidR="00F0020B" w:rsidRDefault="00CA26DC">
      <w:pPr>
        <w:spacing w:afterLines="50" w:after="120"/>
        <w:jc w:val="center"/>
        <w:rPr>
          <w:color w:val="000000"/>
        </w:rPr>
      </w:pPr>
      <w:r>
        <w:rPr>
          <w:noProof/>
          <w:color w:val="000000"/>
          <w:lang w:val="en-US" w:eastAsia="zh-CN"/>
        </w:rPr>
        <w:drawing>
          <wp:inline distT="0" distB="0" distL="0" distR="0" wp14:anchorId="666B2BD1" wp14:editId="387CEC42">
            <wp:extent cx="5381625" cy="4584608"/>
            <wp:effectExtent l="0" t="0" r="0" b="6985"/>
            <wp:docPr id="10" name="图片 10" descr="C:\Users\WIN10\Desktop\图片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IN10\Desktop\图片2.tif"/>
                    <pic:cNvPicPr>
                      <a:picLocks noChangeAspect="1" noChangeArrowheads="1"/>
                    </pic:cNvPicPr>
                  </pic:nvPicPr>
                  <pic:blipFill rotWithShape="1">
                    <a:blip r:embed="rId18">
                      <a:extLst>
                        <a:ext uri="{28A0092B-C50C-407E-A947-70E740481C1C}">
                          <a14:useLocalDpi xmlns:a14="http://schemas.microsoft.com/office/drawing/2010/main" val="0"/>
                        </a:ext>
                      </a:extLst>
                    </a:blip>
                    <a:srcRect l="6659" t="5128" r="5732" b="2275"/>
                    <a:stretch/>
                  </pic:blipFill>
                  <pic:spPr bwMode="auto">
                    <a:xfrm>
                      <a:off x="0" y="0"/>
                      <a:ext cx="5385759" cy="4588129"/>
                    </a:xfrm>
                    <a:prstGeom prst="rect">
                      <a:avLst/>
                    </a:prstGeom>
                    <a:noFill/>
                    <a:ln>
                      <a:noFill/>
                    </a:ln>
                    <a:extLst>
                      <a:ext uri="{53640926-AAD7-44D8-BBD7-CCE9431645EC}">
                        <a14:shadowObscured xmlns:a14="http://schemas.microsoft.com/office/drawing/2010/main"/>
                      </a:ext>
                    </a:extLst>
                  </pic:spPr>
                </pic:pic>
              </a:graphicData>
            </a:graphic>
          </wp:inline>
        </w:drawing>
      </w:r>
    </w:p>
    <w:p w14:paraId="72CFEAB7" w14:textId="77777777" w:rsidR="00F0020B" w:rsidRDefault="00CA26DC">
      <w:pPr>
        <w:jc w:val="both"/>
        <w:rPr>
          <w:color w:val="000000" w:themeColor="text1"/>
          <w:sz w:val="21"/>
          <w:szCs w:val="21"/>
        </w:rPr>
      </w:pPr>
      <w:r>
        <w:rPr>
          <w:b/>
          <w:color w:val="000000" w:themeColor="text1"/>
          <w:sz w:val="21"/>
          <w:szCs w:val="21"/>
        </w:rPr>
        <w:t>Figure S8.</w:t>
      </w:r>
      <w:r>
        <w:rPr>
          <w:color w:val="000000" w:themeColor="text1"/>
          <w:sz w:val="21"/>
          <w:szCs w:val="21"/>
        </w:rPr>
        <w:t xml:space="preserve"> XPS charts of the O 1s level for (a) APF resin, (b), APF resin after sunlight treatment, (c) APF resin after thermal treatment, and (d) APF resin after photothermal treatment. </w:t>
      </w:r>
    </w:p>
    <w:p w14:paraId="2D6C63BF" w14:textId="77777777" w:rsidR="00F0020B" w:rsidRDefault="00F0020B">
      <w:pPr>
        <w:jc w:val="both"/>
        <w:rPr>
          <w:sz w:val="21"/>
          <w:szCs w:val="21"/>
        </w:rPr>
      </w:pPr>
    </w:p>
    <w:p w14:paraId="323B5434" w14:textId="77777777" w:rsidR="00F0020B" w:rsidRDefault="00CA26DC">
      <w:pPr>
        <w:spacing w:afterLines="50" w:after="120"/>
        <w:jc w:val="both"/>
        <w:rPr>
          <w:color w:val="000000" w:themeColor="text1"/>
        </w:rPr>
      </w:pPr>
      <w:r>
        <w:rPr>
          <w:noProof/>
          <w:color w:val="000000" w:themeColor="text1"/>
          <w:lang w:val="en-US" w:eastAsia="zh-CN"/>
        </w:rPr>
        <w:drawing>
          <wp:inline distT="0" distB="0" distL="0" distR="0" wp14:anchorId="2B807911" wp14:editId="7AB159E3">
            <wp:extent cx="5760720" cy="2502912"/>
            <wp:effectExtent l="0" t="0" r="0" b="0"/>
            <wp:docPr id="28" name="图片 28" descr="C:\Users\WIN10\Desktop\图片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10\Desktop\图片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2502912"/>
                    </a:xfrm>
                    <a:prstGeom prst="rect">
                      <a:avLst/>
                    </a:prstGeom>
                    <a:noFill/>
                    <a:ln>
                      <a:noFill/>
                    </a:ln>
                  </pic:spPr>
                </pic:pic>
              </a:graphicData>
            </a:graphic>
          </wp:inline>
        </w:drawing>
      </w:r>
    </w:p>
    <w:p w14:paraId="291A231D" w14:textId="77777777" w:rsidR="00F0020B" w:rsidRDefault="00CA26DC">
      <w:pPr>
        <w:jc w:val="both"/>
        <w:rPr>
          <w:rFonts w:eastAsia="宋体"/>
          <w:sz w:val="21"/>
          <w:szCs w:val="21"/>
        </w:rPr>
      </w:pPr>
      <w:r>
        <w:rPr>
          <w:b/>
          <w:color w:val="000000" w:themeColor="text1"/>
          <w:sz w:val="21"/>
          <w:szCs w:val="21"/>
        </w:rPr>
        <w:t>Figure S9.</w:t>
      </w:r>
      <w:r>
        <w:rPr>
          <w:color w:val="000000" w:themeColor="text1"/>
          <w:sz w:val="21"/>
          <w:szCs w:val="21"/>
        </w:rPr>
        <w:t xml:space="preserve"> </w:t>
      </w:r>
      <w:r>
        <w:rPr>
          <w:rFonts w:eastAsia="宋体"/>
          <w:color w:val="000000" w:themeColor="text1"/>
          <w:sz w:val="21"/>
          <w:szCs w:val="21"/>
        </w:rPr>
        <w:t>(a) EPR spectra of APF after 5 min irradiation in water using TEMPO as a free-radical spin trapping agent without the photocatalyst, (b) EPR spectra of APF after 5 min irradiation in water using DMPO as a free-radical spin trapping ag</w:t>
      </w:r>
      <w:r>
        <w:rPr>
          <w:rFonts w:eastAsia="宋体"/>
          <w:sz w:val="21"/>
          <w:szCs w:val="21"/>
        </w:rPr>
        <w:t xml:space="preserve">ent with the photocatalyst. </w:t>
      </w:r>
    </w:p>
    <w:p w14:paraId="6AC1C94D" w14:textId="77777777" w:rsidR="00F0020B" w:rsidRDefault="00F0020B">
      <w:pPr>
        <w:jc w:val="both"/>
        <w:rPr>
          <w:rFonts w:eastAsia="宋体"/>
          <w:sz w:val="21"/>
          <w:szCs w:val="21"/>
        </w:rPr>
      </w:pPr>
    </w:p>
    <w:p w14:paraId="275490E6" w14:textId="77777777" w:rsidR="00F0020B" w:rsidRDefault="00F0020B">
      <w:pPr>
        <w:jc w:val="both"/>
        <w:rPr>
          <w:sz w:val="21"/>
          <w:szCs w:val="21"/>
        </w:rPr>
      </w:pPr>
    </w:p>
    <w:p w14:paraId="7247A00B" w14:textId="77777777" w:rsidR="00F0020B" w:rsidRDefault="00F0020B">
      <w:pPr>
        <w:jc w:val="both"/>
        <w:rPr>
          <w:sz w:val="21"/>
          <w:szCs w:val="21"/>
        </w:rPr>
      </w:pPr>
    </w:p>
    <w:p w14:paraId="40D3B3B1" w14:textId="77777777" w:rsidR="00F0020B" w:rsidRDefault="00F0020B">
      <w:pPr>
        <w:jc w:val="both"/>
        <w:rPr>
          <w:sz w:val="21"/>
          <w:szCs w:val="21"/>
        </w:rPr>
      </w:pPr>
    </w:p>
    <w:p w14:paraId="14A16425" w14:textId="77777777" w:rsidR="00F0020B" w:rsidRDefault="00CA26DC">
      <w:pPr>
        <w:jc w:val="center"/>
        <w:rPr>
          <w:sz w:val="17"/>
          <w:szCs w:val="17"/>
        </w:rPr>
      </w:pPr>
      <w:r>
        <w:rPr>
          <w:noProof/>
          <w:sz w:val="17"/>
          <w:szCs w:val="17"/>
          <w:lang w:val="en-US" w:eastAsia="zh-CN"/>
        </w:rPr>
        <w:lastRenderedPageBreak/>
        <w:drawing>
          <wp:inline distT="0" distB="0" distL="0" distR="0" wp14:anchorId="00D25C12" wp14:editId="2122C2BB">
            <wp:extent cx="3236365" cy="2585707"/>
            <wp:effectExtent l="0" t="0" r="2540" b="5715"/>
            <wp:docPr id="26" name="图片 26" descr="C:\Users\WIN10\Desktop\图片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10\Desktop\图片4.png"/>
                    <pic:cNvPicPr>
                      <a:picLocks noChangeAspect="1" noChangeArrowheads="1"/>
                    </pic:cNvPicPr>
                  </pic:nvPicPr>
                  <pic:blipFill rotWithShape="1">
                    <a:blip r:embed="rId20">
                      <a:extLst>
                        <a:ext uri="{28A0092B-C50C-407E-A947-70E740481C1C}">
                          <a14:useLocalDpi xmlns:a14="http://schemas.microsoft.com/office/drawing/2010/main" val="0"/>
                        </a:ext>
                      </a:extLst>
                    </a:blip>
                    <a:srcRect l="4006" t="8600" r="13445" b="5226"/>
                    <a:stretch/>
                  </pic:blipFill>
                  <pic:spPr bwMode="auto">
                    <a:xfrm>
                      <a:off x="0" y="0"/>
                      <a:ext cx="3236841" cy="2586087"/>
                    </a:xfrm>
                    <a:prstGeom prst="rect">
                      <a:avLst/>
                    </a:prstGeom>
                    <a:noFill/>
                    <a:ln>
                      <a:noFill/>
                    </a:ln>
                    <a:extLst>
                      <a:ext uri="{53640926-AAD7-44D8-BBD7-CCE9431645EC}">
                        <a14:shadowObscured xmlns:a14="http://schemas.microsoft.com/office/drawing/2010/main"/>
                      </a:ext>
                    </a:extLst>
                  </pic:spPr>
                </pic:pic>
              </a:graphicData>
            </a:graphic>
          </wp:inline>
        </w:drawing>
      </w:r>
    </w:p>
    <w:p w14:paraId="0E8BA6ED" w14:textId="77777777" w:rsidR="00F0020B" w:rsidRDefault="00CA26DC">
      <w:pPr>
        <w:jc w:val="both"/>
        <w:rPr>
          <w:color w:val="000000" w:themeColor="text1"/>
        </w:rPr>
      </w:pPr>
      <w:r>
        <w:rPr>
          <w:b/>
          <w:color w:val="000000" w:themeColor="text1"/>
          <w:sz w:val="21"/>
          <w:szCs w:val="21"/>
        </w:rPr>
        <w:t xml:space="preserve">Figure S10.   </w:t>
      </w:r>
      <w:r>
        <w:rPr>
          <w:color w:val="000000" w:themeColor="text1"/>
        </w:rPr>
        <w:t>H</w:t>
      </w:r>
      <w:r>
        <w:rPr>
          <w:color w:val="000000" w:themeColor="text1"/>
          <w:vertAlign w:val="subscript"/>
        </w:rPr>
        <w:t>2</w:t>
      </w:r>
      <w:r>
        <w:rPr>
          <w:color w:val="000000" w:themeColor="text1"/>
        </w:rPr>
        <w:t>O</w:t>
      </w:r>
      <w:r>
        <w:rPr>
          <w:color w:val="000000" w:themeColor="text1"/>
          <w:vertAlign w:val="subscript"/>
        </w:rPr>
        <w:t>2</w:t>
      </w:r>
      <w:r>
        <w:rPr>
          <w:color w:val="000000" w:themeColor="text1"/>
        </w:rPr>
        <w:t xml:space="preserve"> generation of the APF resin during the initial stage of the photothermal reaction process (&lt;5 </w:t>
      </w:r>
      <w:r>
        <w:rPr>
          <w:rFonts w:hint="eastAsia"/>
          <w:color w:val="000000" w:themeColor="text1"/>
        </w:rPr>
        <w:t>h</w:t>
      </w:r>
      <w:r>
        <w:rPr>
          <w:color w:val="000000" w:themeColor="text1"/>
        </w:rPr>
        <w:t>). Conditions: catalyst (500 mg), water (100 ml), O</w:t>
      </w:r>
      <w:r>
        <w:rPr>
          <w:color w:val="000000" w:themeColor="text1"/>
          <w:vertAlign w:val="subscript"/>
        </w:rPr>
        <w:t>2</w:t>
      </w:r>
      <w:r>
        <w:rPr>
          <w:color w:val="000000" w:themeColor="text1"/>
        </w:rPr>
        <w:t xml:space="preserve"> bubbling, AM1.5G simulated sunlight irradiation, temperature (333 K).</w:t>
      </w:r>
    </w:p>
    <w:p w14:paraId="1E8F9084" w14:textId="77777777" w:rsidR="00F0020B" w:rsidRDefault="00F0020B">
      <w:pPr>
        <w:jc w:val="both"/>
        <w:rPr>
          <w:color w:val="000000" w:themeColor="text1"/>
        </w:rPr>
      </w:pPr>
    </w:p>
    <w:p w14:paraId="04A7D732" w14:textId="77777777" w:rsidR="00F0020B" w:rsidRDefault="00F0020B">
      <w:pPr>
        <w:jc w:val="both"/>
        <w:rPr>
          <w:sz w:val="17"/>
          <w:szCs w:val="17"/>
        </w:rPr>
      </w:pPr>
    </w:p>
    <w:p w14:paraId="35F75854" w14:textId="77777777" w:rsidR="00F0020B" w:rsidRDefault="00CA26DC">
      <w:pPr>
        <w:jc w:val="both"/>
      </w:pPr>
      <w:r>
        <w:rPr>
          <w:noProof/>
          <w:lang w:val="en-US" w:eastAsia="zh-CN"/>
        </w:rPr>
        <w:drawing>
          <wp:inline distT="0" distB="0" distL="0" distR="0" wp14:anchorId="4D954F82" wp14:editId="74180FD1">
            <wp:extent cx="5742432" cy="1848291"/>
            <wp:effectExtent l="0" t="0" r="0" b="0"/>
            <wp:docPr id="8" name="图片 8" descr="C:\Users\WIN10\Desktop\reply 图片修改\图片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IN10\Desktop\reply 图片修改\图片5.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72949" cy="1858113"/>
                    </a:xfrm>
                    <a:prstGeom prst="rect">
                      <a:avLst/>
                    </a:prstGeom>
                    <a:noFill/>
                    <a:ln>
                      <a:noFill/>
                    </a:ln>
                  </pic:spPr>
                </pic:pic>
              </a:graphicData>
            </a:graphic>
          </wp:inline>
        </w:drawing>
      </w:r>
    </w:p>
    <w:p w14:paraId="6D046D13" w14:textId="77777777" w:rsidR="00F0020B" w:rsidRDefault="00CA26DC">
      <w:pPr>
        <w:jc w:val="both"/>
        <w:rPr>
          <w:rFonts w:eastAsia="宋体"/>
          <w:sz w:val="21"/>
          <w:szCs w:val="21"/>
        </w:rPr>
      </w:pPr>
      <w:r>
        <w:rPr>
          <w:b/>
          <w:sz w:val="21"/>
          <w:szCs w:val="21"/>
        </w:rPr>
        <w:t>Figure S11.</w:t>
      </w:r>
      <w:r>
        <w:rPr>
          <w:sz w:val="21"/>
          <w:szCs w:val="21"/>
        </w:rPr>
        <w:t xml:space="preserve"> </w:t>
      </w:r>
      <w:r>
        <w:rPr>
          <w:rFonts w:eastAsia="宋体"/>
          <w:sz w:val="21"/>
          <w:szCs w:val="21"/>
        </w:rPr>
        <w:t xml:space="preserve">(a, b) FTIR spectra and (c) </w:t>
      </w:r>
      <w:r>
        <w:rPr>
          <w:sz w:val="21"/>
          <w:szCs w:val="21"/>
          <w:vertAlign w:val="superscript"/>
        </w:rPr>
        <w:t>13</w:t>
      </w:r>
      <w:r>
        <w:rPr>
          <w:sz w:val="21"/>
          <w:szCs w:val="21"/>
        </w:rPr>
        <w:t xml:space="preserve">C CP-MAS NMR </w:t>
      </w:r>
      <w:r>
        <w:rPr>
          <w:rFonts w:eastAsia="宋体"/>
          <w:sz w:val="21"/>
          <w:szCs w:val="21"/>
        </w:rPr>
        <w:t>of APF after</w:t>
      </w:r>
      <w:r>
        <w:rPr>
          <w:sz w:val="21"/>
          <w:szCs w:val="21"/>
        </w:rPr>
        <w:t xml:space="preserve"> long-term </w:t>
      </w:r>
      <w:r>
        <w:rPr>
          <w:bCs/>
          <w:sz w:val="21"/>
          <w:szCs w:val="21"/>
        </w:rPr>
        <w:t xml:space="preserve">photothermal </w:t>
      </w:r>
      <w:r>
        <w:rPr>
          <w:sz w:val="21"/>
          <w:szCs w:val="21"/>
        </w:rPr>
        <w:t>process</w:t>
      </w:r>
      <w:r>
        <w:rPr>
          <w:rFonts w:eastAsia="宋体"/>
          <w:sz w:val="21"/>
          <w:szCs w:val="21"/>
        </w:rPr>
        <w:t>.</w:t>
      </w:r>
    </w:p>
    <w:p w14:paraId="5DD95495" w14:textId="77777777" w:rsidR="00F0020B" w:rsidRDefault="00F0020B">
      <w:pPr>
        <w:jc w:val="both"/>
        <w:rPr>
          <w:rFonts w:eastAsia="宋体"/>
          <w:color w:val="2F5496"/>
        </w:rPr>
      </w:pPr>
    </w:p>
    <w:p w14:paraId="758EBA82" w14:textId="77777777" w:rsidR="00F0020B" w:rsidRDefault="00F0020B">
      <w:pPr>
        <w:jc w:val="both"/>
        <w:rPr>
          <w:color w:val="000000"/>
        </w:rPr>
      </w:pPr>
    </w:p>
    <w:p w14:paraId="7F95FA05" w14:textId="77777777" w:rsidR="00F0020B" w:rsidRDefault="00F0020B">
      <w:pPr>
        <w:jc w:val="both"/>
        <w:rPr>
          <w:color w:val="FF0000"/>
        </w:rPr>
      </w:pPr>
    </w:p>
    <w:p w14:paraId="37A58821" w14:textId="77777777" w:rsidR="00F0020B" w:rsidRDefault="00CA26DC">
      <w:pPr>
        <w:jc w:val="center"/>
      </w:pPr>
      <w:r>
        <w:rPr>
          <w:noProof/>
          <w:lang w:val="en-US" w:eastAsia="zh-CN"/>
        </w:rPr>
        <w:drawing>
          <wp:inline distT="0" distB="0" distL="0" distR="0" wp14:anchorId="5A23C880" wp14:editId="29CFAED8">
            <wp:extent cx="3169546" cy="2527932"/>
            <wp:effectExtent l="0" t="0" r="0" b="6350"/>
            <wp:docPr id="27" name="图片 27" descr="C:\Users\WIN10\Desktop\图片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10\Desktop\图片5.png"/>
                    <pic:cNvPicPr>
                      <a:picLocks noChangeAspect="1" noChangeArrowheads="1"/>
                    </pic:cNvPicPr>
                  </pic:nvPicPr>
                  <pic:blipFill rotWithShape="1">
                    <a:blip r:embed="rId22">
                      <a:extLst>
                        <a:ext uri="{28A0092B-C50C-407E-A947-70E740481C1C}">
                          <a14:useLocalDpi xmlns:a14="http://schemas.microsoft.com/office/drawing/2010/main" val="0"/>
                        </a:ext>
                      </a:extLst>
                    </a:blip>
                    <a:srcRect l="3863" t="8771" r="13445" b="5219"/>
                    <a:stretch/>
                  </pic:blipFill>
                  <pic:spPr bwMode="auto">
                    <a:xfrm>
                      <a:off x="0" y="0"/>
                      <a:ext cx="3192800" cy="2546479"/>
                    </a:xfrm>
                    <a:prstGeom prst="rect">
                      <a:avLst/>
                    </a:prstGeom>
                    <a:noFill/>
                    <a:ln>
                      <a:noFill/>
                    </a:ln>
                    <a:extLst>
                      <a:ext uri="{53640926-AAD7-44D8-BBD7-CCE9431645EC}">
                        <a14:shadowObscured xmlns:a14="http://schemas.microsoft.com/office/drawing/2010/main"/>
                      </a:ext>
                    </a:extLst>
                  </pic:spPr>
                </pic:pic>
              </a:graphicData>
            </a:graphic>
          </wp:inline>
        </w:drawing>
      </w:r>
    </w:p>
    <w:p w14:paraId="64642CA2" w14:textId="77777777" w:rsidR="00F0020B" w:rsidRDefault="00CA26DC">
      <w:pPr>
        <w:jc w:val="both"/>
        <w:rPr>
          <w:color w:val="000000" w:themeColor="text1"/>
        </w:rPr>
      </w:pPr>
      <w:r>
        <w:rPr>
          <w:b/>
          <w:color w:val="000000"/>
          <w:sz w:val="21"/>
          <w:szCs w:val="21"/>
        </w:rPr>
        <w:t xml:space="preserve">Figure S12.   </w:t>
      </w:r>
      <w:r>
        <w:rPr>
          <w:color w:val="000000" w:themeColor="text1"/>
        </w:rPr>
        <w:t>Ten sequential 5 h H</w:t>
      </w:r>
      <w:r>
        <w:rPr>
          <w:color w:val="000000" w:themeColor="text1"/>
          <w:vertAlign w:val="subscript"/>
        </w:rPr>
        <w:t>2</w:t>
      </w:r>
      <w:r>
        <w:rPr>
          <w:color w:val="000000" w:themeColor="text1"/>
        </w:rPr>
        <w:t>O</w:t>
      </w:r>
      <w:r>
        <w:rPr>
          <w:color w:val="000000" w:themeColor="text1"/>
          <w:vertAlign w:val="subscript"/>
        </w:rPr>
        <w:t>2</w:t>
      </w:r>
      <w:r>
        <w:rPr>
          <w:color w:val="000000" w:themeColor="text1"/>
        </w:rPr>
        <w:t xml:space="preserve"> production runs of the APF resin with O═C─OH groups in the thermally assisted photocatalytic system. Conditions: catalyst (500 mg), water (100 ml), O</w:t>
      </w:r>
      <w:r>
        <w:rPr>
          <w:color w:val="000000" w:themeColor="text1"/>
          <w:vertAlign w:val="subscript"/>
        </w:rPr>
        <w:t>2</w:t>
      </w:r>
      <w:r>
        <w:rPr>
          <w:color w:val="000000" w:themeColor="text1"/>
        </w:rPr>
        <w:t xml:space="preserve"> bubbling, AM1.5G simulated sunlight irradiation, temperature (333 K).</w:t>
      </w:r>
    </w:p>
    <w:p w14:paraId="72112A1A" w14:textId="77777777" w:rsidR="00F0020B" w:rsidRDefault="00F0020B">
      <w:pPr>
        <w:jc w:val="both"/>
        <w:rPr>
          <w:color w:val="FF0000"/>
        </w:rPr>
      </w:pPr>
    </w:p>
    <w:p w14:paraId="17890CD3" w14:textId="77777777" w:rsidR="00F0020B" w:rsidRDefault="00CA26DC">
      <w:pPr>
        <w:jc w:val="center"/>
        <w:rPr>
          <w:color w:val="000000"/>
        </w:rPr>
      </w:pPr>
      <w:r>
        <w:rPr>
          <w:noProof/>
          <w:color w:val="000000"/>
          <w:lang w:val="en-US" w:eastAsia="zh-CN"/>
        </w:rPr>
        <w:drawing>
          <wp:inline distT="0" distB="0" distL="0" distR="0" wp14:anchorId="1F734DDE" wp14:editId="257EF65F">
            <wp:extent cx="3217152" cy="2724150"/>
            <wp:effectExtent l="0" t="0" r="2540" b="0"/>
            <wp:docPr id="9" name="图片 9" descr="C:\Users\WIN10\Desktop\图片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IN10\Desktop\图片10.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708" t="10713" r="11184" b="5328"/>
                    <a:stretch/>
                  </pic:blipFill>
                  <pic:spPr bwMode="auto">
                    <a:xfrm>
                      <a:off x="0" y="0"/>
                      <a:ext cx="3222527" cy="2728702"/>
                    </a:xfrm>
                    <a:prstGeom prst="rect">
                      <a:avLst/>
                    </a:prstGeom>
                    <a:noFill/>
                    <a:ln>
                      <a:noFill/>
                    </a:ln>
                    <a:extLst>
                      <a:ext uri="{53640926-AAD7-44D8-BBD7-CCE9431645EC}">
                        <a14:shadowObscured xmlns:a14="http://schemas.microsoft.com/office/drawing/2010/main"/>
                      </a:ext>
                    </a:extLst>
                  </pic:spPr>
                </pic:pic>
              </a:graphicData>
            </a:graphic>
          </wp:inline>
        </w:drawing>
      </w:r>
    </w:p>
    <w:p w14:paraId="7FBDCB59" w14:textId="77777777" w:rsidR="00F0020B" w:rsidRDefault="00CA26DC">
      <w:pPr>
        <w:jc w:val="both"/>
        <w:rPr>
          <w:color w:val="000000"/>
          <w:sz w:val="21"/>
          <w:szCs w:val="21"/>
        </w:rPr>
      </w:pPr>
      <w:r>
        <w:rPr>
          <w:b/>
          <w:color w:val="000000"/>
          <w:sz w:val="21"/>
          <w:szCs w:val="21"/>
        </w:rPr>
        <w:t xml:space="preserve">Figure S13. </w:t>
      </w:r>
      <w:r>
        <w:rPr>
          <w:color w:val="000000"/>
          <w:sz w:val="21"/>
          <w:szCs w:val="21"/>
        </w:rPr>
        <w:t xml:space="preserve">XRD </w:t>
      </w:r>
      <w:r>
        <w:rPr>
          <w:rFonts w:eastAsia="宋体"/>
          <w:sz w:val="21"/>
          <w:szCs w:val="21"/>
          <w:lang w:eastAsia="en-US"/>
        </w:rPr>
        <w:t>patterns of APF before and after photothermal treatment</w:t>
      </w:r>
      <w:r>
        <w:rPr>
          <w:color w:val="000000"/>
          <w:sz w:val="21"/>
          <w:szCs w:val="21"/>
        </w:rPr>
        <w:t>.</w:t>
      </w:r>
    </w:p>
    <w:p w14:paraId="2F2F0739" w14:textId="77777777" w:rsidR="00F0020B" w:rsidRDefault="00F0020B">
      <w:pPr>
        <w:jc w:val="both"/>
        <w:rPr>
          <w:color w:val="000000"/>
        </w:rPr>
      </w:pPr>
    </w:p>
    <w:p w14:paraId="3A34F325" w14:textId="77777777" w:rsidR="00F0020B" w:rsidRDefault="00F0020B">
      <w:pPr>
        <w:jc w:val="both"/>
      </w:pPr>
    </w:p>
    <w:p w14:paraId="1C609953" w14:textId="77777777" w:rsidR="00F0020B" w:rsidRDefault="00CA26DC">
      <w:pPr>
        <w:jc w:val="center"/>
      </w:pPr>
      <w:r>
        <w:rPr>
          <w:noProof/>
          <w:lang w:val="en-US" w:eastAsia="zh-CN"/>
        </w:rPr>
        <w:drawing>
          <wp:inline distT="0" distB="0" distL="0" distR="0" wp14:anchorId="12BE613F" wp14:editId="2CA57359">
            <wp:extent cx="5148159" cy="4215740"/>
            <wp:effectExtent l="0" t="0" r="0" b="0"/>
            <wp:docPr id="19" name="图片 19" descr="C:\Users\WIN10\Desktop\图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IN10\Desktop\图片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56963" cy="4222949"/>
                    </a:xfrm>
                    <a:prstGeom prst="rect">
                      <a:avLst/>
                    </a:prstGeom>
                    <a:noFill/>
                    <a:ln>
                      <a:noFill/>
                    </a:ln>
                  </pic:spPr>
                </pic:pic>
              </a:graphicData>
            </a:graphic>
          </wp:inline>
        </w:drawing>
      </w:r>
    </w:p>
    <w:p w14:paraId="40E6D88C" w14:textId="77777777" w:rsidR="00F0020B" w:rsidRDefault="00F0020B">
      <w:pPr>
        <w:jc w:val="both"/>
      </w:pPr>
    </w:p>
    <w:p w14:paraId="730E5311" w14:textId="77777777" w:rsidR="00F0020B" w:rsidRDefault="00CA26DC">
      <w:pPr>
        <w:jc w:val="both"/>
        <w:rPr>
          <w:sz w:val="21"/>
          <w:szCs w:val="21"/>
        </w:rPr>
      </w:pPr>
      <w:r>
        <w:rPr>
          <w:b/>
          <w:sz w:val="21"/>
          <w:szCs w:val="21"/>
        </w:rPr>
        <w:t>Figure S14.</w:t>
      </w:r>
      <w:r>
        <w:rPr>
          <w:sz w:val="21"/>
          <w:szCs w:val="21"/>
        </w:rPr>
        <w:t xml:space="preserve"> Energy diagrams and interfacial plots of the main molecular orbitals for calculated models of the benzoxazine-aminophenol units without O═C─OH groups compared to those with O═C─OH groups introduced via the photothermal treatment. The HOMO and LUMO wave function isosurfaces were plotted with the same isovalue, and the light blue and cyan areas denote (±) signs.</w:t>
      </w:r>
    </w:p>
    <w:p w14:paraId="079595B6" w14:textId="77777777" w:rsidR="00F0020B" w:rsidRDefault="00F0020B">
      <w:pPr>
        <w:jc w:val="both"/>
      </w:pPr>
    </w:p>
    <w:p w14:paraId="109D1534" w14:textId="77777777" w:rsidR="00F0020B" w:rsidRDefault="00F0020B">
      <w:pPr>
        <w:jc w:val="both"/>
        <w:rPr>
          <w:color w:val="000000"/>
        </w:rPr>
      </w:pPr>
    </w:p>
    <w:p w14:paraId="75431433" w14:textId="77777777" w:rsidR="00F0020B" w:rsidRDefault="00F0020B">
      <w:pPr>
        <w:spacing w:afterLines="50" w:after="120"/>
        <w:jc w:val="both"/>
        <w:rPr>
          <w:color w:val="000000"/>
        </w:rPr>
      </w:pPr>
    </w:p>
    <w:p w14:paraId="296ADE17" w14:textId="77777777" w:rsidR="00F0020B" w:rsidRDefault="00CA26DC">
      <w:pPr>
        <w:spacing w:afterLines="50" w:after="120"/>
        <w:jc w:val="both"/>
        <w:rPr>
          <w:color w:val="000000"/>
        </w:rPr>
      </w:pPr>
      <w:r>
        <w:rPr>
          <w:noProof/>
          <w:color w:val="000000"/>
          <w:lang w:val="en-US" w:eastAsia="zh-CN"/>
        </w:rPr>
        <w:lastRenderedPageBreak/>
        <w:drawing>
          <wp:inline distT="0" distB="0" distL="0" distR="0" wp14:anchorId="6246DF6B" wp14:editId="53F5EDA7">
            <wp:extent cx="5735116" cy="2332183"/>
            <wp:effectExtent l="0" t="0" r="0" b="0"/>
            <wp:docPr id="11" name="图片 11" descr="C:\Users\WIN10\Desktop\图片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IN10\Desktop\图片1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73353" cy="2347732"/>
                    </a:xfrm>
                    <a:prstGeom prst="rect">
                      <a:avLst/>
                    </a:prstGeom>
                    <a:noFill/>
                    <a:ln>
                      <a:noFill/>
                    </a:ln>
                  </pic:spPr>
                </pic:pic>
              </a:graphicData>
            </a:graphic>
          </wp:inline>
        </w:drawing>
      </w:r>
    </w:p>
    <w:p w14:paraId="03D6F20C" w14:textId="77777777" w:rsidR="00F0020B" w:rsidRDefault="00CA26DC">
      <w:pPr>
        <w:jc w:val="both"/>
        <w:rPr>
          <w:color w:val="000000"/>
          <w:sz w:val="21"/>
          <w:szCs w:val="21"/>
        </w:rPr>
      </w:pPr>
      <w:r>
        <w:rPr>
          <w:b/>
          <w:color w:val="000000"/>
          <w:sz w:val="21"/>
          <w:szCs w:val="21"/>
        </w:rPr>
        <w:t xml:space="preserve">Figure S15. </w:t>
      </w:r>
      <w:r>
        <w:rPr>
          <w:color w:val="000000"/>
          <w:sz w:val="21"/>
          <w:szCs w:val="21"/>
        </w:rPr>
        <w:t xml:space="preserve">(a) Diffuse reflectance (DR) UV–vis spectra of the APF resin, where F(R∞) is the Kubelka–Munk function. (b) Tauc plots of the APF resin. </w:t>
      </w:r>
    </w:p>
    <w:p w14:paraId="68107A18" w14:textId="77777777" w:rsidR="00F0020B" w:rsidRDefault="00F0020B">
      <w:pPr>
        <w:jc w:val="both"/>
        <w:rPr>
          <w:color w:val="000000"/>
        </w:rPr>
      </w:pPr>
    </w:p>
    <w:p w14:paraId="5B28CC59" w14:textId="77777777" w:rsidR="00F0020B" w:rsidRDefault="00F0020B">
      <w:pPr>
        <w:jc w:val="both"/>
        <w:rPr>
          <w:color w:val="000000"/>
        </w:rPr>
      </w:pPr>
    </w:p>
    <w:p w14:paraId="4734662C" w14:textId="77777777" w:rsidR="00F0020B" w:rsidRDefault="00F0020B">
      <w:pPr>
        <w:jc w:val="both"/>
        <w:rPr>
          <w:color w:val="000000"/>
        </w:rPr>
      </w:pPr>
    </w:p>
    <w:p w14:paraId="404078C8" w14:textId="77777777" w:rsidR="00F0020B" w:rsidRDefault="00F0020B">
      <w:pPr>
        <w:jc w:val="both"/>
      </w:pPr>
    </w:p>
    <w:p w14:paraId="04665F7C" w14:textId="77777777" w:rsidR="00F0020B" w:rsidRDefault="00F0020B">
      <w:pPr>
        <w:jc w:val="both"/>
      </w:pPr>
    </w:p>
    <w:p w14:paraId="6669CED1" w14:textId="77777777" w:rsidR="00F0020B" w:rsidRDefault="00CA26DC">
      <w:pPr>
        <w:spacing w:afterLines="50" w:after="120"/>
        <w:jc w:val="both"/>
      </w:pPr>
      <w:r>
        <w:rPr>
          <w:noProof/>
          <w:lang w:val="en-US" w:eastAsia="zh-CN"/>
        </w:rPr>
        <w:drawing>
          <wp:inline distT="0" distB="0" distL="0" distR="0" wp14:anchorId="1CAAFB15" wp14:editId="666F1F2E">
            <wp:extent cx="5771692" cy="2314900"/>
            <wp:effectExtent l="0" t="0" r="635" b="9525"/>
            <wp:docPr id="14" name="图片 14" descr="C:\Users\WIN10\Desktop\图片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IN10\Desktop\图片1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97561" cy="2325275"/>
                    </a:xfrm>
                    <a:prstGeom prst="rect">
                      <a:avLst/>
                    </a:prstGeom>
                    <a:noFill/>
                    <a:ln>
                      <a:noFill/>
                    </a:ln>
                  </pic:spPr>
                </pic:pic>
              </a:graphicData>
            </a:graphic>
          </wp:inline>
        </w:drawing>
      </w:r>
    </w:p>
    <w:p w14:paraId="04301FAA" w14:textId="77777777" w:rsidR="00F0020B" w:rsidRDefault="00CA26DC">
      <w:pPr>
        <w:jc w:val="both"/>
        <w:rPr>
          <w:color w:val="000000"/>
          <w:sz w:val="21"/>
          <w:szCs w:val="21"/>
        </w:rPr>
      </w:pPr>
      <w:r>
        <w:rPr>
          <w:b/>
          <w:color w:val="000000"/>
          <w:sz w:val="21"/>
          <w:szCs w:val="21"/>
        </w:rPr>
        <w:t>Figure S16.</w:t>
      </w:r>
      <w:r>
        <w:rPr>
          <w:color w:val="000000"/>
          <w:sz w:val="21"/>
          <w:szCs w:val="21"/>
        </w:rPr>
        <w:t xml:space="preserve"> (a)</w:t>
      </w:r>
      <w:r>
        <w:rPr>
          <w:b/>
          <w:color w:val="000000"/>
          <w:sz w:val="21"/>
          <w:szCs w:val="21"/>
        </w:rPr>
        <w:t xml:space="preserve"> </w:t>
      </w:r>
      <w:r>
        <w:rPr>
          <w:color w:val="000000"/>
          <w:sz w:val="21"/>
          <w:szCs w:val="21"/>
        </w:rPr>
        <w:t>Diffuse reflectance (DR) UV–vis spectra of the APF resin after photothermal treatment, where F(R∞) is the Kubelka–Munk function. (b) Tauc plots of the APF resin after photothermal treatment.</w:t>
      </w:r>
    </w:p>
    <w:p w14:paraId="453B7A46" w14:textId="77777777" w:rsidR="00F0020B" w:rsidRDefault="00F0020B">
      <w:pPr>
        <w:jc w:val="both"/>
        <w:rPr>
          <w:color w:val="000000"/>
        </w:rPr>
      </w:pPr>
    </w:p>
    <w:p w14:paraId="15CEAE24" w14:textId="77777777" w:rsidR="00F0020B" w:rsidRDefault="00F0020B">
      <w:pPr>
        <w:spacing w:afterLines="50" w:after="120"/>
        <w:jc w:val="both"/>
        <w:rPr>
          <w:color w:val="000000"/>
        </w:rPr>
      </w:pPr>
    </w:p>
    <w:p w14:paraId="34FB6555" w14:textId="77777777" w:rsidR="00F0020B" w:rsidRDefault="00CA26DC">
      <w:pPr>
        <w:spacing w:afterLines="50" w:after="120"/>
        <w:jc w:val="center"/>
        <w:rPr>
          <w:color w:val="000000"/>
        </w:rPr>
      </w:pPr>
      <w:r>
        <w:rPr>
          <w:noProof/>
          <w:color w:val="000000"/>
          <w:lang w:val="en-US" w:eastAsia="zh-CN"/>
        </w:rPr>
        <w:lastRenderedPageBreak/>
        <w:drawing>
          <wp:inline distT="0" distB="0" distL="0" distR="0" wp14:anchorId="500C1DA6" wp14:editId="7BDA3F65">
            <wp:extent cx="2838450" cy="2449177"/>
            <wp:effectExtent l="0" t="0" r="0" b="8890"/>
            <wp:docPr id="17" name="图片 17" descr="C:\Users\WIN10\Desktop\图片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IN10\Desktop\图片13.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2691" t="9459" r="12018" b="3965"/>
                    <a:stretch/>
                  </pic:blipFill>
                  <pic:spPr bwMode="auto">
                    <a:xfrm>
                      <a:off x="0" y="0"/>
                      <a:ext cx="2846057" cy="2455741"/>
                    </a:xfrm>
                    <a:prstGeom prst="rect">
                      <a:avLst/>
                    </a:prstGeom>
                    <a:noFill/>
                    <a:ln>
                      <a:noFill/>
                    </a:ln>
                    <a:extLst>
                      <a:ext uri="{53640926-AAD7-44D8-BBD7-CCE9431645EC}">
                        <a14:shadowObscured xmlns:a14="http://schemas.microsoft.com/office/drawing/2010/main"/>
                      </a:ext>
                    </a:extLst>
                  </pic:spPr>
                </pic:pic>
              </a:graphicData>
            </a:graphic>
          </wp:inline>
        </w:drawing>
      </w:r>
    </w:p>
    <w:p w14:paraId="2B6B47F2" w14:textId="77777777" w:rsidR="00F0020B" w:rsidRDefault="00CA26DC">
      <w:pPr>
        <w:jc w:val="both"/>
        <w:rPr>
          <w:color w:val="000000"/>
          <w:sz w:val="21"/>
          <w:szCs w:val="21"/>
        </w:rPr>
      </w:pPr>
      <w:r>
        <w:rPr>
          <w:b/>
          <w:color w:val="000000"/>
          <w:sz w:val="21"/>
          <w:szCs w:val="21"/>
        </w:rPr>
        <w:t xml:space="preserve">Figure S17. </w:t>
      </w:r>
      <w:r>
        <w:rPr>
          <w:color w:val="000000"/>
          <w:sz w:val="21"/>
          <w:szCs w:val="21"/>
        </w:rPr>
        <w:t>UPS spectra of APF resin (dark blue curve). The dashed red lines mark the baseline and the tangents of the curve. The intersections of the tangents with the baseline give the edges of the UPS spectra from which the UPS width is determined.</w:t>
      </w:r>
    </w:p>
    <w:p w14:paraId="4DB3CF21" w14:textId="77777777" w:rsidR="00F0020B" w:rsidRDefault="00F0020B">
      <w:pPr>
        <w:jc w:val="both"/>
        <w:rPr>
          <w:sz w:val="21"/>
          <w:szCs w:val="21"/>
        </w:rPr>
      </w:pPr>
    </w:p>
    <w:p w14:paraId="061DF205" w14:textId="77777777" w:rsidR="00F0020B" w:rsidRDefault="00F0020B">
      <w:pPr>
        <w:spacing w:afterLines="50" w:after="120"/>
        <w:jc w:val="both"/>
        <w:rPr>
          <w:sz w:val="21"/>
          <w:szCs w:val="21"/>
        </w:rPr>
      </w:pPr>
    </w:p>
    <w:p w14:paraId="45DA52CD" w14:textId="77777777" w:rsidR="00F0020B" w:rsidRDefault="00CA26DC">
      <w:pPr>
        <w:spacing w:afterLines="50" w:after="120"/>
        <w:jc w:val="center"/>
        <w:rPr>
          <w:sz w:val="21"/>
          <w:szCs w:val="21"/>
        </w:rPr>
      </w:pPr>
      <w:r>
        <w:rPr>
          <w:noProof/>
          <w:sz w:val="21"/>
          <w:szCs w:val="21"/>
          <w:lang w:val="en-US" w:eastAsia="zh-CN"/>
        </w:rPr>
        <w:drawing>
          <wp:inline distT="0" distB="0" distL="0" distR="0" wp14:anchorId="7EBEFA93" wp14:editId="7F9FE763">
            <wp:extent cx="2981324" cy="2543175"/>
            <wp:effectExtent l="0" t="0" r="0" b="0"/>
            <wp:docPr id="24" name="图片 24" descr="C:\Users\WIN10\Desktop\图片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IN10\Desktop\图片14.p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1681" t="9734" r="12151" b="3633"/>
                    <a:stretch/>
                  </pic:blipFill>
                  <pic:spPr bwMode="auto">
                    <a:xfrm>
                      <a:off x="0" y="0"/>
                      <a:ext cx="2986111" cy="2547258"/>
                    </a:xfrm>
                    <a:prstGeom prst="rect">
                      <a:avLst/>
                    </a:prstGeom>
                    <a:noFill/>
                    <a:ln>
                      <a:noFill/>
                    </a:ln>
                    <a:extLst>
                      <a:ext uri="{53640926-AAD7-44D8-BBD7-CCE9431645EC}">
                        <a14:shadowObscured xmlns:a14="http://schemas.microsoft.com/office/drawing/2010/main"/>
                      </a:ext>
                    </a:extLst>
                  </pic:spPr>
                </pic:pic>
              </a:graphicData>
            </a:graphic>
          </wp:inline>
        </w:drawing>
      </w:r>
    </w:p>
    <w:p w14:paraId="63A76A06" w14:textId="77777777" w:rsidR="00F0020B" w:rsidRDefault="00CA26DC">
      <w:pPr>
        <w:jc w:val="both"/>
        <w:rPr>
          <w:color w:val="000000"/>
          <w:sz w:val="21"/>
          <w:szCs w:val="21"/>
        </w:rPr>
      </w:pPr>
      <w:r>
        <w:rPr>
          <w:b/>
          <w:color w:val="000000"/>
          <w:sz w:val="21"/>
          <w:szCs w:val="21"/>
        </w:rPr>
        <w:t xml:space="preserve">Figure S18. </w:t>
      </w:r>
      <w:r>
        <w:rPr>
          <w:color w:val="000000"/>
          <w:sz w:val="21"/>
          <w:szCs w:val="21"/>
        </w:rPr>
        <w:t>UPS spectra of photothermally treated APF resin (dark blue curve). The dashed red lines mark the baseline and the tangents of the curve. The intersections of the tangents with the baseline give the edges of the UPS spectra from which the UPS width is determined.</w:t>
      </w:r>
    </w:p>
    <w:p w14:paraId="289B4312" w14:textId="77777777" w:rsidR="00F0020B" w:rsidRDefault="00F0020B">
      <w:pPr>
        <w:jc w:val="both"/>
        <w:rPr>
          <w:color w:val="000000"/>
          <w:sz w:val="17"/>
          <w:szCs w:val="17"/>
        </w:rPr>
      </w:pPr>
    </w:p>
    <w:p w14:paraId="6768C9AD" w14:textId="77777777" w:rsidR="00F0020B" w:rsidRDefault="00F0020B">
      <w:pPr>
        <w:jc w:val="both"/>
        <w:rPr>
          <w:color w:val="000000"/>
        </w:rPr>
      </w:pPr>
    </w:p>
    <w:p w14:paraId="3A0DDE45" w14:textId="77777777" w:rsidR="00F0020B" w:rsidRDefault="00CA26DC">
      <w:pPr>
        <w:jc w:val="center"/>
        <w:rPr>
          <w:color w:val="000000"/>
        </w:rPr>
      </w:pPr>
      <w:r>
        <w:rPr>
          <w:noProof/>
          <w:color w:val="000000"/>
          <w:lang w:val="en-US" w:eastAsia="zh-CN"/>
        </w:rPr>
        <w:lastRenderedPageBreak/>
        <w:drawing>
          <wp:inline distT="0" distB="0" distL="0" distR="0" wp14:anchorId="347CC943" wp14:editId="3241D267">
            <wp:extent cx="5747402" cy="2425148"/>
            <wp:effectExtent l="0" t="0" r="5715" b="0"/>
            <wp:docPr id="25" name="图片 25" descr="C:\Users\WIN10\Desktop\图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Desktop\图片3.png"/>
                    <pic:cNvPicPr>
                      <a:picLocks noChangeAspect="1" noChangeArrowheads="1"/>
                    </pic:cNvPicPr>
                  </pic:nvPicPr>
                  <pic:blipFill rotWithShape="1">
                    <a:blip r:embed="rId29">
                      <a:extLst>
                        <a:ext uri="{28A0092B-C50C-407E-A947-70E740481C1C}">
                          <a14:useLocalDpi xmlns:a14="http://schemas.microsoft.com/office/drawing/2010/main" val="0"/>
                        </a:ext>
                      </a:extLst>
                    </a:blip>
                    <a:srcRect l="5992" t="9119" r="6666" b="4574"/>
                    <a:stretch/>
                  </pic:blipFill>
                  <pic:spPr bwMode="auto">
                    <a:xfrm>
                      <a:off x="0" y="0"/>
                      <a:ext cx="5788239" cy="2442380"/>
                    </a:xfrm>
                    <a:prstGeom prst="rect">
                      <a:avLst/>
                    </a:prstGeom>
                    <a:noFill/>
                    <a:ln>
                      <a:noFill/>
                    </a:ln>
                    <a:extLst>
                      <a:ext uri="{53640926-AAD7-44D8-BBD7-CCE9431645EC}">
                        <a14:shadowObscured xmlns:a14="http://schemas.microsoft.com/office/drawing/2010/main"/>
                      </a:ext>
                    </a:extLst>
                  </pic:spPr>
                </pic:pic>
              </a:graphicData>
            </a:graphic>
          </wp:inline>
        </w:drawing>
      </w:r>
    </w:p>
    <w:p w14:paraId="4114D089" w14:textId="77777777" w:rsidR="00F0020B" w:rsidRDefault="00CA26DC">
      <w:pPr>
        <w:rPr>
          <w:b/>
          <w:color w:val="000000"/>
          <w:sz w:val="21"/>
          <w:szCs w:val="21"/>
        </w:rPr>
      </w:pPr>
      <w:r>
        <w:rPr>
          <w:b/>
          <w:color w:val="000000"/>
          <w:sz w:val="21"/>
          <w:szCs w:val="21"/>
        </w:rPr>
        <w:t xml:space="preserve">Figure S19. </w:t>
      </w:r>
      <w:r>
        <w:rPr>
          <w:color w:val="000000"/>
          <w:sz w:val="21"/>
          <w:szCs w:val="21"/>
        </w:rPr>
        <w:t>(a)</w:t>
      </w:r>
      <w:r>
        <w:rPr>
          <w:b/>
          <w:color w:val="000000"/>
          <w:sz w:val="21"/>
          <w:szCs w:val="21"/>
        </w:rPr>
        <w:t xml:space="preserve"> </w:t>
      </w:r>
      <w:r>
        <w:rPr>
          <w:color w:val="000000"/>
          <w:sz w:val="21"/>
          <w:szCs w:val="21"/>
        </w:rPr>
        <w:t>Steady-state PL spectra of APF resin and photothermally treated APF resin</w:t>
      </w:r>
      <w:r>
        <w:rPr>
          <w:sz w:val="21"/>
          <w:szCs w:val="21"/>
        </w:rPr>
        <w:t xml:space="preserve"> </w:t>
      </w:r>
      <w:r>
        <w:rPr>
          <w:color w:val="000000"/>
          <w:sz w:val="21"/>
          <w:szCs w:val="21"/>
        </w:rPr>
        <w:t>with the excitation wavelength of 265 nm and (b) Time-resolved PL spectra of APF resin and photothermally treated APF resin</w:t>
      </w:r>
      <w:r>
        <w:rPr>
          <w:rFonts w:hint="eastAsia"/>
          <w:color w:val="000000"/>
          <w:sz w:val="21"/>
          <w:szCs w:val="21"/>
        </w:rPr>
        <w:t>.</w:t>
      </w:r>
      <w:r>
        <w:rPr>
          <w:color w:val="000000"/>
          <w:sz w:val="21"/>
          <w:szCs w:val="21"/>
        </w:rPr>
        <w:t xml:space="preserve"> </w:t>
      </w:r>
    </w:p>
    <w:p w14:paraId="5690FEF2" w14:textId="77777777" w:rsidR="00F0020B" w:rsidRDefault="00F0020B">
      <w:pPr>
        <w:jc w:val="both"/>
        <w:rPr>
          <w:color w:val="000000"/>
        </w:rPr>
      </w:pPr>
    </w:p>
    <w:p w14:paraId="13916854" w14:textId="77777777" w:rsidR="00F0020B" w:rsidRDefault="00CA26DC">
      <w:pPr>
        <w:jc w:val="center"/>
        <w:rPr>
          <w:rFonts w:eastAsia="宋体"/>
          <w:color w:val="000000"/>
          <w:lang w:val="en-US" w:eastAsia="zh-CN"/>
        </w:rPr>
      </w:pPr>
      <w:r>
        <w:rPr>
          <w:rFonts w:eastAsia="宋体"/>
          <w:noProof/>
          <w:color w:val="000000"/>
          <w:lang w:val="en-US" w:eastAsia="zh-CN"/>
        </w:rPr>
        <w:drawing>
          <wp:inline distT="0" distB="0" distL="0" distR="0" wp14:anchorId="223182B3" wp14:editId="606FD93A">
            <wp:extent cx="5686914" cy="2333549"/>
            <wp:effectExtent l="0" t="0" r="0" b="0"/>
            <wp:docPr id="23" name="图片 23" descr="C:\Users\WIN10\Desktop\reply 图片修改\图片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10\Desktop\reply 图片修改\图片9.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2515" cy="2360467"/>
                    </a:xfrm>
                    <a:prstGeom prst="rect">
                      <a:avLst/>
                    </a:prstGeom>
                    <a:noFill/>
                    <a:ln>
                      <a:noFill/>
                    </a:ln>
                  </pic:spPr>
                </pic:pic>
              </a:graphicData>
            </a:graphic>
          </wp:inline>
        </w:drawing>
      </w:r>
    </w:p>
    <w:p w14:paraId="4C5C0CE5" w14:textId="77777777" w:rsidR="00F0020B" w:rsidRDefault="00CA26DC">
      <w:pPr>
        <w:jc w:val="both"/>
        <w:rPr>
          <w:rFonts w:eastAsia="宋体"/>
          <w:sz w:val="21"/>
          <w:szCs w:val="21"/>
          <w:lang w:val="en-US" w:eastAsia="zh-CN"/>
        </w:rPr>
      </w:pPr>
      <w:r>
        <w:rPr>
          <w:rFonts w:eastAsia="宋体"/>
          <w:b/>
          <w:sz w:val="21"/>
          <w:szCs w:val="21"/>
          <w:lang w:val="en-US" w:eastAsia="zh-CN"/>
        </w:rPr>
        <w:t>Figure S20.</w:t>
      </w:r>
      <w:r>
        <w:rPr>
          <w:sz w:val="21"/>
          <w:szCs w:val="21"/>
        </w:rPr>
        <w:t xml:space="preserve"> (a) Photocurrent and (b) EIS spectra of APF resin at different temperature.</w:t>
      </w:r>
    </w:p>
    <w:p w14:paraId="026797BE" w14:textId="77777777" w:rsidR="00F0020B" w:rsidRDefault="00F0020B">
      <w:pPr>
        <w:jc w:val="both"/>
        <w:rPr>
          <w:lang w:val="en-US"/>
        </w:rPr>
      </w:pPr>
    </w:p>
    <w:p w14:paraId="5B3512BD" w14:textId="77777777" w:rsidR="00F0020B" w:rsidRDefault="00F0020B">
      <w:pPr>
        <w:jc w:val="both"/>
      </w:pPr>
    </w:p>
    <w:p w14:paraId="1E1CB7C7" w14:textId="77777777" w:rsidR="00F0020B" w:rsidRDefault="00CA26DC">
      <w:pPr>
        <w:jc w:val="center"/>
        <w:rPr>
          <w:b/>
          <w:sz w:val="17"/>
          <w:szCs w:val="17"/>
        </w:rPr>
      </w:pPr>
      <w:r>
        <w:rPr>
          <w:b/>
          <w:noProof/>
          <w:sz w:val="17"/>
          <w:szCs w:val="17"/>
          <w:lang w:val="en-US" w:eastAsia="zh-CN"/>
        </w:rPr>
        <w:drawing>
          <wp:inline distT="0" distB="0" distL="0" distR="0" wp14:anchorId="3DED7BDC" wp14:editId="5AB56F14">
            <wp:extent cx="5475807" cy="1960474"/>
            <wp:effectExtent l="0" t="0" r="0" b="1905"/>
            <wp:docPr id="22" name="图片 22" descr="C:\Users\WIN10\Desktop\reply 图片修改\图片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IN10\Desktop\reply 图片修改\图片1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38075" cy="1982768"/>
                    </a:xfrm>
                    <a:prstGeom prst="rect">
                      <a:avLst/>
                    </a:prstGeom>
                    <a:noFill/>
                    <a:ln>
                      <a:noFill/>
                    </a:ln>
                  </pic:spPr>
                </pic:pic>
              </a:graphicData>
            </a:graphic>
          </wp:inline>
        </w:drawing>
      </w:r>
    </w:p>
    <w:p w14:paraId="4EC312FA" w14:textId="77777777" w:rsidR="00F0020B" w:rsidRDefault="00CA26DC">
      <w:pPr>
        <w:jc w:val="both"/>
        <w:rPr>
          <w:sz w:val="21"/>
          <w:szCs w:val="21"/>
        </w:rPr>
      </w:pPr>
      <w:r>
        <w:rPr>
          <w:b/>
          <w:sz w:val="21"/>
          <w:szCs w:val="21"/>
        </w:rPr>
        <w:t xml:space="preserve">Figure S21. </w:t>
      </w:r>
      <w:r>
        <w:rPr>
          <w:sz w:val="21"/>
          <w:szCs w:val="21"/>
        </w:rPr>
        <w:t>Hydrophilicity of APF resin before (a) and after (b) photothermal treatment.</w:t>
      </w:r>
    </w:p>
    <w:p w14:paraId="2CBBD7D0" w14:textId="77777777" w:rsidR="00F0020B" w:rsidRDefault="00F0020B">
      <w:pPr>
        <w:jc w:val="both"/>
        <w:rPr>
          <w:rFonts w:eastAsia="宋体"/>
          <w:b/>
          <w:sz w:val="21"/>
          <w:szCs w:val="21"/>
          <w:lang w:val="en-US" w:eastAsia="zh-CN"/>
        </w:rPr>
      </w:pPr>
    </w:p>
    <w:p w14:paraId="3D531BFB" w14:textId="77777777" w:rsidR="00F0020B" w:rsidRDefault="00F0020B">
      <w:pPr>
        <w:jc w:val="both"/>
      </w:pPr>
    </w:p>
    <w:p w14:paraId="386548B9" w14:textId="77777777" w:rsidR="00F0020B" w:rsidRDefault="00CA26DC">
      <w:pPr>
        <w:jc w:val="center"/>
        <w:rPr>
          <w:color w:val="000000"/>
        </w:rPr>
      </w:pPr>
      <w:r>
        <w:rPr>
          <w:noProof/>
          <w:color w:val="000000"/>
          <w:lang w:val="en-US" w:eastAsia="zh-CN"/>
        </w:rPr>
        <w:lastRenderedPageBreak/>
        <w:drawing>
          <wp:inline distT="0" distB="0" distL="0" distR="0" wp14:anchorId="7D732907" wp14:editId="45F9FEC8">
            <wp:extent cx="3933825" cy="3006994"/>
            <wp:effectExtent l="0" t="0" r="0" b="0"/>
            <wp:docPr id="12" name="图片 12" descr="C:\Users\WIN10\Desktop\图片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10\Desktop\图片15.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45092" cy="3015607"/>
                    </a:xfrm>
                    <a:prstGeom prst="rect">
                      <a:avLst/>
                    </a:prstGeom>
                    <a:noFill/>
                    <a:ln>
                      <a:noFill/>
                    </a:ln>
                  </pic:spPr>
                </pic:pic>
              </a:graphicData>
            </a:graphic>
          </wp:inline>
        </w:drawing>
      </w:r>
    </w:p>
    <w:p w14:paraId="20A3A133" w14:textId="77777777" w:rsidR="00F0020B" w:rsidRDefault="00CA26DC">
      <w:pPr>
        <w:jc w:val="both"/>
        <w:rPr>
          <w:color w:val="000000"/>
          <w:sz w:val="21"/>
          <w:szCs w:val="21"/>
        </w:rPr>
      </w:pPr>
      <w:r>
        <w:rPr>
          <w:b/>
          <w:color w:val="000000"/>
          <w:sz w:val="21"/>
          <w:szCs w:val="21"/>
        </w:rPr>
        <w:t xml:space="preserve">Figure S22. </w:t>
      </w:r>
      <w:r>
        <w:rPr>
          <w:sz w:val="21"/>
          <w:szCs w:val="21"/>
        </w:rPr>
        <w:t>FTIR of pristine RF resin and photothermally treated RF resin.</w:t>
      </w:r>
    </w:p>
    <w:p w14:paraId="406BD9A6" w14:textId="77777777" w:rsidR="00F0020B" w:rsidRDefault="00F0020B">
      <w:pPr>
        <w:jc w:val="both"/>
        <w:rPr>
          <w:color w:val="000000"/>
          <w:sz w:val="21"/>
          <w:szCs w:val="21"/>
        </w:rPr>
      </w:pPr>
    </w:p>
    <w:p w14:paraId="04899105" w14:textId="77777777" w:rsidR="00F0020B" w:rsidRDefault="00F0020B">
      <w:pPr>
        <w:jc w:val="both"/>
        <w:rPr>
          <w:color w:val="000000"/>
        </w:rPr>
      </w:pPr>
    </w:p>
    <w:p w14:paraId="2C8D2CE2" w14:textId="77777777" w:rsidR="00F0020B" w:rsidRDefault="00CA26DC">
      <w:pPr>
        <w:spacing w:afterLines="50" w:after="120"/>
        <w:jc w:val="center"/>
        <w:rPr>
          <w:color w:val="000000"/>
        </w:rPr>
      </w:pPr>
      <w:r>
        <w:rPr>
          <w:noProof/>
          <w:color w:val="000000"/>
          <w:lang w:val="en-US" w:eastAsia="zh-CN"/>
        </w:rPr>
        <w:drawing>
          <wp:inline distT="0" distB="0" distL="0" distR="0" wp14:anchorId="22B027A2" wp14:editId="5AED37AF">
            <wp:extent cx="3838575" cy="2934330"/>
            <wp:effectExtent l="0" t="0" r="0" b="0"/>
            <wp:docPr id="13" name="图片 13" descr="C:\Users\WIN10\Desktop\图片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IN10\Desktop\图片16.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47011" cy="2940778"/>
                    </a:xfrm>
                    <a:prstGeom prst="rect">
                      <a:avLst/>
                    </a:prstGeom>
                    <a:noFill/>
                    <a:ln>
                      <a:noFill/>
                    </a:ln>
                  </pic:spPr>
                </pic:pic>
              </a:graphicData>
            </a:graphic>
          </wp:inline>
        </w:drawing>
      </w:r>
    </w:p>
    <w:p w14:paraId="3EFF9931" w14:textId="77777777" w:rsidR="00F0020B" w:rsidRDefault="00CA26DC">
      <w:pPr>
        <w:jc w:val="both"/>
        <w:rPr>
          <w:color w:val="000000"/>
          <w:sz w:val="21"/>
          <w:szCs w:val="21"/>
        </w:rPr>
      </w:pPr>
      <w:r>
        <w:rPr>
          <w:b/>
          <w:color w:val="000000"/>
          <w:sz w:val="21"/>
          <w:szCs w:val="21"/>
        </w:rPr>
        <w:t xml:space="preserve">Figure S23. </w:t>
      </w:r>
      <w:r>
        <w:rPr>
          <w:sz w:val="21"/>
          <w:szCs w:val="21"/>
        </w:rPr>
        <w:t>FTIR of pristine g-C</w:t>
      </w:r>
      <w:r>
        <w:rPr>
          <w:sz w:val="21"/>
          <w:szCs w:val="21"/>
          <w:vertAlign w:val="subscript"/>
        </w:rPr>
        <w:t>3</w:t>
      </w:r>
      <w:r>
        <w:rPr>
          <w:sz w:val="21"/>
          <w:szCs w:val="21"/>
        </w:rPr>
        <w:t>N</w:t>
      </w:r>
      <w:r>
        <w:rPr>
          <w:sz w:val="21"/>
          <w:szCs w:val="21"/>
          <w:vertAlign w:val="subscript"/>
        </w:rPr>
        <w:t>4</w:t>
      </w:r>
      <w:r>
        <w:rPr>
          <w:sz w:val="21"/>
          <w:szCs w:val="21"/>
        </w:rPr>
        <w:t xml:space="preserve"> and photothermally treated g-C</w:t>
      </w:r>
      <w:r>
        <w:rPr>
          <w:sz w:val="21"/>
          <w:szCs w:val="21"/>
          <w:vertAlign w:val="subscript"/>
        </w:rPr>
        <w:t>3</w:t>
      </w:r>
      <w:r>
        <w:rPr>
          <w:sz w:val="21"/>
          <w:szCs w:val="21"/>
        </w:rPr>
        <w:t>N</w:t>
      </w:r>
      <w:r>
        <w:rPr>
          <w:sz w:val="21"/>
          <w:szCs w:val="21"/>
          <w:vertAlign w:val="subscript"/>
        </w:rPr>
        <w:t>4</w:t>
      </w:r>
      <w:r>
        <w:rPr>
          <w:sz w:val="21"/>
          <w:szCs w:val="21"/>
        </w:rPr>
        <w:t>.</w:t>
      </w:r>
    </w:p>
    <w:p w14:paraId="6EA4C464" w14:textId="77777777" w:rsidR="00F0020B" w:rsidRDefault="00F0020B">
      <w:pPr>
        <w:spacing w:before="100" w:beforeAutospacing="1" w:after="100" w:afterAutospacing="1"/>
        <w:jc w:val="both"/>
        <w:rPr>
          <w:rFonts w:eastAsia="宋体"/>
          <w:color w:val="C00000"/>
          <w:sz w:val="21"/>
          <w:szCs w:val="21"/>
          <w:lang w:eastAsia="zh-CN"/>
        </w:rPr>
      </w:pPr>
    </w:p>
    <w:p w14:paraId="420F1721" w14:textId="77777777" w:rsidR="00F0020B" w:rsidRDefault="00F0020B">
      <w:pPr>
        <w:jc w:val="both"/>
        <w:rPr>
          <w:color w:val="000000"/>
        </w:rPr>
      </w:pPr>
    </w:p>
    <w:p w14:paraId="57F72EEB" w14:textId="77777777" w:rsidR="00F0020B" w:rsidRDefault="00F0020B">
      <w:pPr>
        <w:jc w:val="both"/>
        <w:rPr>
          <w:color w:val="000000"/>
        </w:rPr>
      </w:pPr>
    </w:p>
    <w:p w14:paraId="40CFD6B8" w14:textId="77777777" w:rsidR="00F0020B" w:rsidRDefault="00CA26DC">
      <w:pPr>
        <w:jc w:val="center"/>
        <w:rPr>
          <w:color w:val="000000"/>
        </w:rPr>
      </w:pPr>
      <w:r>
        <w:rPr>
          <w:noProof/>
          <w:color w:val="000000"/>
          <w:lang w:val="en-US" w:eastAsia="zh-CN"/>
        </w:rPr>
        <w:lastRenderedPageBreak/>
        <w:drawing>
          <wp:inline distT="0" distB="0" distL="0" distR="0" wp14:anchorId="597E1980" wp14:editId="55A5370A">
            <wp:extent cx="3924300" cy="2945837"/>
            <wp:effectExtent l="0" t="0" r="0" b="0"/>
            <wp:docPr id="15" name="图片 15" descr="C:\Users\WIN10\Desktop\图片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IN10\Desktop\图片17.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38412" cy="2956430"/>
                    </a:xfrm>
                    <a:prstGeom prst="rect">
                      <a:avLst/>
                    </a:prstGeom>
                    <a:noFill/>
                    <a:ln>
                      <a:noFill/>
                    </a:ln>
                  </pic:spPr>
                </pic:pic>
              </a:graphicData>
            </a:graphic>
          </wp:inline>
        </w:drawing>
      </w:r>
    </w:p>
    <w:p w14:paraId="006D3986" w14:textId="77777777" w:rsidR="00F0020B" w:rsidRDefault="00CA26DC">
      <w:pPr>
        <w:jc w:val="both"/>
        <w:rPr>
          <w:color w:val="000000"/>
          <w:sz w:val="21"/>
          <w:szCs w:val="21"/>
        </w:rPr>
      </w:pPr>
      <w:r>
        <w:rPr>
          <w:b/>
          <w:color w:val="000000"/>
          <w:sz w:val="21"/>
          <w:szCs w:val="21"/>
        </w:rPr>
        <w:t>Figure S24.</w:t>
      </w:r>
      <w:r>
        <w:rPr>
          <w:color w:val="000000"/>
          <w:sz w:val="21"/>
          <w:szCs w:val="21"/>
        </w:rPr>
        <w:t xml:space="preserve"> The </w:t>
      </w:r>
      <w:r>
        <w:rPr>
          <w:sz w:val="21"/>
          <w:szCs w:val="21"/>
        </w:rPr>
        <w:t>photo</w:t>
      </w:r>
      <w:r>
        <w:rPr>
          <w:color w:val="000000"/>
          <w:sz w:val="21"/>
          <w:szCs w:val="21"/>
        </w:rPr>
        <w:t xml:space="preserve">synthetic </w:t>
      </w:r>
      <w:r>
        <w:rPr>
          <w:sz w:val="21"/>
          <w:szCs w:val="21"/>
        </w:rPr>
        <w:t>H</w:t>
      </w:r>
      <w:r>
        <w:rPr>
          <w:color w:val="000000"/>
          <w:sz w:val="21"/>
          <w:szCs w:val="21"/>
          <w:vertAlign w:val="subscript"/>
        </w:rPr>
        <w:t>2</w:t>
      </w:r>
      <w:r>
        <w:rPr>
          <w:color w:val="000000"/>
          <w:sz w:val="21"/>
          <w:szCs w:val="21"/>
        </w:rPr>
        <w:t>O</w:t>
      </w:r>
      <w:r>
        <w:rPr>
          <w:color w:val="000000"/>
          <w:sz w:val="21"/>
          <w:szCs w:val="21"/>
          <w:vertAlign w:val="subscript"/>
        </w:rPr>
        <w:t>2</w:t>
      </w:r>
      <w:r>
        <w:rPr>
          <w:color w:val="000000"/>
          <w:sz w:val="21"/>
          <w:szCs w:val="21"/>
        </w:rPr>
        <w:t xml:space="preserve"> efficiency of the RF resin </w:t>
      </w:r>
      <w:r>
        <w:rPr>
          <w:sz w:val="21"/>
          <w:szCs w:val="21"/>
        </w:rPr>
        <w:t xml:space="preserve">pristine </w:t>
      </w:r>
      <w:r>
        <w:rPr>
          <w:color w:val="000000"/>
          <w:sz w:val="21"/>
          <w:szCs w:val="21"/>
        </w:rPr>
        <w:t>RF resin and photothermally treated RF resin. Conditions: catalyst (5</w:t>
      </w:r>
      <w:r>
        <w:rPr>
          <w:rFonts w:eastAsia="MS Gothic"/>
          <w:color w:val="000000"/>
          <w:sz w:val="21"/>
          <w:szCs w:val="21"/>
        </w:rPr>
        <w:t> </w:t>
      </w:r>
      <w:r>
        <w:rPr>
          <w:color w:val="000000"/>
          <w:sz w:val="21"/>
          <w:szCs w:val="21"/>
        </w:rPr>
        <w:t>mg), water (50</w:t>
      </w:r>
      <w:r>
        <w:rPr>
          <w:rFonts w:eastAsia="MS Gothic"/>
          <w:color w:val="000000"/>
          <w:sz w:val="21"/>
          <w:szCs w:val="21"/>
        </w:rPr>
        <w:t> </w:t>
      </w:r>
      <w:r>
        <w:rPr>
          <w:color w:val="000000"/>
          <w:sz w:val="21"/>
          <w:szCs w:val="21"/>
        </w:rPr>
        <w:t>ml), O</w:t>
      </w:r>
      <w:r>
        <w:rPr>
          <w:color w:val="000000"/>
          <w:sz w:val="21"/>
          <w:szCs w:val="21"/>
          <w:vertAlign w:val="subscript"/>
        </w:rPr>
        <w:t>2</w:t>
      </w:r>
      <w:r>
        <w:rPr>
          <w:color w:val="000000"/>
          <w:sz w:val="21"/>
          <w:szCs w:val="21"/>
        </w:rPr>
        <w:t xml:space="preserve"> bubbling, AM1.5G simulated sunlight irradiation, reaction temperature (303 K).</w:t>
      </w:r>
    </w:p>
    <w:p w14:paraId="794473A3" w14:textId="77777777" w:rsidR="00F0020B" w:rsidRDefault="00F0020B">
      <w:pPr>
        <w:jc w:val="both"/>
        <w:rPr>
          <w:color w:val="000000"/>
        </w:rPr>
      </w:pPr>
    </w:p>
    <w:p w14:paraId="521529A1" w14:textId="77777777" w:rsidR="00F0020B" w:rsidRDefault="00F0020B">
      <w:pPr>
        <w:jc w:val="both"/>
        <w:rPr>
          <w:color w:val="000000"/>
        </w:rPr>
      </w:pPr>
    </w:p>
    <w:p w14:paraId="10EADCC8" w14:textId="77777777" w:rsidR="00F0020B" w:rsidRDefault="00CA26DC">
      <w:pPr>
        <w:jc w:val="center"/>
        <w:rPr>
          <w:color w:val="000000"/>
        </w:rPr>
      </w:pPr>
      <w:r>
        <w:rPr>
          <w:noProof/>
          <w:color w:val="000000"/>
          <w:lang w:val="en-US" w:eastAsia="zh-CN"/>
        </w:rPr>
        <w:drawing>
          <wp:inline distT="0" distB="0" distL="0" distR="0" wp14:anchorId="3E3D57EB" wp14:editId="5262B1AE">
            <wp:extent cx="4181475" cy="3138889"/>
            <wp:effectExtent l="0" t="0" r="0" b="0"/>
            <wp:docPr id="16" name="图片 16" descr="C:\Users\WIN10\Desktop\图片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10\Desktop\图片18.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86981" cy="3143022"/>
                    </a:xfrm>
                    <a:prstGeom prst="rect">
                      <a:avLst/>
                    </a:prstGeom>
                    <a:noFill/>
                    <a:ln>
                      <a:noFill/>
                    </a:ln>
                  </pic:spPr>
                </pic:pic>
              </a:graphicData>
            </a:graphic>
          </wp:inline>
        </w:drawing>
      </w:r>
    </w:p>
    <w:p w14:paraId="1D24AF96" w14:textId="77777777" w:rsidR="00F0020B" w:rsidRDefault="00CA26DC">
      <w:pPr>
        <w:jc w:val="both"/>
        <w:rPr>
          <w:color w:val="000000"/>
          <w:sz w:val="21"/>
          <w:szCs w:val="21"/>
        </w:rPr>
      </w:pPr>
      <w:r>
        <w:rPr>
          <w:b/>
          <w:color w:val="000000"/>
          <w:sz w:val="21"/>
          <w:szCs w:val="21"/>
        </w:rPr>
        <w:t xml:space="preserve">Figure S25. </w:t>
      </w:r>
      <w:r>
        <w:rPr>
          <w:color w:val="000000"/>
          <w:sz w:val="21"/>
          <w:szCs w:val="21"/>
        </w:rPr>
        <w:t xml:space="preserve">The </w:t>
      </w:r>
      <w:r>
        <w:rPr>
          <w:sz w:val="21"/>
          <w:szCs w:val="21"/>
        </w:rPr>
        <w:t>photo</w:t>
      </w:r>
      <w:r>
        <w:rPr>
          <w:color w:val="000000"/>
          <w:sz w:val="21"/>
          <w:szCs w:val="21"/>
        </w:rPr>
        <w:t xml:space="preserve">synthetic </w:t>
      </w:r>
      <w:r>
        <w:rPr>
          <w:sz w:val="21"/>
          <w:szCs w:val="21"/>
        </w:rPr>
        <w:t>H</w:t>
      </w:r>
      <w:r>
        <w:rPr>
          <w:color w:val="000000"/>
          <w:sz w:val="21"/>
          <w:szCs w:val="21"/>
          <w:vertAlign w:val="subscript"/>
        </w:rPr>
        <w:t>2</w:t>
      </w:r>
      <w:r>
        <w:rPr>
          <w:color w:val="000000"/>
          <w:sz w:val="21"/>
          <w:szCs w:val="21"/>
        </w:rPr>
        <w:t>O</w:t>
      </w:r>
      <w:r>
        <w:rPr>
          <w:color w:val="000000"/>
          <w:sz w:val="21"/>
          <w:szCs w:val="21"/>
          <w:vertAlign w:val="subscript"/>
        </w:rPr>
        <w:t>2</w:t>
      </w:r>
      <w:r>
        <w:rPr>
          <w:color w:val="000000"/>
          <w:sz w:val="21"/>
          <w:szCs w:val="21"/>
        </w:rPr>
        <w:t xml:space="preserve"> efficiency of the </w:t>
      </w:r>
      <w:r>
        <w:rPr>
          <w:sz w:val="21"/>
          <w:szCs w:val="21"/>
        </w:rPr>
        <w:t>pristine</w:t>
      </w:r>
      <w:r>
        <w:rPr>
          <w:color w:val="000000"/>
          <w:sz w:val="21"/>
          <w:szCs w:val="21"/>
        </w:rPr>
        <w:t xml:space="preserve"> g-C</w:t>
      </w:r>
      <w:r>
        <w:rPr>
          <w:color w:val="000000"/>
          <w:sz w:val="21"/>
          <w:szCs w:val="21"/>
          <w:vertAlign w:val="subscript"/>
        </w:rPr>
        <w:t>3</w:t>
      </w:r>
      <w:r>
        <w:rPr>
          <w:color w:val="000000"/>
          <w:sz w:val="21"/>
          <w:szCs w:val="21"/>
        </w:rPr>
        <w:t>N</w:t>
      </w:r>
      <w:r>
        <w:rPr>
          <w:color w:val="000000"/>
          <w:sz w:val="21"/>
          <w:szCs w:val="21"/>
          <w:vertAlign w:val="subscript"/>
        </w:rPr>
        <w:t>4</w:t>
      </w:r>
      <w:r>
        <w:rPr>
          <w:color w:val="000000"/>
          <w:sz w:val="21"/>
          <w:szCs w:val="21"/>
        </w:rPr>
        <w:t xml:space="preserve"> and photothermally treated g-C</w:t>
      </w:r>
      <w:r>
        <w:rPr>
          <w:color w:val="000000"/>
          <w:sz w:val="21"/>
          <w:szCs w:val="21"/>
          <w:vertAlign w:val="subscript"/>
        </w:rPr>
        <w:t>3</w:t>
      </w:r>
      <w:r>
        <w:rPr>
          <w:color w:val="000000"/>
          <w:sz w:val="21"/>
          <w:szCs w:val="21"/>
        </w:rPr>
        <w:t>N</w:t>
      </w:r>
      <w:r>
        <w:rPr>
          <w:color w:val="000000"/>
          <w:sz w:val="21"/>
          <w:szCs w:val="21"/>
          <w:vertAlign w:val="subscript"/>
        </w:rPr>
        <w:t>4</w:t>
      </w:r>
      <w:r>
        <w:rPr>
          <w:color w:val="000000"/>
          <w:sz w:val="21"/>
          <w:szCs w:val="21"/>
        </w:rPr>
        <w:t>. Conditions: catalyst (5</w:t>
      </w:r>
      <w:r>
        <w:rPr>
          <w:rFonts w:eastAsia="MS Gothic"/>
          <w:color w:val="000000"/>
          <w:sz w:val="21"/>
          <w:szCs w:val="21"/>
        </w:rPr>
        <w:t> </w:t>
      </w:r>
      <w:r>
        <w:rPr>
          <w:color w:val="000000"/>
          <w:sz w:val="21"/>
          <w:szCs w:val="21"/>
        </w:rPr>
        <w:t>mg), water (5</w:t>
      </w:r>
      <w:r>
        <w:rPr>
          <w:rFonts w:eastAsia="MS Gothic"/>
          <w:color w:val="000000"/>
          <w:sz w:val="21"/>
          <w:szCs w:val="21"/>
        </w:rPr>
        <w:t> </w:t>
      </w:r>
      <w:r>
        <w:rPr>
          <w:color w:val="000000"/>
          <w:sz w:val="21"/>
          <w:szCs w:val="21"/>
        </w:rPr>
        <w:t>ml), O</w:t>
      </w:r>
      <w:r>
        <w:rPr>
          <w:color w:val="000000"/>
          <w:sz w:val="21"/>
          <w:szCs w:val="21"/>
          <w:vertAlign w:val="subscript"/>
        </w:rPr>
        <w:t>2</w:t>
      </w:r>
      <w:r>
        <w:rPr>
          <w:color w:val="000000"/>
          <w:sz w:val="21"/>
          <w:szCs w:val="21"/>
        </w:rPr>
        <w:t xml:space="preserve"> bubbling, AM1.5G simulated sunlight irradiation, reaction temperature (303 K).</w:t>
      </w:r>
    </w:p>
    <w:p w14:paraId="2370D98C" w14:textId="77777777" w:rsidR="00F0020B" w:rsidRDefault="00F0020B">
      <w:pPr>
        <w:jc w:val="both"/>
        <w:rPr>
          <w:color w:val="000000"/>
        </w:rPr>
      </w:pPr>
    </w:p>
    <w:p w14:paraId="3B569159" w14:textId="77777777" w:rsidR="00F0020B" w:rsidRDefault="00F0020B">
      <w:pPr>
        <w:jc w:val="both"/>
        <w:rPr>
          <w:color w:val="000000"/>
        </w:rPr>
      </w:pPr>
    </w:p>
    <w:p w14:paraId="0312D3BC" w14:textId="77777777" w:rsidR="00F0020B" w:rsidRDefault="00F0020B">
      <w:pPr>
        <w:jc w:val="both"/>
        <w:rPr>
          <w:rFonts w:eastAsia="宋体"/>
          <w:color w:val="C00000"/>
          <w:lang w:val="en-US" w:eastAsia="zh-CN"/>
        </w:rPr>
      </w:pPr>
    </w:p>
    <w:p w14:paraId="045182F5" w14:textId="77777777" w:rsidR="00F0020B" w:rsidRDefault="00CA26DC">
      <w:pPr>
        <w:jc w:val="both"/>
        <w:rPr>
          <w:rFonts w:eastAsia="宋体"/>
          <w:color w:val="C00000"/>
          <w:lang w:val="en-US" w:eastAsia="zh-CN"/>
        </w:rPr>
      </w:pPr>
      <w:r>
        <w:rPr>
          <w:rFonts w:eastAsia="宋体"/>
          <w:noProof/>
          <w:color w:val="C00000"/>
          <w:lang w:val="en-US" w:eastAsia="zh-CN"/>
        </w:rPr>
        <w:lastRenderedPageBreak/>
        <w:drawing>
          <wp:inline distT="0" distB="0" distL="0" distR="0" wp14:anchorId="2F473BD9" wp14:editId="5ACFD34A">
            <wp:extent cx="5760516" cy="1582611"/>
            <wp:effectExtent l="0" t="0" r="0" b="0"/>
            <wp:docPr id="21" name="图片 21" descr="C:\Users\WIN10\Desktop\reply 图片修改\图片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IN10\Desktop\reply 图片修改\图片8.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88404" cy="1590273"/>
                    </a:xfrm>
                    <a:prstGeom prst="rect">
                      <a:avLst/>
                    </a:prstGeom>
                    <a:noFill/>
                    <a:ln>
                      <a:noFill/>
                    </a:ln>
                  </pic:spPr>
                </pic:pic>
              </a:graphicData>
            </a:graphic>
          </wp:inline>
        </w:drawing>
      </w:r>
    </w:p>
    <w:p w14:paraId="46199233" w14:textId="77777777" w:rsidR="00F0020B" w:rsidRDefault="00CA26DC">
      <w:pPr>
        <w:jc w:val="both"/>
        <w:rPr>
          <w:sz w:val="21"/>
          <w:szCs w:val="21"/>
        </w:rPr>
      </w:pPr>
      <w:r>
        <w:rPr>
          <w:b/>
          <w:sz w:val="21"/>
          <w:szCs w:val="21"/>
        </w:rPr>
        <w:t>Figure S26.</w:t>
      </w:r>
      <w:r>
        <w:rPr>
          <w:sz w:val="21"/>
          <w:szCs w:val="21"/>
        </w:rPr>
        <w:t xml:space="preserve"> UV absorption spectra of RhB degradation in the constructed </w:t>
      </w:r>
      <w:r>
        <w:rPr>
          <w:bCs/>
          <w:sz w:val="21"/>
          <w:szCs w:val="21"/>
        </w:rPr>
        <w:t xml:space="preserve">Fenton system with pH at 7 and 3. (c) TOC removal efficiency in pH 3 and 7, respectively. </w:t>
      </w:r>
    </w:p>
    <w:p w14:paraId="5E0A8AE7" w14:textId="77777777" w:rsidR="00F0020B" w:rsidRDefault="00F0020B">
      <w:pPr>
        <w:jc w:val="both"/>
        <w:rPr>
          <w:sz w:val="17"/>
          <w:szCs w:val="17"/>
        </w:rPr>
      </w:pPr>
    </w:p>
    <w:p w14:paraId="557FAF69" w14:textId="77777777" w:rsidR="00F0020B" w:rsidRDefault="00F0020B">
      <w:pPr>
        <w:jc w:val="both"/>
        <w:rPr>
          <w:rFonts w:eastAsia="宋体"/>
          <w:b/>
          <w:sz w:val="17"/>
          <w:szCs w:val="17"/>
          <w:lang w:eastAsia="zh-CN"/>
        </w:rPr>
      </w:pPr>
    </w:p>
    <w:p w14:paraId="1E7933C7" w14:textId="77777777" w:rsidR="00F0020B" w:rsidRDefault="00F0020B">
      <w:pPr>
        <w:jc w:val="both"/>
        <w:rPr>
          <w:rFonts w:eastAsia="宋体"/>
          <w:b/>
          <w:sz w:val="17"/>
          <w:szCs w:val="17"/>
          <w:lang w:eastAsia="zh-CN"/>
        </w:rPr>
      </w:pPr>
    </w:p>
    <w:p w14:paraId="2AC40A99" w14:textId="77777777" w:rsidR="00F0020B" w:rsidRDefault="00CA26DC">
      <w:pPr>
        <w:spacing w:before="100" w:beforeAutospacing="1"/>
        <w:jc w:val="both"/>
        <w:rPr>
          <w:rFonts w:eastAsia="宋体"/>
          <w:bCs/>
          <w:lang w:val="en-US" w:eastAsia="zh-CN"/>
        </w:rPr>
      </w:pPr>
      <w:r>
        <w:rPr>
          <w:rFonts w:eastAsia="宋体"/>
          <w:bCs/>
          <w:noProof/>
          <w:lang w:val="en-US" w:eastAsia="zh-CN"/>
        </w:rPr>
        <w:drawing>
          <wp:inline distT="0" distB="0" distL="0" distR="0" wp14:anchorId="71E9A774" wp14:editId="2BCA0AB9">
            <wp:extent cx="5742432" cy="1640038"/>
            <wp:effectExtent l="0" t="0" r="0" b="0"/>
            <wp:docPr id="20" name="图片 20" descr="C:\Users\WIN10\Desktop\reply 图片修改\图片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IN10\Desktop\reply 图片修改\图片3.t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2602" cy="1645799"/>
                    </a:xfrm>
                    <a:prstGeom prst="rect">
                      <a:avLst/>
                    </a:prstGeom>
                    <a:noFill/>
                    <a:ln>
                      <a:noFill/>
                    </a:ln>
                  </pic:spPr>
                </pic:pic>
              </a:graphicData>
            </a:graphic>
          </wp:inline>
        </w:drawing>
      </w:r>
    </w:p>
    <w:p w14:paraId="3DD756FD" w14:textId="77777777" w:rsidR="00F0020B" w:rsidRDefault="00CA26DC">
      <w:pPr>
        <w:spacing w:after="100" w:afterAutospacing="1"/>
        <w:jc w:val="both"/>
        <w:rPr>
          <w:rFonts w:eastAsia="宋体"/>
          <w:bCs/>
          <w:sz w:val="21"/>
          <w:szCs w:val="21"/>
          <w:lang w:val="en-US" w:eastAsia="zh-CN"/>
        </w:rPr>
      </w:pPr>
      <w:r>
        <w:rPr>
          <w:rFonts w:eastAsia="宋体"/>
          <w:b/>
          <w:sz w:val="21"/>
          <w:szCs w:val="21"/>
          <w:lang w:val="en-US" w:eastAsia="zh-CN"/>
        </w:rPr>
        <w:t>Figure S27.</w:t>
      </w:r>
      <w:r>
        <w:rPr>
          <w:rFonts w:eastAsia="宋体"/>
          <w:bCs/>
          <w:sz w:val="21"/>
          <w:szCs w:val="21"/>
          <w:lang w:val="en-US" w:eastAsia="zh-CN"/>
        </w:rPr>
        <w:t xml:space="preserve"> (a) </w:t>
      </w:r>
      <w:r>
        <w:rPr>
          <w:rFonts w:eastAsia="宋体"/>
          <w:sz w:val="21"/>
          <w:szCs w:val="21"/>
          <w:lang w:val="en-US" w:eastAsia="zh-CN"/>
        </w:rPr>
        <w:t>FTIR spectroscopy, (b) XRD patterns, and (c) photosynthetic H</w:t>
      </w:r>
      <w:r>
        <w:rPr>
          <w:rFonts w:eastAsia="宋体"/>
          <w:sz w:val="21"/>
          <w:szCs w:val="21"/>
          <w:vertAlign w:val="subscript"/>
          <w:lang w:val="en-US" w:eastAsia="zh-CN"/>
        </w:rPr>
        <w:t>2</w:t>
      </w:r>
      <w:r>
        <w:rPr>
          <w:rFonts w:eastAsia="宋体"/>
          <w:sz w:val="21"/>
          <w:szCs w:val="21"/>
          <w:lang w:val="en-US" w:eastAsia="zh-CN"/>
        </w:rPr>
        <w:t>O</w:t>
      </w:r>
      <w:r>
        <w:rPr>
          <w:rFonts w:eastAsia="宋体"/>
          <w:sz w:val="21"/>
          <w:szCs w:val="21"/>
          <w:vertAlign w:val="subscript"/>
          <w:lang w:val="en-US" w:eastAsia="zh-CN"/>
        </w:rPr>
        <w:t>2</w:t>
      </w:r>
      <w:r>
        <w:rPr>
          <w:rFonts w:eastAsia="宋体"/>
          <w:sz w:val="21"/>
          <w:szCs w:val="21"/>
          <w:lang w:val="en-US" w:eastAsia="zh-CN"/>
        </w:rPr>
        <w:t xml:space="preserve"> efficiencies of pristine APF and </w:t>
      </w:r>
      <w:r>
        <w:rPr>
          <w:rFonts w:eastAsia="宋体"/>
          <w:bCs/>
          <w:sz w:val="21"/>
          <w:szCs w:val="21"/>
          <w:lang w:val="en-US" w:eastAsia="zh-CN"/>
        </w:rPr>
        <w:t>APF after immersing APF resins in harsh water environments for 2 h. Conditions: catalyst (5 mg), water (50 ml), O</w:t>
      </w:r>
      <w:r>
        <w:rPr>
          <w:rFonts w:eastAsia="宋体"/>
          <w:bCs/>
          <w:sz w:val="21"/>
          <w:szCs w:val="21"/>
          <w:vertAlign w:val="subscript"/>
          <w:lang w:val="en-US" w:eastAsia="zh-CN"/>
        </w:rPr>
        <w:t>2</w:t>
      </w:r>
      <w:r>
        <w:rPr>
          <w:rFonts w:eastAsia="宋体"/>
          <w:bCs/>
          <w:sz w:val="21"/>
          <w:szCs w:val="21"/>
          <w:lang w:val="en-US" w:eastAsia="zh-CN"/>
        </w:rPr>
        <w:t xml:space="preserve"> bubbling, and AM1.5G simulated sunlight.</w:t>
      </w:r>
    </w:p>
    <w:p w14:paraId="093105B9" w14:textId="77777777" w:rsidR="00F0020B" w:rsidRDefault="00F0020B">
      <w:pPr>
        <w:spacing w:after="100" w:afterAutospacing="1"/>
        <w:jc w:val="both"/>
        <w:rPr>
          <w:rFonts w:eastAsia="宋体"/>
          <w:bCs/>
          <w:color w:val="C00000"/>
          <w:sz w:val="17"/>
          <w:szCs w:val="17"/>
          <w:lang w:val="en-US" w:eastAsia="zh-CN"/>
        </w:rPr>
      </w:pPr>
    </w:p>
    <w:p w14:paraId="38B54D91" w14:textId="77777777" w:rsidR="00F0020B" w:rsidRDefault="00F0020B">
      <w:pPr>
        <w:spacing w:after="100" w:afterAutospacing="1"/>
        <w:jc w:val="both"/>
        <w:rPr>
          <w:rFonts w:eastAsia="宋体"/>
          <w:bCs/>
          <w:color w:val="C00000"/>
          <w:sz w:val="17"/>
          <w:szCs w:val="17"/>
          <w:lang w:val="en-US" w:eastAsia="zh-CN"/>
        </w:rPr>
      </w:pPr>
    </w:p>
    <w:p w14:paraId="1E6D98D5" w14:textId="77777777" w:rsidR="00F0020B" w:rsidRDefault="00F0020B">
      <w:pPr>
        <w:spacing w:after="100" w:afterAutospacing="1"/>
        <w:jc w:val="both"/>
        <w:rPr>
          <w:rFonts w:eastAsia="宋体"/>
          <w:bCs/>
          <w:color w:val="C00000"/>
          <w:sz w:val="17"/>
          <w:szCs w:val="17"/>
          <w:lang w:val="en-US" w:eastAsia="zh-CN"/>
        </w:rPr>
      </w:pPr>
    </w:p>
    <w:p w14:paraId="6D8CDF18" w14:textId="77777777" w:rsidR="00F0020B" w:rsidRDefault="00F0020B">
      <w:pPr>
        <w:spacing w:after="100" w:afterAutospacing="1"/>
        <w:jc w:val="both"/>
        <w:rPr>
          <w:rFonts w:eastAsia="宋体"/>
          <w:bCs/>
          <w:color w:val="C00000"/>
          <w:sz w:val="17"/>
          <w:szCs w:val="17"/>
          <w:lang w:val="en-US" w:eastAsia="zh-CN"/>
        </w:rPr>
      </w:pPr>
    </w:p>
    <w:p w14:paraId="50579301" w14:textId="77777777" w:rsidR="00F0020B" w:rsidRDefault="00F0020B">
      <w:pPr>
        <w:spacing w:after="100" w:afterAutospacing="1"/>
        <w:jc w:val="both"/>
        <w:rPr>
          <w:rFonts w:eastAsia="宋体"/>
          <w:bCs/>
          <w:color w:val="C00000"/>
          <w:sz w:val="17"/>
          <w:szCs w:val="17"/>
          <w:lang w:val="en-US" w:eastAsia="zh-CN"/>
        </w:rPr>
      </w:pPr>
    </w:p>
    <w:p w14:paraId="4AAF6DCC" w14:textId="77777777" w:rsidR="00F0020B" w:rsidRDefault="00F0020B">
      <w:pPr>
        <w:spacing w:after="100" w:afterAutospacing="1"/>
        <w:jc w:val="both"/>
        <w:rPr>
          <w:rFonts w:eastAsia="宋体"/>
          <w:bCs/>
          <w:color w:val="C00000"/>
          <w:sz w:val="17"/>
          <w:szCs w:val="17"/>
          <w:lang w:val="en-US" w:eastAsia="zh-CN"/>
        </w:rPr>
      </w:pPr>
    </w:p>
    <w:p w14:paraId="4713FC2F" w14:textId="77777777" w:rsidR="00F0020B" w:rsidRDefault="00F0020B">
      <w:pPr>
        <w:spacing w:after="100" w:afterAutospacing="1"/>
        <w:jc w:val="both"/>
        <w:rPr>
          <w:rFonts w:eastAsia="宋体"/>
          <w:bCs/>
          <w:color w:val="C00000"/>
          <w:sz w:val="17"/>
          <w:szCs w:val="17"/>
          <w:lang w:val="en-US" w:eastAsia="zh-CN"/>
        </w:rPr>
      </w:pPr>
    </w:p>
    <w:p w14:paraId="64BE5F14" w14:textId="77777777" w:rsidR="00F0020B" w:rsidRDefault="00F0020B">
      <w:pPr>
        <w:spacing w:after="100" w:afterAutospacing="1"/>
        <w:jc w:val="both"/>
        <w:rPr>
          <w:rFonts w:eastAsia="宋体"/>
          <w:bCs/>
          <w:color w:val="C00000"/>
          <w:sz w:val="17"/>
          <w:szCs w:val="17"/>
          <w:lang w:val="en-US" w:eastAsia="zh-CN"/>
        </w:rPr>
      </w:pPr>
    </w:p>
    <w:p w14:paraId="76527175" w14:textId="77777777" w:rsidR="00F0020B" w:rsidRDefault="00F0020B">
      <w:pPr>
        <w:spacing w:after="100" w:afterAutospacing="1"/>
        <w:jc w:val="both"/>
        <w:rPr>
          <w:rFonts w:eastAsia="宋体"/>
          <w:bCs/>
          <w:color w:val="C00000"/>
          <w:sz w:val="17"/>
          <w:szCs w:val="17"/>
          <w:lang w:val="en-US" w:eastAsia="zh-CN"/>
        </w:rPr>
      </w:pPr>
    </w:p>
    <w:p w14:paraId="53D7849F" w14:textId="77777777" w:rsidR="00F0020B" w:rsidRDefault="00F0020B">
      <w:pPr>
        <w:spacing w:after="100" w:afterAutospacing="1"/>
        <w:jc w:val="both"/>
        <w:rPr>
          <w:rFonts w:eastAsia="宋体"/>
          <w:bCs/>
          <w:color w:val="C00000"/>
          <w:sz w:val="17"/>
          <w:szCs w:val="17"/>
          <w:lang w:val="en-US" w:eastAsia="zh-CN"/>
        </w:rPr>
      </w:pPr>
    </w:p>
    <w:p w14:paraId="0E07AFFE" w14:textId="77777777" w:rsidR="00F0020B" w:rsidRDefault="00F0020B">
      <w:pPr>
        <w:spacing w:after="100" w:afterAutospacing="1"/>
        <w:jc w:val="both"/>
        <w:rPr>
          <w:rFonts w:eastAsia="宋体"/>
          <w:bCs/>
          <w:color w:val="C00000"/>
          <w:sz w:val="17"/>
          <w:szCs w:val="17"/>
          <w:lang w:val="en-US" w:eastAsia="zh-CN"/>
        </w:rPr>
      </w:pPr>
    </w:p>
    <w:p w14:paraId="57F749C9" w14:textId="77777777" w:rsidR="00F0020B" w:rsidRDefault="00F0020B">
      <w:pPr>
        <w:spacing w:after="100" w:afterAutospacing="1"/>
        <w:jc w:val="both"/>
        <w:rPr>
          <w:rFonts w:eastAsia="宋体"/>
          <w:bCs/>
          <w:color w:val="C00000"/>
          <w:sz w:val="17"/>
          <w:szCs w:val="17"/>
          <w:lang w:val="en-US" w:eastAsia="zh-CN"/>
        </w:rPr>
      </w:pPr>
    </w:p>
    <w:p w14:paraId="44D68BCC" w14:textId="77777777" w:rsidR="00F0020B" w:rsidRDefault="00F0020B">
      <w:pPr>
        <w:spacing w:after="100" w:afterAutospacing="1"/>
        <w:jc w:val="both"/>
        <w:rPr>
          <w:rFonts w:eastAsia="宋体"/>
          <w:bCs/>
          <w:color w:val="C00000"/>
          <w:sz w:val="17"/>
          <w:szCs w:val="17"/>
          <w:lang w:val="en-US" w:eastAsia="zh-CN"/>
        </w:rPr>
      </w:pPr>
    </w:p>
    <w:p w14:paraId="75BDDA89" w14:textId="77777777" w:rsidR="00F0020B" w:rsidRDefault="00F0020B">
      <w:pPr>
        <w:spacing w:after="100" w:afterAutospacing="1"/>
        <w:jc w:val="both"/>
        <w:rPr>
          <w:rFonts w:eastAsia="宋体"/>
          <w:bCs/>
          <w:color w:val="C00000"/>
          <w:sz w:val="17"/>
          <w:szCs w:val="17"/>
          <w:lang w:val="en-US" w:eastAsia="zh-CN"/>
        </w:rPr>
      </w:pPr>
    </w:p>
    <w:p w14:paraId="0F75BA46" w14:textId="77777777" w:rsidR="00F0020B" w:rsidRDefault="00CA26DC">
      <w:pPr>
        <w:widowControl w:val="0"/>
        <w:spacing w:before="240" w:after="60"/>
        <w:jc w:val="both"/>
        <w:outlineLvl w:val="0"/>
        <w:rPr>
          <w:rFonts w:eastAsia="等线 Light"/>
          <w:b/>
          <w:bCs/>
          <w:kern w:val="2"/>
          <w:lang w:val="en-US" w:eastAsia="zh-CN"/>
        </w:rPr>
      </w:pPr>
      <w:bookmarkStart w:id="11" w:name="_Toc121828180"/>
      <w:bookmarkStart w:id="12" w:name="_Toc149388345"/>
      <w:r>
        <w:rPr>
          <w:rFonts w:eastAsia="等线 Light"/>
          <w:b/>
          <w:bCs/>
          <w:kern w:val="2"/>
          <w:lang w:val="en-US" w:eastAsia="zh-CN"/>
        </w:rPr>
        <w:lastRenderedPageBreak/>
        <w:t xml:space="preserve">Supplementary </w:t>
      </w:r>
      <w:bookmarkEnd w:id="11"/>
      <w:r>
        <w:rPr>
          <w:rFonts w:eastAsia="等线 Light"/>
          <w:b/>
          <w:bCs/>
          <w:kern w:val="2"/>
          <w:lang w:val="en-US" w:eastAsia="zh-CN"/>
        </w:rPr>
        <w:t>Tables</w:t>
      </w:r>
      <w:bookmarkEnd w:id="12"/>
    </w:p>
    <w:p w14:paraId="3277D6B0" w14:textId="77777777" w:rsidR="00F0020B" w:rsidRDefault="00F0020B">
      <w:pPr>
        <w:jc w:val="both"/>
        <w:rPr>
          <w:rFonts w:eastAsia="等线"/>
          <w:sz w:val="21"/>
          <w:szCs w:val="21"/>
          <w:lang w:val="en-US" w:eastAsia="zh-CN"/>
        </w:rPr>
      </w:pPr>
    </w:p>
    <w:p w14:paraId="3A73EDD0" w14:textId="77777777" w:rsidR="00F0020B" w:rsidRDefault="00CA26DC">
      <w:pPr>
        <w:jc w:val="both"/>
        <w:rPr>
          <w:rFonts w:eastAsia="等线"/>
          <w:sz w:val="21"/>
          <w:szCs w:val="21"/>
          <w:lang w:val="en-US" w:eastAsia="zh-CN"/>
        </w:rPr>
      </w:pPr>
      <w:r>
        <w:rPr>
          <w:b/>
          <w:color w:val="000000"/>
          <w:sz w:val="21"/>
          <w:szCs w:val="21"/>
        </w:rPr>
        <w:t xml:space="preserve">Table S1 </w:t>
      </w:r>
      <w:r>
        <w:rPr>
          <w:color w:val="000000"/>
          <w:sz w:val="21"/>
          <w:szCs w:val="21"/>
        </w:rPr>
        <w:t>The SCC efficiency of reported photocatalysts for H</w:t>
      </w:r>
      <w:r>
        <w:rPr>
          <w:color w:val="000000"/>
          <w:sz w:val="21"/>
          <w:szCs w:val="21"/>
          <w:vertAlign w:val="subscript"/>
        </w:rPr>
        <w:t>2</w:t>
      </w:r>
      <w:r>
        <w:rPr>
          <w:color w:val="000000"/>
          <w:sz w:val="21"/>
          <w:szCs w:val="21"/>
        </w:rPr>
        <w:t>O</w:t>
      </w:r>
      <w:r>
        <w:rPr>
          <w:color w:val="000000"/>
          <w:sz w:val="21"/>
          <w:szCs w:val="21"/>
          <w:vertAlign w:val="subscript"/>
        </w:rPr>
        <w:t>2</w:t>
      </w:r>
      <w:r>
        <w:rPr>
          <w:color w:val="000000"/>
          <w:sz w:val="21"/>
          <w:szCs w:val="21"/>
        </w:rPr>
        <w:t xml:space="preserve"> production at elevated temperatures.</w:t>
      </w:r>
    </w:p>
    <w:tbl>
      <w:tblPr>
        <w:tblW w:w="5000" w:type="pct"/>
        <w:jc w:val="center"/>
        <w:tblBorders>
          <w:top w:val="single" w:sz="4" w:space="0" w:color="auto"/>
          <w:bottom w:val="single" w:sz="4" w:space="0" w:color="auto"/>
        </w:tblBorders>
        <w:tblLook w:val="04A0" w:firstRow="1" w:lastRow="0" w:firstColumn="1" w:lastColumn="0" w:noHBand="0" w:noVBand="1"/>
      </w:tblPr>
      <w:tblGrid>
        <w:gridCol w:w="1632"/>
        <w:gridCol w:w="1635"/>
        <w:gridCol w:w="1501"/>
        <w:gridCol w:w="1542"/>
        <w:gridCol w:w="64"/>
        <w:gridCol w:w="1667"/>
        <w:gridCol w:w="577"/>
        <w:gridCol w:w="454"/>
      </w:tblGrid>
      <w:tr w:rsidR="00F0020B" w14:paraId="1EF51D8B" w14:textId="77777777">
        <w:trPr>
          <w:jc w:val="center"/>
        </w:trPr>
        <w:tc>
          <w:tcPr>
            <w:tcW w:w="900" w:type="pct"/>
            <w:tcBorders>
              <w:top w:val="single" w:sz="12" w:space="0" w:color="auto"/>
              <w:bottom w:val="single" w:sz="4" w:space="0" w:color="auto"/>
            </w:tcBorders>
            <w:shd w:val="clear" w:color="auto" w:fill="auto"/>
          </w:tcPr>
          <w:p w14:paraId="0C77102B" w14:textId="77777777" w:rsidR="00F0020B" w:rsidRDefault="00CA26DC">
            <w:pPr>
              <w:tabs>
                <w:tab w:val="left" w:pos="545"/>
              </w:tabs>
              <w:adjustRightInd w:val="0"/>
              <w:snapToGrid w:val="0"/>
              <w:jc w:val="both"/>
              <w:rPr>
                <w:rFonts w:eastAsia="宋体"/>
                <w:sz w:val="17"/>
                <w:szCs w:val="17"/>
              </w:rPr>
            </w:pPr>
            <w:r>
              <w:rPr>
                <w:rFonts w:eastAsia="宋体"/>
                <w:sz w:val="17"/>
                <w:szCs w:val="17"/>
              </w:rPr>
              <w:t>Catalyst</w:t>
            </w:r>
          </w:p>
        </w:tc>
        <w:tc>
          <w:tcPr>
            <w:tcW w:w="901" w:type="pct"/>
            <w:tcBorders>
              <w:top w:val="single" w:sz="12" w:space="0" w:color="auto"/>
              <w:bottom w:val="single" w:sz="4" w:space="0" w:color="auto"/>
            </w:tcBorders>
            <w:shd w:val="clear" w:color="auto" w:fill="auto"/>
          </w:tcPr>
          <w:p w14:paraId="4EB3FFA9" w14:textId="77777777" w:rsidR="00F0020B" w:rsidRDefault="00CA26DC">
            <w:pPr>
              <w:adjustRightInd w:val="0"/>
              <w:snapToGrid w:val="0"/>
              <w:jc w:val="both"/>
              <w:rPr>
                <w:rFonts w:eastAsia="宋体"/>
                <w:sz w:val="17"/>
                <w:szCs w:val="17"/>
              </w:rPr>
            </w:pPr>
            <w:r>
              <w:rPr>
                <w:rFonts w:eastAsia="宋体"/>
                <w:sz w:val="17"/>
                <w:szCs w:val="17"/>
              </w:rPr>
              <w:t>Atmosphere</w:t>
            </w:r>
          </w:p>
        </w:tc>
        <w:tc>
          <w:tcPr>
            <w:tcW w:w="827" w:type="pct"/>
            <w:tcBorders>
              <w:top w:val="single" w:sz="12" w:space="0" w:color="auto"/>
              <w:bottom w:val="single" w:sz="4" w:space="0" w:color="auto"/>
            </w:tcBorders>
            <w:shd w:val="clear" w:color="auto" w:fill="auto"/>
          </w:tcPr>
          <w:p w14:paraId="6A63DF84" w14:textId="77777777" w:rsidR="00F0020B" w:rsidRDefault="00CA26DC">
            <w:pPr>
              <w:adjustRightInd w:val="0"/>
              <w:snapToGrid w:val="0"/>
              <w:jc w:val="both"/>
              <w:rPr>
                <w:rFonts w:eastAsia="宋体"/>
                <w:sz w:val="17"/>
                <w:szCs w:val="17"/>
              </w:rPr>
            </w:pPr>
            <w:r>
              <w:rPr>
                <w:rFonts w:eastAsia="宋体"/>
                <w:sz w:val="17"/>
                <w:szCs w:val="17"/>
              </w:rPr>
              <w:t>Temperature</w:t>
            </w:r>
          </w:p>
        </w:tc>
        <w:tc>
          <w:tcPr>
            <w:tcW w:w="850" w:type="pct"/>
            <w:tcBorders>
              <w:top w:val="single" w:sz="12" w:space="0" w:color="auto"/>
              <w:bottom w:val="single" w:sz="4" w:space="0" w:color="auto"/>
            </w:tcBorders>
            <w:shd w:val="clear" w:color="auto" w:fill="auto"/>
          </w:tcPr>
          <w:p w14:paraId="1482C517" w14:textId="77777777" w:rsidR="00F0020B" w:rsidRDefault="00CA26DC">
            <w:pPr>
              <w:adjustRightInd w:val="0"/>
              <w:snapToGrid w:val="0"/>
              <w:jc w:val="both"/>
              <w:rPr>
                <w:rFonts w:eastAsia="宋体"/>
                <w:sz w:val="17"/>
                <w:szCs w:val="17"/>
              </w:rPr>
            </w:pPr>
            <w:r>
              <w:rPr>
                <w:rFonts w:eastAsia="宋体"/>
                <w:sz w:val="17"/>
                <w:szCs w:val="17"/>
              </w:rPr>
              <w:t>Light Source</w:t>
            </w:r>
          </w:p>
        </w:tc>
        <w:tc>
          <w:tcPr>
            <w:tcW w:w="954" w:type="pct"/>
            <w:gridSpan w:val="2"/>
            <w:tcBorders>
              <w:top w:val="single" w:sz="12" w:space="0" w:color="auto"/>
              <w:bottom w:val="single" w:sz="4" w:space="0" w:color="auto"/>
            </w:tcBorders>
            <w:shd w:val="clear" w:color="auto" w:fill="auto"/>
          </w:tcPr>
          <w:p w14:paraId="77CFB9AD" w14:textId="77777777" w:rsidR="00F0020B" w:rsidRDefault="00CA26DC">
            <w:pPr>
              <w:adjustRightInd w:val="0"/>
              <w:snapToGrid w:val="0"/>
              <w:jc w:val="both"/>
              <w:rPr>
                <w:rFonts w:eastAsia="宋体"/>
                <w:sz w:val="17"/>
                <w:szCs w:val="17"/>
              </w:rPr>
            </w:pPr>
            <w:r>
              <w:rPr>
                <w:rFonts w:eastAsia="宋体"/>
                <w:sz w:val="17"/>
                <w:szCs w:val="17"/>
              </w:rPr>
              <w:t xml:space="preserve">SCC efficiency </w:t>
            </w:r>
          </w:p>
          <w:p w14:paraId="77131622" w14:textId="77777777" w:rsidR="00F0020B" w:rsidRDefault="00CA26DC">
            <w:pPr>
              <w:adjustRightInd w:val="0"/>
              <w:snapToGrid w:val="0"/>
              <w:jc w:val="both"/>
              <w:rPr>
                <w:rFonts w:eastAsia="宋体"/>
                <w:sz w:val="17"/>
                <w:szCs w:val="17"/>
              </w:rPr>
            </w:pPr>
            <w:r>
              <w:rPr>
                <w:rFonts w:eastAsia="宋体"/>
                <w:sz w:val="17"/>
                <w:szCs w:val="17"/>
              </w:rPr>
              <w:t>(%)</w:t>
            </w:r>
          </w:p>
        </w:tc>
        <w:tc>
          <w:tcPr>
            <w:tcW w:w="568" w:type="pct"/>
            <w:gridSpan w:val="2"/>
            <w:tcBorders>
              <w:top w:val="single" w:sz="12" w:space="0" w:color="auto"/>
              <w:bottom w:val="single" w:sz="4" w:space="0" w:color="auto"/>
            </w:tcBorders>
            <w:shd w:val="clear" w:color="auto" w:fill="auto"/>
          </w:tcPr>
          <w:p w14:paraId="324512F5" w14:textId="77777777" w:rsidR="00F0020B" w:rsidRDefault="00CA26DC">
            <w:pPr>
              <w:adjustRightInd w:val="0"/>
              <w:snapToGrid w:val="0"/>
              <w:jc w:val="both"/>
              <w:rPr>
                <w:rFonts w:eastAsia="宋体"/>
                <w:sz w:val="17"/>
                <w:szCs w:val="17"/>
              </w:rPr>
            </w:pPr>
            <w:r>
              <w:rPr>
                <w:rFonts w:eastAsia="宋体"/>
                <w:sz w:val="17"/>
                <w:szCs w:val="17"/>
              </w:rPr>
              <w:t>Ref.</w:t>
            </w:r>
          </w:p>
        </w:tc>
      </w:tr>
      <w:tr w:rsidR="00F0020B" w14:paraId="198E1A1A" w14:textId="77777777">
        <w:trPr>
          <w:jc w:val="center"/>
        </w:trPr>
        <w:tc>
          <w:tcPr>
            <w:tcW w:w="900" w:type="pct"/>
            <w:tcBorders>
              <w:top w:val="nil"/>
              <w:bottom w:val="nil"/>
            </w:tcBorders>
            <w:shd w:val="clear" w:color="auto" w:fill="auto"/>
          </w:tcPr>
          <w:p w14:paraId="3C7B1D7C" w14:textId="77777777" w:rsidR="00F0020B" w:rsidRDefault="00CA26DC">
            <w:pPr>
              <w:adjustRightInd w:val="0"/>
              <w:snapToGrid w:val="0"/>
              <w:jc w:val="both"/>
              <w:rPr>
                <w:rFonts w:eastAsia="宋体"/>
                <w:sz w:val="17"/>
                <w:szCs w:val="17"/>
              </w:rPr>
            </w:pPr>
            <w:r>
              <w:rPr>
                <w:rFonts w:eastAsia="宋体"/>
                <w:sz w:val="17"/>
                <w:szCs w:val="17"/>
              </w:rPr>
              <w:t>TPT-alkynyl-AQ</w:t>
            </w:r>
          </w:p>
        </w:tc>
        <w:tc>
          <w:tcPr>
            <w:tcW w:w="901" w:type="pct"/>
            <w:tcBorders>
              <w:top w:val="nil"/>
              <w:bottom w:val="nil"/>
            </w:tcBorders>
            <w:shd w:val="clear" w:color="auto" w:fill="auto"/>
          </w:tcPr>
          <w:p w14:paraId="5A26FC88" w14:textId="77777777" w:rsidR="00F0020B" w:rsidRDefault="00CA26DC">
            <w:pPr>
              <w:adjustRightInd w:val="0"/>
              <w:snapToGrid w:val="0"/>
              <w:jc w:val="both"/>
              <w:rPr>
                <w:rFonts w:eastAsia="Yu Mincho"/>
                <w:sz w:val="17"/>
                <w:szCs w:val="17"/>
              </w:rPr>
            </w:pPr>
            <w:r>
              <w:rPr>
                <w:rFonts w:eastAsia="宋体"/>
                <w:sz w:val="17"/>
                <w:szCs w:val="17"/>
              </w:rPr>
              <w:t>O</w:t>
            </w:r>
            <w:r>
              <w:rPr>
                <w:rFonts w:eastAsia="宋体"/>
                <w:sz w:val="17"/>
                <w:szCs w:val="17"/>
                <w:vertAlign w:val="subscript"/>
              </w:rPr>
              <w:t>2</w:t>
            </w:r>
          </w:p>
        </w:tc>
        <w:tc>
          <w:tcPr>
            <w:tcW w:w="827" w:type="pct"/>
            <w:tcBorders>
              <w:top w:val="nil"/>
              <w:bottom w:val="nil"/>
            </w:tcBorders>
            <w:shd w:val="clear" w:color="auto" w:fill="auto"/>
          </w:tcPr>
          <w:p w14:paraId="24B2C91F" w14:textId="77777777" w:rsidR="00F0020B" w:rsidRDefault="00CA26DC">
            <w:pPr>
              <w:adjustRightInd w:val="0"/>
              <w:snapToGrid w:val="0"/>
              <w:jc w:val="both"/>
              <w:rPr>
                <w:rFonts w:eastAsia="宋体"/>
                <w:sz w:val="17"/>
                <w:szCs w:val="17"/>
                <w:lang w:eastAsia="zh-CN"/>
              </w:rPr>
            </w:pPr>
            <w:r>
              <w:rPr>
                <w:rFonts w:eastAsia="宋体"/>
                <w:sz w:val="17"/>
                <w:szCs w:val="17"/>
                <w:lang w:eastAsia="zh-CN"/>
              </w:rPr>
              <w:t>333K</w:t>
            </w:r>
          </w:p>
        </w:tc>
        <w:tc>
          <w:tcPr>
            <w:tcW w:w="885" w:type="pct"/>
            <w:gridSpan w:val="2"/>
            <w:tcBorders>
              <w:top w:val="nil"/>
              <w:bottom w:val="nil"/>
            </w:tcBorders>
            <w:shd w:val="clear" w:color="auto" w:fill="auto"/>
          </w:tcPr>
          <w:p w14:paraId="79DA6A52" w14:textId="77777777" w:rsidR="00F0020B" w:rsidRDefault="00CA26DC">
            <w:pPr>
              <w:adjustRightInd w:val="0"/>
              <w:snapToGrid w:val="0"/>
              <w:jc w:val="both"/>
              <w:rPr>
                <w:rFonts w:eastAsia="宋体"/>
                <w:sz w:val="17"/>
                <w:szCs w:val="17"/>
              </w:rPr>
            </w:pPr>
            <w:r>
              <w:rPr>
                <w:rFonts w:eastAsia="宋体"/>
                <w:sz w:val="17"/>
                <w:szCs w:val="17"/>
              </w:rPr>
              <w:t>AM 1.5G solar simulator</w:t>
            </w:r>
          </w:p>
        </w:tc>
        <w:tc>
          <w:tcPr>
            <w:tcW w:w="1237" w:type="pct"/>
            <w:gridSpan w:val="2"/>
            <w:tcBorders>
              <w:top w:val="nil"/>
              <w:bottom w:val="nil"/>
            </w:tcBorders>
            <w:shd w:val="clear" w:color="auto" w:fill="auto"/>
          </w:tcPr>
          <w:p w14:paraId="4B2DD79B" w14:textId="77777777" w:rsidR="00F0020B" w:rsidRDefault="00CA26DC">
            <w:pPr>
              <w:adjustRightInd w:val="0"/>
              <w:snapToGrid w:val="0"/>
              <w:jc w:val="both"/>
              <w:rPr>
                <w:rFonts w:eastAsia="宋体"/>
                <w:sz w:val="17"/>
                <w:szCs w:val="17"/>
                <w:lang w:eastAsia="zh-CN"/>
              </w:rPr>
            </w:pPr>
            <w:r>
              <w:rPr>
                <w:rFonts w:eastAsia="宋体"/>
                <w:sz w:val="17"/>
                <w:szCs w:val="17"/>
                <w:lang w:eastAsia="zh-CN"/>
              </w:rPr>
              <w:t>0.35</w:t>
            </w:r>
          </w:p>
        </w:tc>
        <w:tc>
          <w:tcPr>
            <w:tcW w:w="250" w:type="pct"/>
            <w:tcBorders>
              <w:top w:val="nil"/>
              <w:bottom w:val="nil"/>
            </w:tcBorders>
            <w:shd w:val="clear" w:color="auto" w:fill="auto"/>
          </w:tcPr>
          <w:p w14:paraId="38B52D0D"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&lt;EndNote&gt;&lt;Cite&gt;&lt;Author&gt;Yan&lt;/Author&gt;&lt;Year&gt;2022&lt;/Year&gt;&lt;RecNum&gt;293&lt;/RecNum&gt;&lt;DisplayText&gt;&lt;style face="superscript"&gt;1&lt;/style&gt;&lt;/DisplayText&gt;&lt;record&gt;&lt;rec-number&gt;293&lt;/rec-number&gt;&lt;foreign-keys&gt;&lt;key app="EN" db-id="rptw522tp0s9esedwdspsrdu2txawvaf92tf" timestamp="1718773178"&gt;293&lt;/key&gt;&lt;/foreign-keys&gt;&lt;ref-type name="Journal Article"&gt;17&lt;/ref-type&gt;&lt;contributors&gt;&lt;authors&gt;&lt;author&gt;Yan, Huijie&lt;/author&gt;&lt;author&gt;Shen, Minhui&lt;/author&gt;&lt;author&gt;Shen, Yong&lt;/author&gt;&lt;author&gt;Wang, Xu-Dong&lt;/author&gt;&lt;author&gt;Lin, Wei&lt;/author&gt;&lt;author&gt;Pan, Jinhui&lt;/author&gt;&lt;author&gt;He, Jian&lt;/author&gt;&lt;author&gt;Ye, Yu-Xin&lt;/author&gt;&lt;author&gt;Yang, Xin&lt;/author&gt;&lt;author&gt;Zhu, Fang&lt;/author&gt;&lt;author&gt;Xu, Jianqiao&lt;/author&gt;&lt;author&gt;He, Jianguo&lt;/author&gt;&lt;author&gt;Ouyang, Gangfeng&lt;/author&gt;&lt;/authors&gt;&lt;/contributors&gt;&lt;titles&gt;&lt;title&gt;Spontaneous exciton dissociation in organic photocatalyst under ambient conditions for highly efficient synthesis of hydrogen peroxide&lt;/title&gt;&lt;secondary-title&gt;Proceedings of the National Academy of Sciences&lt;/secondary-title&gt;&lt;/titles&gt;&lt;periodical&gt;&lt;full-title&gt;Proceedings of the National Academy of Sciences&lt;/full-title&gt;&lt;/periodical&gt;&lt;pages&gt;e2202913119&lt;/pages&gt;&lt;volume&gt;119&lt;/volume&gt;&lt;number&gt;22&lt;/number&gt;&lt;dates&gt;&lt;year&gt;2022&lt;/year&gt;&lt;/dates&gt;&lt;urls&gt;&lt;related-urls&gt;&lt;url&gt;https://pnas.org/doi/full/10.1073/pnas.2202913119&lt;/url&gt;&lt;/related-urls&gt;&lt;/urls&gt;&lt;language&gt;en&lt;/language&gt;&lt;/record&gt;&lt;/Cite&gt;&lt;/EndNote&gt;</w:instrText>
            </w:r>
            <w:r>
              <w:rPr>
                <w:rFonts w:eastAsia="宋体"/>
                <w:sz w:val="17"/>
                <w:szCs w:val="17"/>
              </w:rPr>
              <w:fldChar w:fldCharType="separate"/>
            </w:r>
            <w:r>
              <w:rPr>
                <w:rFonts w:eastAsia="宋体"/>
                <w:noProof/>
                <w:sz w:val="17"/>
                <w:szCs w:val="17"/>
                <w:vertAlign w:val="superscript"/>
              </w:rPr>
              <w:t>1</w:t>
            </w:r>
            <w:r>
              <w:rPr>
                <w:rFonts w:eastAsia="宋体"/>
                <w:sz w:val="17"/>
                <w:szCs w:val="17"/>
              </w:rPr>
              <w:fldChar w:fldCharType="end"/>
            </w:r>
          </w:p>
        </w:tc>
      </w:tr>
      <w:tr w:rsidR="00F0020B" w14:paraId="4BD258FC" w14:textId="77777777">
        <w:trPr>
          <w:jc w:val="center"/>
        </w:trPr>
        <w:tc>
          <w:tcPr>
            <w:tcW w:w="900" w:type="pct"/>
            <w:shd w:val="clear" w:color="auto" w:fill="auto"/>
          </w:tcPr>
          <w:p w14:paraId="7B8C0AC5" w14:textId="77777777" w:rsidR="00F0020B" w:rsidRDefault="00CA26DC">
            <w:pPr>
              <w:adjustRightInd w:val="0"/>
              <w:snapToGrid w:val="0"/>
              <w:jc w:val="both"/>
              <w:rPr>
                <w:rFonts w:eastAsia="宋体"/>
                <w:sz w:val="17"/>
                <w:szCs w:val="17"/>
              </w:rPr>
            </w:pPr>
            <w:r>
              <w:rPr>
                <w:sz w:val="17"/>
                <w:szCs w:val="17"/>
              </w:rPr>
              <w:t>COF-TfpBpy</w:t>
            </w:r>
          </w:p>
        </w:tc>
        <w:tc>
          <w:tcPr>
            <w:tcW w:w="901" w:type="pct"/>
            <w:shd w:val="clear" w:color="auto" w:fill="auto"/>
          </w:tcPr>
          <w:p w14:paraId="468611AA" w14:textId="77777777" w:rsidR="00F0020B" w:rsidRDefault="00CA26DC">
            <w:pPr>
              <w:adjustRightInd w:val="0"/>
              <w:snapToGrid w:val="0"/>
              <w:jc w:val="both"/>
              <w:rPr>
                <w:rFonts w:eastAsia="宋体"/>
                <w:sz w:val="17"/>
                <w:szCs w:val="17"/>
                <w:lang w:eastAsia="zh-CN"/>
              </w:rPr>
            </w:pPr>
            <w:r>
              <w:rPr>
                <w:rFonts w:eastAsia="宋体"/>
                <w:sz w:val="17"/>
                <w:szCs w:val="17"/>
                <w:lang w:eastAsia="zh-CN"/>
              </w:rPr>
              <w:t>air</w:t>
            </w:r>
          </w:p>
        </w:tc>
        <w:tc>
          <w:tcPr>
            <w:tcW w:w="827" w:type="pct"/>
            <w:shd w:val="clear" w:color="auto" w:fill="auto"/>
          </w:tcPr>
          <w:p w14:paraId="20608864" w14:textId="77777777" w:rsidR="00F0020B" w:rsidRDefault="00CA26DC">
            <w:pPr>
              <w:adjustRightInd w:val="0"/>
              <w:snapToGrid w:val="0"/>
              <w:jc w:val="both"/>
              <w:rPr>
                <w:rFonts w:eastAsia="宋体"/>
                <w:sz w:val="17"/>
                <w:szCs w:val="17"/>
              </w:rPr>
            </w:pPr>
            <w:r>
              <w:rPr>
                <w:sz w:val="17"/>
                <w:szCs w:val="17"/>
              </w:rPr>
              <w:t>333K</w:t>
            </w:r>
          </w:p>
        </w:tc>
        <w:tc>
          <w:tcPr>
            <w:tcW w:w="885" w:type="pct"/>
            <w:gridSpan w:val="2"/>
            <w:shd w:val="clear" w:color="auto" w:fill="auto"/>
          </w:tcPr>
          <w:p w14:paraId="325D31CE" w14:textId="77777777" w:rsidR="00F0020B" w:rsidRDefault="00CA26DC">
            <w:pPr>
              <w:adjustRightInd w:val="0"/>
              <w:snapToGrid w:val="0"/>
              <w:jc w:val="both"/>
              <w:rPr>
                <w:rFonts w:eastAsia="宋体"/>
                <w:sz w:val="17"/>
                <w:szCs w:val="17"/>
              </w:rPr>
            </w:pPr>
            <w:r>
              <w:rPr>
                <w:rFonts w:eastAsia="宋体"/>
                <w:sz w:val="17"/>
                <w:szCs w:val="17"/>
              </w:rPr>
              <w:t>AM 1.5G solar simulator</w:t>
            </w:r>
          </w:p>
        </w:tc>
        <w:tc>
          <w:tcPr>
            <w:tcW w:w="1237" w:type="pct"/>
            <w:gridSpan w:val="2"/>
            <w:shd w:val="clear" w:color="auto" w:fill="auto"/>
          </w:tcPr>
          <w:p w14:paraId="3C4C7EA2" w14:textId="77777777" w:rsidR="00F0020B" w:rsidRDefault="00CA26DC">
            <w:pPr>
              <w:adjustRightInd w:val="0"/>
              <w:snapToGrid w:val="0"/>
              <w:jc w:val="both"/>
              <w:rPr>
                <w:rFonts w:eastAsia="宋体"/>
                <w:sz w:val="17"/>
                <w:szCs w:val="17"/>
              </w:rPr>
            </w:pPr>
            <w:r>
              <w:rPr>
                <w:sz w:val="17"/>
                <w:szCs w:val="17"/>
              </w:rPr>
              <w:t>1.08</w:t>
            </w:r>
          </w:p>
        </w:tc>
        <w:tc>
          <w:tcPr>
            <w:tcW w:w="250" w:type="pct"/>
            <w:shd w:val="clear" w:color="auto" w:fill="auto"/>
          </w:tcPr>
          <w:p w14:paraId="5DA2DBAD" w14:textId="77777777" w:rsidR="00F0020B" w:rsidRDefault="00CA26DC">
            <w:pPr>
              <w:adjustRightInd w:val="0"/>
              <w:snapToGrid w:val="0"/>
              <w:jc w:val="both"/>
              <w:rPr>
                <w:rFonts w:eastAsia="宋体"/>
                <w:sz w:val="17"/>
                <w:szCs w:val="17"/>
              </w:rPr>
            </w:pPr>
            <w:r>
              <w:rPr>
                <w:sz w:val="17"/>
                <w:szCs w:val="17"/>
              </w:rPr>
              <w:fldChar w:fldCharType="begin"/>
            </w:r>
            <w:r>
              <w:rPr>
                <w:sz w:val="17"/>
                <w:szCs w:val="17"/>
              </w:rPr>
              <w:instrText xml:space="preserve"> ADDIN EN.CITE &lt;EndNote&gt;&lt;Cite&gt;&lt;Author&gt;Kou&lt;/Author&gt;&lt;Year&gt;2022&lt;/Year&gt;&lt;RecNum&gt;483&lt;/RecNum&gt;&lt;DisplayText&gt;&lt;style face="superscript"&gt;2&lt;/style&gt;&lt;/DisplayText&gt;&lt;record&gt;&lt;rec-number&gt;483&lt;/rec-number&gt;&lt;foreign-keys&gt;&lt;key app="EN" db-id="rptw522tp0s9esedwdspsrdu2txawvaf92tf" timestamp="1718773178"&gt;483&lt;/key&gt;&lt;/foreign-keys&gt;&lt;ref-type name="Journal Article"&gt;17&lt;/ref-type&gt;&lt;contributors&gt;&lt;authors&gt;&lt;author&gt;Kou, Mingpu&lt;/author&gt;&lt;author&gt;Wang, Yongye&lt;/author&gt;&lt;author&gt;Xu, Yixue&lt;/author&gt;&lt;author&gt;Ye, Liqun&lt;/author&gt;&lt;author&gt;Huang, Yingping&lt;/author&gt;&lt;author&gt;Jia, Baohua&lt;/author&gt;&lt;author&gt;Li, Hui&lt;/author&gt;&lt;author&gt;Ren, Jiaqi&lt;/author&gt;&lt;author&gt;Deng, Yu&lt;/author&gt;&lt;author&gt;Chen, Jiahao&lt;/author&gt;&lt;author&gt;Zhou, Ying&lt;/author&gt;&lt;author&gt;Lei, Kai&lt;/author&gt;&lt;author&gt;Wang, Li&lt;/author&gt;&lt;author&gt;Liu, Wei&lt;/author&gt;&lt;author&gt;Huang, Hongwei&lt;/author&gt;&lt;author&gt;Ma, Tianyi&lt;/author&gt;&lt;/authors&gt;&lt;/contributors&gt;&lt;titles&gt;&lt;title&gt;Molecularly Engineered Covalent Organic Frameworks for Hydrogen Peroxide Photosynthesis&lt;/title&gt;&lt;secondary-title&gt;Angewandte Chemie International Edition&lt;/secondary-title&gt;&lt;/titles&gt;&lt;periodical&gt;&lt;full-title&gt;Angewandte Chemie International Edition&lt;/full-title&gt;&lt;/periodical&gt;&lt;pages&gt;e202200413&lt;/pages&gt;&lt;volume&gt;61&lt;/volume&gt;&lt;number&gt;19&lt;/number&gt;&lt;keywords&gt;&lt;keyword&gt;Bipyridine&lt;/keyword&gt;&lt;keyword&gt;COFs&lt;/keyword&gt;&lt;keyword&gt;Environmental Chemistry&lt;/keyword&gt;&lt;keyword&gt;H2O2&lt;/keyword&gt;&lt;keyword&gt;Photosynthesis&lt;/keyword&gt;&lt;/keywords&gt;&lt;dates&gt;&lt;year&gt;2022&lt;/year&gt;&lt;/dates&gt;&lt;reviewed-item&gt;© 2022 The Authors. Angewandte Chemie International Edition published by Wiley-VCH GmbH&lt;/reviewed-item&gt;&lt;urls&gt;&lt;related-urls&gt;&lt;url&gt;https://onlinelibrary.wiley.com/doi/abs/10.1002/anie.202200413&lt;/url&gt;&lt;/related-urls&gt;&lt;/urls&gt;&lt;language&gt;en&lt;/language&gt;&lt;/record&gt;&lt;/Cite&gt;&lt;/EndNote&gt;</w:instrText>
            </w:r>
            <w:r>
              <w:rPr>
                <w:sz w:val="17"/>
                <w:szCs w:val="17"/>
              </w:rPr>
              <w:fldChar w:fldCharType="separate"/>
            </w:r>
            <w:r>
              <w:rPr>
                <w:noProof/>
                <w:sz w:val="17"/>
                <w:szCs w:val="17"/>
                <w:vertAlign w:val="superscript"/>
              </w:rPr>
              <w:t>2</w:t>
            </w:r>
            <w:r>
              <w:rPr>
                <w:sz w:val="17"/>
                <w:szCs w:val="17"/>
              </w:rPr>
              <w:fldChar w:fldCharType="end"/>
            </w:r>
          </w:p>
        </w:tc>
      </w:tr>
      <w:tr w:rsidR="00F0020B" w14:paraId="69543D75" w14:textId="77777777">
        <w:trPr>
          <w:jc w:val="center"/>
        </w:trPr>
        <w:tc>
          <w:tcPr>
            <w:tcW w:w="900" w:type="pct"/>
            <w:tcBorders>
              <w:top w:val="nil"/>
              <w:bottom w:val="nil"/>
            </w:tcBorders>
            <w:shd w:val="clear" w:color="auto" w:fill="auto"/>
          </w:tcPr>
          <w:p w14:paraId="5FAC8CEB" w14:textId="77777777" w:rsidR="00F0020B" w:rsidRDefault="00CA26DC">
            <w:pPr>
              <w:adjustRightInd w:val="0"/>
              <w:snapToGrid w:val="0"/>
              <w:jc w:val="both"/>
              <w:rPr>
                <w:rFonts w:eastAsia="宋体"/>
                <w:sz w:val="17"/>
                <w:szCs w:val="17"/>
              </w:rPr>
            </w:pPr>
            <w:r>
              <w:rPr>
                <w:rFonts w:eastAsia="宋体"/>
                <w:sz w:val="17"/>
                <w:szCs w:val="17"/>
              </w:rPr>
              <w:t>SA-TCPP</w:t>
            </w:r>
          </w:p>
        </w:tc>
        <w:tc>
          <w:tcPr>
            <w:tcW w:w="901" w:type="pct"/>
            <w:tcBorders>
              <w:top w:val="nil"/>
              <w:bottom w:val="nil"/>
            </w:tcBorders>
            <w:shd w:val="clear" w:color="auto" w:fill="auto"/>
          </w:tcPr>
          <w:p w14:paraId="79A6F73F" w14:textId="77777777" w:rsidR="00F0020B" w:rsidRDefault="00CA26DC">
            <w:pPr>
              <w:adjustRightInd w:val="0"/>
              <w:snapToGrid w:val="0"/>
              <w:jc w:val="both"/>
              <w:rPr>
                <w:rFonts w:eastAsia="宋体"/>
                <w:sz w:val="17"/>
                <w:szCs w:val="17"/>
              </w:rPr>
            </w:pPr>
            <w:r>
              <w:rPr>
                <w:rFonts w:eastAsia="宋体"/>
                <w:sz w:val="17"/>
                <w:szCs w:val="17"/>
              </w:rPr>
              <w:t>O</w:t>
            </w:r>
            <w:r>
              <w:rPr>
                <w:rFonts w:eastAsia="宋体"/>
                <w:sz w:val="17"/>
                <w:szCs w:val="17"/>
                <w:vertAlign w:val="subscript"/>
              </w:rPr>
              <w:t>2</w:t>
            </w:r>
          </w:p>
        </w:tc>
        <w:tc>
          <w:tcPr>
            <w:tcW w:w="827" w:type="pct"/>
            <w:tcBorders>
              <w:top w:val="nil"/>
              <w:bottom w:val="nil"/>
            </w:tcBorders>
            <w:shd w:val="clear" w:color="auto" w:fill="auto"/>
          </w:tcPr>
          <w:p w14:paraId="156830F6" w14:textId="77777777" w:rsidR="00F0020B" w:rsidRDefault="00CA26DC">
            <w:pPr>
              <w:adjustRightInd w:val="0"/>
              <w:snapToGrid w:val="0"/>
              <w:jc w:val="both"/>
              <w:rPr>
                <w:rFonts w:eastAsia="宋体"/>
                <w:sz w:val="17"/>
                <w:szCs w:val="17"/>
              </w:rPr>
            </w:pPr>
            <w:r>
              <w:rPr>
                <w:rFonts w:eastAsia="宋体"/>
                <w:sz w:val="17"/>
                <w:szCs w:val="17"/>
              </w:rPr>
              <w:t>328K</w:t>
            </w:r>
          </w:p>
        </w:tc>
        <w:tc>
          <w:tcPr>
            <w:tcW w:w="885" w:type="pct"/>
            <w:gridSpan w:val="2"/>
            <w:tcBorders>
              <w:top w:val="nil"/>
              <w:bottom w:val="nil"/>
            </w:tcBorders>
            <w:shd w:val="clear" w:color="auto" w:fill="auto"/>
          </w:tcPr>
          <w:p w14:paraId="592B179F" w14:textId="77777777" w:rsidR="00F0020B" w:rsidRDefault="00CA26DC">
            <w:pPr>
              <w:adjustRightInd w:val="0"/>
              <w:snapToGrid w:val="0"/>
              <w:jc w:val="both"/>
              <w:rPr>
                <w:rFonts w:eastAsia="宋体"/>
                <w:sz w:val="17"/>
                <w:szCs w:val="17"/>
              </w:rPr>
            </w:pPr>
            <w:r>
              <w:rPr>
                <w:rFonts w:eastAsia="宋体"/>
                <w:sz w:val="17"/>
                <w:szCs w:val="17"/>
              </w:rPr>
              <w:t>AM 1.5G solar simulator</w:t>
            </w:r>
          </w:p>
        </w:tc>
        <w:tc>
          <w:tcPr>
            <w:tcW w:w="1237" w:type="pct"/>
            <w:gridSpan w:val="2"/>
            <w:tcBorders>
              <w:top w:val="nil"/>
              <w:bottom w:val="nil"/>
            </w:tcBorders>
            <w:shd w:val="clear" w:color="auto" w:fill="auto"/>
          </w:tcPr>
          <w:p w14:paraId="653608D3" w14:textId="77777777" w:rsidR="00F0020B" w:rsidRDefault="00CA26DC">
            <w:pPr>
              <w:adjustRightInd w:val="0"/>
              <w:snapToGrid w:val="0"/>
              <w:jc w:val="both"/>
              <w:rPr>
                <w:rFonts w:eastAsia="宋体"/>
                <w:sz w:val="17"/>
                <w:szCs w:val="17"/>
              </w:rPr>
            </w:pPr>
            <w:r>
              <w:rPr>
                <w:rFonts w:eastAsia="宋体"/>
                <w:sz w:val="17"/>
                <w:szCs w:val="17"/>
              </w:rPr>
              <w:t>1.2</w:t>
            </w:r>
          </w:p>
        </w:tc>
        <w:tc>
          <w:tcPr>
            <w:tcW w:w="250" w:type="pct"/>
            <w:tcBorders>
              <w:top w:val="nil"/>
              <w:bottom w:val="nil"/>
            </w:tcBorders>
            <w:shd w:val="clear" w:color="auto" w:fill="auto"/>
          </w:tcPr>
          <w:p w14:paraId="64FD6D3A"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&lt;EndNote&gt;&lt;Cite&gt;&lt;Author&gt;Zhang&lt;/Author&gt;&lt;Year&gt;2023&lt;/Year&gt;&lt;RecNum&gt;8&lt;/RecNum&gt;&lt;DisplayText&gt;&lt;style face="superscript"&gt;3&lt;/style&gt;&lt;/DisplayText&gt;&lt;record&gt;&lt;rec-number&gt;8&lt;/rec-number&gt;&lt;foreign-keys&gt;&lt;key app="EN" db-id="w0pfwfsz75dzf8etremxdzvxzavzp0xwfwsx" timestamp="1687958780"&gt;8&lt;/key&gt;&lt;key app="ENWeb" db-id=""&gt;0&lt;/key&gt;&lt;/foreign-keys&gt;&lt;ref-type name="Journal Article"&gt;17&lt;/ref-type&gt;&lt;contributors&gt;&lt;authors&gt;&lt;author&gt;Zhang, Yaning&lt;/author&gt;&lt;author&gt;Pan, Chengsi&lt;/author&gt;&lt;author&gt;Bian, Gaoming&lt;/author&gt;&lt;author&gt;Xu, Jing&lt;/author&gt;&lt;author&gt;Dong, Yuming&lt;/author&gt;&lt;author&gt;Zhang, Ying&lt;/author&gt;&lt;author&gt;Lou, Yang&lt;/author&gt;&lt;author&gt;Liu, Weixu&lt;/author&gt;&lt;author&gt;Zhu, Yongfa&lt;/author&gt;&lt;/authors&gt;&lt;/contributors&gt;&lt;titles&gt;&lt;title&gt;H2O2 generation from O2 and H2O on a near-infrared absorbing porphyrin supramolecular photocatalyst&lt;/title&gt;&lt;secondary-title&gt;Nature Energy&lt;/secondary-title&gt;&lt;/titles&gt;&lt;periodical&gt;&lt;full-title&gt;Nature Energy&lt;/full-title&gt;&lt;/periodical&gt;&lt;pages&gt;361-371&lt;/pages&gt;&lt;volume&gt;8&lt;/volume&gt;&lt;number&gt;4&lt;/number&gt;&lt;section&gt;361&lt;/section&gt;&lt;dates&gt;&lt;year&gt;2023&lt;/year&gt;&lt;/dates&gt;&lt;isbn&gt;2058-7546&lt;/isbn&gt;&lt;urls&gt;&lt;/urls&gt;&lt;electronic-resource-num&gt;10.1038/s41560-023-01218-7&lt;/electronic-resource-num&gt;&lt;/record&gt;&lt;/Cite&gt;&lt;/EndNote&gt;</w:instrText>
            </w:r>
            <w:r>
              <w:rPr>
                <w:rFonts w:eastAsia="宋体"/>
                <w:sz w:val="17"/>
                <w:szCs w:val="17"/>
              </w:rPr>
              <w:fldChar w:fldCharType="separate"/>
            </w:r>
            <w:r>
              <w:rPr>
                <w:rFonts w:eastAsia="宋体"/>
                <w:noProof/>
                <w:sz w:val="17"/>
                <w:szCs w:val="17"/>
                <w:vertAlign w:val="superscript"/>
              </w:rPr>
              <w:t>3</w:t>
            </w:r>
            <w:r>
              <w:rPr>
                <w:rFonts w:eastAsia="宋体"/>
                <w:sz w:val="17"/>
                <w:szCs w:val="17"/>
              </w:rPr>
              <w:fldChar w:fldCharType="end"/>
            </w:r>
          </w:p>
        </w:tc>
      </w:tr>
      <w:tr w:rsidR="00F0020B" w14:paraId="364D5D4C" w14:textId="77777777">
        <w:trPr>
          <w:jc w:val="center"/>
        </w:trPr>
        <w:tc>
          <w:tcPr>
            <w:tcW w:w="900" w:type="pct"/>
            <w:tcBorders>
              <w:top w:val="nil"/>
              <w:bottom w:val="nil"/>
            </w:tcBorders>
            <w:shd w:val="clear" w:color="auto" w:fill="auto"/>
          </w:tcPr>
          <w:p w14:paraId="5FC6A737" w14:textId="77777777" w:rsidR="00F0020B" w:rsidRDefault="00CA26DC">
            <w:pPr>
              <w:adjustRightInd w:val="0"/>
              <w:snapToGrid w:val="0"/>
              <w:jc w:val="both"/>
              <w:rPr>
                <w:rFonts w:eastAsia="宋体"/>
                <w:sz w:val="17"/>
                <w:szCs w:val="17"/>
              </w:rPr>
            </w:pPr>
            <w:r>
              <w:rPr>
                <w:sz w:val="17"/>
                <w:szCs w:val="17"/>
              </w:rPr>
              <w:t>RF/P3HT-1.0</w:t>
            </w:r>
          </w:p>
        </w:tc>
        <w:tc>
          <w:tcPr>
            <w:tcW w:w="901" w:type="pct"/>
            <w:tcBorders>
              <w:top w:val="nil"/>
              <w:bottom w:val="nil"/>
            </w:tcBorders>
            <w:shd w:val="clear" w:color="auto" w:fill="auto"/>
          </w:tcPr>
          <w:p w14:paraId="6309D088" w14:textId="77777777" w:rsidR="00F0020B" w:rsidRDefault="00CA26DC">
            <w:pPr>
              <w:adjustRightInd w:val="0"/>
              <w:snapToGrid w:val="0"/>
              <w:jc w:val="both"/>
              <w:rPr>
                <w:rFonts w:eastAsia="宋体"/>
                <w:sz w:val="17"/>
                <w:szCs w:val="17"/>
                <w:lang w:eastAsia="zh-CN"/>
              </w:rPr>
            </w:pPr>
            <w:r>
              <w:rPr>
                <w:rFonts w:eastAsia="宋体"/>
                <w:sz w:val="17"/>
                <w:szCs w:val="17"/>
              </w:rPr>
              <w:t>O</w:t>
            </w:r>
            <w:r>
              <w:rPr>
                <w:rFonts w:eastAsia="宋体"/>
                <w:sz w:val="17"/>
                <w:szCs w:val="17"/>
                <w:vertAlign w:val="subscript"/>
              </w:rPr>
              <w:t>2</w:t>
            </w:r>
          </w:p>
        </w:tc>
        <w:tc>
          <w:tcPr>
            <w:tcW w:w="827" w:type="pct"/>
            <w:tcBorders>
              <w:top w:val="nil"/>
              <w:bottom w:val="nil"/>
            </w:tcBorders>
            <w:shd w:val="clear" w:color="auto" w:fill="auto"/>
          </w:tcPr>
          <w:p w14:paraId="0A91CC4C" w14:textId="77777777" w:rsidR="00F0020B" w:rsidRDefault="00CA26DC">
            <w:pPr>
              <w:adjustRightInd w:val="0"/>
              <w:snapToGrid w:val="0"/>
              <w:jc w:val="both"/>
              <w:rPr>
                <w:rFonts w:eastAsia="宋体"/>
                <w:sz w:val="17"/>
                <w:szCs w:val="17"/>
              </w:rPr>
            </w:pPr>
            <w:r>
              <w:rPr>
                <w:sz w:val="17"/>
                <w:szCs w:val="17"/>
              </w:rPr>
              <w:t>333K</w:t>
            </w:r>
          </w:p>
        </w:tc>
        <w:tc>
          <w:tcPr>
            <w:tcW w:w="885" w:type="pct"/>
            <w:gridSpan w:val="2"/>
            <w:tcBorders>
              <w:top w:val="nil"/>
              <w:bottom w:val="nil"/>
            </w:tcBorders>
            <w:shd w:val="clear" w:color="auto" w:fill="auto"/>
          </w:tcPr>
          <w:p w14:paraId="16573FC0" w14:textId="77777777" w:rsidR="00F0020B" w:rsidRDefault="00CA26DC">
            <w:pPr>
              <w:adjustRightInd w:val="0"/>
              <w:snapToGrid w:val="0"/>
              <w:jc w:val="both"/>
              <w:rPr>
                <w:rFonts w:eastAsia="宋体"/>
                <w:sz w:val="17"/>
                <w:szCs w:val="17"/>
              </w:rPr>
            </w:pPr>
            <w:r>
              <w:rPr>
                <w:rFonts w:eastAsia="宋体"/>
                <w:sz w:val="17"/>
                <w:szCs w:val="17"/>
              </w:rPr>
              <w:t>AM 1.5G solar simulator</w:t>
            </w:r>
          </w:p>
        </w:tc>
        <w:tc>
          <w:tcPr>
            <w:tcW w:w="1237" w:type="pct"/>
            <w:gridSpan w:val="2"/>
            <w:tcBorders>
              <w:top w:val="nil"/>
              <w:bottom w:val="nil"/>
            </w:tcBorders>
            <w:shd w:val="clear" w:color="auto" w:fill="auto"/>
          </w:tcPr>
          <w:p w14:paraId="2C356ECF" w14:textId="77777777" w:rsidR="00F0020B" w:rsidRDefault="00CA26DC">
            <w:pPr>
              <w:adjustRightInd w:val="0"/>
              <w:snapToGrid w:val="0"/>
              <w:jc w:val="both"/>
              <w:rPr>
                <w:rFonts w:eastAsia="宋体"/>
                <w:sz w:val="17"/>
                <w:szCs w:val="17"/>
              </w:rPr>
            </w:pPr>
            <w:r>
              <w:rPr>
                <w:sz w:val="17"/>
                <w:szCs w:val="17"/>
              </w:rPr>
              <w:t>1.0</w:t>
            </w:r>
          </w:p>
        </w:tc>
        <w:tc>
          <w:tcPr>
            <w:tcW w:w="250" w:type="pct"/>
            <w:tcBorders>
              <w:top w:val="nil"/>
              <w:bottom w:val="nil"/>
            </w:tcBorders>
            <w:shd w:val="clear" w:color="auto" w:fill="auto"/>
          </w:tcPr>
          <w:p w14:paraId="18E8CEAC"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&lt;EndNote&gt;&lt;Cite&gt;&lt;Author&gt;Shiraishi&lt;/Author&gt;&lt;Year&gt;2021&lt;/Year&gt;&lt;RecNum&gt;211&lt;/RecNum&gt;&lt;DisplayText&gt;&lt;style face="superscript"&gt;4&lt;/style&gt;&lt;/DisplayText&gt;&lt;record&gt;&lt;rec-number&gt;211&lt;/rec-number&gt;&lt;foreign-keys&gt;&lt;key app="EN" db-id="vv02vp99952tt5eta5wxrzfg2ts9xfp9epfv" timestamp="1688003450"&gt;211&lt;/key&gt;&lt;/foreign-keys&gt;&lt;ref-type name="Journal Article"&gt;17&lt;/ref-type&gt;&lt;contributors&gt;&lt;authors&gt;&lt;author&gt;Shiraishi, Yasuhiro&lt;/author&gt;&lt;author&gt;Matsumoto, Masako&lt;/author&gt;&lt;author&gt;Ichikawa, Satoshi&lt;/author&gt;&lt;author&gt;Tanaka, Shunsuke&lt;/author&gt;&lt;author&gt;Hirai, Takayuki&lt;/author&gt;&lt;/authors&gt;&lt;/contributors&gt;&lt;titles&gt;&lt;title&gt;Polythiophene-Doped Resorcinol–Formaldehyde Resin Photocatalysts for Solar-to-Hydrogen Peroxide Energy Conversion&lt;/title&gt;&lt;secondary-title&gt;Journal of the American Chemical Socie</w:instrText>
            </w:r>
            <w:r>
              <w:rPr>
                <w:rFonts w:eastAsia="宋体" w:hint="eastAsia"/>
                <w:sz w:val="17"/>
                <w:szCs w:val="17"/>
              </w:rPr>
              <w:instrText>ty&lt;/secondary-title&gt;&lt;/titles&gt;&lt;periodical&gt;&lt;full-title&gt;Journal of the American Chemical Society&lt;/full-title&gt;&lt;/periodical&gt;&lt;pages&gt;12590-12599 %U https://pubs.acs.org/doi/10.1021/jacs.1c04622&lt;/pages&gt;&lt;volume&gt;143&lt;/volume&gt;&lt;number&gt;32&lt;/number&gt;&lt;keywords&gt;&lt;keyword&gt;</w:instrText>
            </w:r>
            <w:r>
              <w:rPr>
                <w:rFonts w:eastAsia="宋体" w:hint="eastAsia"/>
                <w:sz w:val="17"/>
                <w:szCs w:val="17"/>
              </w:rPr>
              <w:instrText>在读</w:instrText>
            </w:r>
            <w:r>
              <w:rPr>
                <w:rFonts w:eastAsia="宋体" w:hint="eastAsia"/>
                <w:sz w:val="17"/>
                <w:szCs w:val="17"/>
              </w:rPr>
              <w:instrText>-</w:instrText>
            </w:r>
            <w:r>
              <w:rPr>
                <w:rFonts w:eastAsia="宋体" w:hint="eastAsia"/>
                <w:sz w:val="17"/>
                <w:szCs w:val="17"/>
              </w:rPr>
              <w:instrText>实验</w:instrText>
            </w:r>
            <w:r>
              <w:rPr>
                <w:rFonts w:eastAsia="宋体" w:hint="eastAsia"/>
                <w:sz w:val="17"/>
                <w:szCs w:val="17"/>
              </w:rPr>
              <w:instrText>&lt;/keyword&gt;&lt;/keywords&gt;&lt;dates&gt;&lt;year&gt;2021&lt;/year&gt;&lt;/dates&gt;&lt;urls&gt;&lt;/urls&gt;&lt;language&gt;en&lt;/language&gt;&lt;/record&gt;&lt;/Cite&gt;&lt;/EndNote&gt;</w:instrText>
            </w:r>
            <w:r>
              <w:rPr>
                <w:rFonts w:eastAsia="宋体"/>
                <w:sz w:val="17"/>
                <w:szCs w:val="17"/>
              </w:rPr>
              <w:fldChar w:fldCharType="separate"/>
            </w:r>
            <w:r>
              <w:rPr>
                <w:rFonts w:eastAsia="宋体"/>
                <w:noProof/>
                <w:sz w:val="17"/>
                <w:szCs w:val="17"/>
                <w:vertAlign w:val="superscript"/>
              </w:rPr>
              <w:t>4</w:t>
            </w:r>
            <w:r>
              <w:rPr>
                <w:rFonts w:eastAsia="宋体"/>
                <w:sz w:val="17"/>
                <w:szCs w:val="17"/>
              </w:rPr>
              <w:fldChar w:fldCharType="end"/>
            </w:r>
          </w:p>
        </w:tc>
      </w:tr>
      <w:tr w:rsidR="00F0020B" w14:paraId="3BDAE2E6" w14:textId="77777777">
        <w:trPr>
          <w:jc w:val="center"/>
        </w:trPr>
        <w:tc>
          <w:tcPr>
            <w:tcW w:w="900" w:type="pct"/>
            <w:tcBorders>
              <w:top w:val="nil"/>
            </w:tcBorders>
            <w:shd w:val="clear" w:color="auto" w:fill="auto"/>
          </w:tcPr>
          <w:p w14:paraId="51010B05" w14:textId="77777777" w:rsidR="00F0020B" w:rsidRDefault="00CA26DC">
            <w:pPr>
              <w:adjustRightInd w:val="0"/>
              <w:snapToGrid w:val="0"/>
              <w:jc w:val="both"/>
              <w:rPr>
                <w:rFonts w:eastAsia="宋体"/>
                <w:sz w:val="17"/>
                <w:szCs w:val="17"/>
              </w:rPr>
            </w:pPr>
            <w:r>
              <w:rPr>
                <w:sz w:val="17"/>
                <w:szCs w:val="17"/>
              </w:rPr>
              <w:t>RF-DHAQ-2</w:t>
            </w:r>
          </w:p>
        </w:tc>
        <w:tc>
          <w:tcPr>
            <w:tcW w:w="901" w:type="pct"/>
            <w:tcBorders>
              <w:top w:val="nil"/>
            </w:tcBorders>
            <w:shd w:val="clear" w:color="auto" w:fill="auto"/>
          </w:tcPr>
          <w:p w14:paraId="30109390" w14:textId="77777777" w:rsidR="00F0020B" w:rsidRDefault="00CA26DC">
            <w:pPr>
              <w:adjustRightInd w:val="0"/>
              <w:snapToGrid w:val="0"/>
              <w:jc w:val="both"/>
              <w:rPr>
                <w:rFonts w:eastAsia="宋体"/>
                <w:sz w:val="17"/>
                <w:szCs w:val="17"/>
              </w:rPr>
            </w:pPr>
            <w:r>
              <w:rPr>
                <w:rFonts w:eastAsia="宋体"/>
                <w:sz w:val="17"/>
                <w:szCs w:val="17"/>
              </w:rPr>
              <w:t>O</w:t>
            </w:r>
            <w:r>
              <w:rPr>
                <w:rFonts w:eastAsia="宋体"/>
                <w:sz w:val="17"/>
                <w:szCs w:val="17"/>
                <w:vertAlign w:val="subscript"/>
              </w:rPr>
              <w:t>2</w:t>
            </w:r>
          </w:p>
        </w:tc>
        <w:tc>
          <w:tcPr>
            <w:tcW w:w="827" w:type="pct"/>
            <w:tcBorders>
              <w:top w:val="nil"/>
            </w:tcBorders>
            <w:shd w:val="clear" w:color="auto" w:fill="auto"/>
          </w:tcPr>
          <w:p w14:paraId="06F9BF80" w14:textId="77777777" w:rsidR="00F0020B" w:rsidRDefault="00CA26DC">
            <w:pPr>
              <w:adjustRightInd w:val="0"/>
              <w:snapToGrid w:val="0"/>
              <w:jc w:val="both"/>
              <w:rPr>
                <w:rFonts w:eastAsia="宋体"/>
                <w:sz w:val="17"/>
                <w:szCs w:val="17"/>
              </w:rPr>
            </w:pPr>
            <w:r>
              <w:rPr>
                <w:sz w:val="17"/>
                <w:szCs w:val="17"/>
              </w:rPr>
              <w:t>323K</w:t>
            </w:r>
          </w:p>
        </w:tc>
        <w:tc>
          <w:tcPr>
            <w:tcW w:w="885" w:type="pct"/>
            <w:gridSpan w:val="2"/>
            <w:tcBorders>
              <w:top w:val="nil"/>
            </w:tcBorders>
            <w:shd w:val="clear" w:color="auto" w:fill="auto"/>
          </w:tcPr>
          <w:p w14:paraId="36345037" w14:textId="77777777" w:rsidR="00F0020B" w:rsidRDefault="00CA26DC">
            <w:pPr>
              <w:adjustRightInd w:val="0"/>
              <w:snapToGrid w:val="0"/>
              <w:jc w:val="both"/>
              <w:rPr>
                <w:rFonts w:eastAsia="宋体"/>
                <w:sz w:val="17"/>
                <w:szCs w:val="17"/>
              </w:rPr>
            </w:pPr>
            <w:r>
              <w:rPr>
                <w:rFonts w:eastAsia="宋体"/>
                <w:sz w:val="17"/>
                <w:szCs w:val="17"/>
              </w:rPr>
              <w:t>AM 1.5G solar simulator</w:t>
            </w:r>
          </w:p>
        </w:tc>
        <w:tc>
          <w:tcPr>
            <w:tcW w:w="1237" w:type="pct"/>
            <w:gridSpan w:val="2"/>
            <w:tcBorders>
              <w:top w:val="nil"/>
            </w:tcBorders>
            <w:shd w:val="clear" w:color="auto" w:fill="auto"/>
          </w:tcPr>
          <w:p w14:paraId="0FF62919" w14:textId="77777777" w:rsidR="00F0020B" w:rsidRDefault="00CA26DC">
            <w:pPr>
              <w:adjustRightInd w:val="0"/>
              <w:snapToGrid w:val="0"/>
              <w:jc w:val="both"/>
              <w:rPr>
                <w:rFonts w:eastAsia="宋体"/>
                <w:sz w:val="17"/>
                <w:szCs w:val="17"/>
              </w:rPr>
            </w:pPr>
            <w:r>
              <w:rPr>
                <w:sz w:val="17"/>
                <w:szCs w:val="17"/>
              </w:rPr>
              <w:t>1.2</w:t>
            </w:r>
          </w:p>
        </w:tc>
        <w:tc>
          <w:tcPr>
            <w:tcW w:w="250" w:type="pct"/>
            <w:tcBorders>
              <w:top w:val="nil"/>
            </w:tcBorders>
            <w:shd w:val="clear" w:color="auto" w:fill="auto"/>
          </w:tcPr>
          <w:p w14:paraId="719352C2" w14:textId="77777777" w:rsidR="00F0020B" w:rsidRDefault="00CA26DC">
            <w:pPr>
              <w:adjustRightInd w:val="0"/>
              <w:snapToGrid w:val="0"/>
              <w:jc w:val="both"/>
              <w:rPr>
                <w:rFonts w:eastAsia="宋体"/>
                <w:sz w:val="17"/>
                <w:szCs w:val="17"/>
              </w:rPr>
            </w:pPr>
            <w:r>
              <w:rPr>
                <w:sz w:val="17"/>
                <w:szCs w:val="17"/>
              </w:rPr>
              <w:fldChar w:fldCharType="begin"/>
            </w:r>
            <w:r>
              <w:rPr>
                <w:sz w:val="17"/>
                <w:szCs w:val="17"/>
              </w:rPr>
              <w:instrText xml:space="preserve"> ADDIN EN.CITE &lt;EndNote&gt;&lt;Cite&gt;&lt;Author&gt;Zhao&lt;/Author&gt;&lt;Year&gt;2023&lt;/Year&gt;&lt;RecNum&gt;258&lt;/RecNum&gt;&lt;DisplayText&gt;&lt;style face="superscript"&gt;5&lt;/style&gt;&lt;/DisplayText&gt;&lt;record&gt;&lt;rec-number&gt;258&lt;/rec-number&gt;&lt;foreign-keys&gt;&lt;key app="EN" db-id="rptw522tp0s9esedwdspsrdu2txawvaf92tf" timestamp="1718773178"&gt;258&lt;/key&gt;&lt;/foreign-keys&gt;&lt;ref-type name="Journal Article"&gt;17&lt;/ref-type&gt;&lt;contributors&gt;&lt;authors&gt;&lt;author&gt;Zhao, Chen&lt;/author&gt;&lt;author&gt;Wang, Xinyao&lt;/author&gt;&lt;author&gt;Yin, Yanfeng&lt;/author&gt;&lt;author&gt;Tian, Wenming&lt;/author&gt;&lt;author&gt;Zeng, Guang&lt;</w:instrText>
            </w:r>
            <w:r>
              <w:rPr>
                <w:rFonts w:hint="eastAsia"/>
                <w:sz w:val="17"/>
                <w:szCs w:val="17"/>
              </w:rPr>
              <w:instrText>/author&gt;&lt;author&gt;Li, Haitao&lt;/author&gt;&lt;author&gt;Ye, Sheng&lt;/author&gt;&lt;author&gt;Wu, Limin&lt;/author&gt;&lt;author&gt;Liu, Jian&lt;/author&gt;&lt;/authors&gt;&lt;/contributors&gt;&lt;titles&gt;&lt;title&gt;Molecular Level Modulation of Anthraquinone</w:instrText>
            </w:r>
            <w:r>
              <w:rPr>
                <w:rFonts w:hint="eastAsia"/>
                <w:sz w:val="17"/>
                <w:szCs w:val="17"/>
              </w:rPr>
              <w:instrText>‐</w:instrText>
            </w:r>
            <w:r>
              <w:rPr>
                <w:rFonts w:hint="eastAsia"/>
                <w:sz w:val="17"/>
                <w:szCs w:val="17"/>
              </w:rPr>
              <w:instrText>containing Resorcinol</w:instrText>
            </w:r>
            <w:r>
              <w:rPr>
                <w:rFonts w:hint="eastAsia"/>
                <w:sz w:val="17"/>
                <w:szCs w:val="17"/>
              </w:rPr>
              <w:instrText>‐</w:instrText>
            </w:r>
            <w:r>
              <w:rPr>
                <w:rFonts w:hint="eastAsia"/>
                <w:sz w:val="17"/>
                <w:szCs w:val="17"/>
              </w:rPr>
              <w:instrText>formaldehyde Resin Photocatalysts fo</w:instrText>
            </w:r>
            <w:r>
              <w:rPr>
                <w:sz w:val="17"/>
                <w:szCs w:val="17"/>
              </w:rPr>
              <w:instrText>r H &amp;lt;sub&amp;gt;2&amp;lt;/sub&amp;gt; O &amp;lt;sub&amp;gt;2&amp;lt;/sub&amp;gt; Production with Exceeding 1.2 % Efficiency&lt;/title&gt;&lt;secondary-title&gt;Angewandte Chemie International Edition&lt;/secondary-title&gt;&lt;/titles&gt;&lt;periodical&gt;&lt;full-title&gt;Angewandte Chemie International Edition&lt;/full-title&gt;&lt;/periodical&gt;&lt;dates&gt;&lt;year&gt;2023&lt;/year&gt;&lt;/dates&gt;&lt;urls&gt;&lt;related-urls&gt;&lt;url&gt;https://onlinelibrary.wiley.com/doi/10.1002/anie.202218318&lt;/url&gt;&lt;/related-urls&gt;&lt;/urls&gt;&lt;language&gt;en&lt;/language&gt;&lt;/record&gt;&lt;/Cite&gt;&lt;/EndNote&gt;</w:instrText>
            </w:r>
            <w:r>
              <w:rPr>
                <w:sz w:val="17"/>
                <w:szCs w:val="17"/>
              </w:rPr>
              <w:fldChar w:fldCharType="separate"/>
            </w:r>
            <w:r>
              <w:rPr>
                <w:noProof/>
                <w:sz w:val="17"/>
                <w:szCs w:val="17"/>
                <w:vertAlign w:val="superscript"/>
              </w:rPr>
              <w:t>5</w:t>
            </w:r>
            <w:r>
              <w:rPr>
                <w:sz w:val="17"/>
                <w:szCs w:val="17"/>
              </w:rPr>
              <w:fldChar w:fldCharType="end"/>
            </w:r>
          </w:p>
        </w:tc>
      </w:tr>
      <w:tr w:rsidR="00F0020B" w14:paraId="4E3F6A7A" w14:textId="77777777">
        <w:trPr>
          <w:jc w:val="center"/>
        </w:trPr>
        <w:tc>
          <w:tcPr>
            <w:tcW w:w="900" w:type="pct"/>
            <w:shd w:val="clear" w:color="auto" w:fill="auto"/>
          </w:tcPr>
          <w:p w14:paraId="573F664C" w14:textId="77777777" w:rsidR="00F0020B" w:rsidRDefault="00CA26DC">
            <w:pPr>
              <w:adjustRightInd w:val="0"/>
              <w:snapToGrid w:val="0"/>
              <w:jc w:val="both"/>
              <w:rPr>
                <w:rFonts w:eastAsia="宋体"/>
                <w:sz w:val="17"/>
                <w:szCs w:val="17"/>
              </w:rPr>
            </w:pPr>
            <w:r>
              <w:rPr>
                <w:rFonts w:eastAsia="宋体"/>
                <w:sz w:val="17"/>
                <w:szCs w:val="17"/>
              </w:rPr>
              <w:t>RF523</w:t>
            </w:r>
          </w:p>
        </w:tc>
        <w:tc>
          <w:tcPr>
            <w:tcW w:w="901" w:type="pct"/>
            <w:shd w:val="clear" w:color="auto" w:fill="auto"/>
          </w:tcPr>
          <w:p w14:paraId="36445C29" w14:textId="77777777" w:rsidR="00F0020B" w:rsidRDefault="00CA26DC">
            <w:pPr>
              <w:adjustRightInd w:val="0"/>
              <w:snapToGrid w:val="0"/>
              <w:jc w:val="both"/>
              <w:rPr>
                <w:rFonts w:eastAsia="宋体"/>
                <w:sz w:val="17"/>
                <w:szCs w:val="17"/>
              </w:rPr>
            </w:pPr>
            <w:r>
              <w:rPr>
                <w:rFonts w:eastAsia="宋体"/>
                <w:sz w:val="17"/>
                <w:szCs w:val="17"/>
              </w:rPr>
              <w:t>O</w:t>
            </w:r>
            <w:r>
              <w:rPr>
                <w:rFonts w:eastAsia="宋体"/>
                <w:sz w:val="17"/>
                <w:szCs w:val="17"/>
                <w:vertAlign w:val="subscript"/>
              </w:rPr>
              <w:t>2</w:t>
            </w:r>
          </w:p>
        </w:tc>
        <w:tc>
          <w:tcPr>
            <w:tcW w:w="827" w:type="pct"/>
            <w:shd w:val="clear" w:color="auto" w:fill="auto"/>
          </w:tcPr>
          <w:p w14:paraId="77904F9B" w14:textId="77777777" w:rsidR="00F0020B" w:rsidRDefault="00CA26DC">
            <w:pPr>
              <w:adjustRightInd w:val="0"/>
              <w:snapToGrid w:val="0"/>
              <w:jc w:val="both"/>
              <w:rPr>
                <w:rFonts w:eastAsia="宋体"/>
                <w:sz w:val="17"/>
                <w:szCs w:val="17"/>
              </w:rPr>
            </w:pPr>
            <w:r>
              <w:rPr>
                <w:rFonts w:eastAsia="宋体"/>
                <w:sz w:val="17"/>
                <w:szCs w:val="17"/>
              </w:rPr>
              <w:t>333K</w:t>
            </w:r>
          </w:p>
        </w:tc>
        <w:tc>
          <w:tcPr>
            <w:tcW w:w="885" w:type="pct"/>
            <w:gridSpan w:val="2"/>
            <w:shd w:val="clear" w:color="auto" w:fill="auto"/>
          </w:tcPr>
          <w:p w14:paraId="764AEEC8" w14:textId="77777777" w:rsidR="00F0020B" w:rsidRDefault="00CA26DC">
            <w:pPr>
              <w:adjustRightInd w:val="0"/>
              <w:snapToGrid w:val="0"/>
              <w:jc w:val="both"/>
              <w:rPr>
                <w:rFonts w:eastAsia="宋体"/>
                <w:sz w:val="17"/>
                <w:szCs w:val="17"/>
              </w:rPr>
            </w:pPr>
            <w:r>
              <w:rPr>
                <w:rFonts w:eastAsia="宋体"/>
                <w:sz w:val="17"/>
                <w:szCs w:val="17"/>
              </w:rPr>
              <w:t>AM 1.5G solar simulator</w:t>
            </w:r>
          </w:p>
        </w:tc>
        <w:tc>
          <w:tcPr>
            <w:tcW w:w="1237" w:type="pct"/>
            <w:gridSpan w:val="2"/>
            <w:shd w:val="clear" w:color="auto" w:fill="auto"/>
          </w:tcPr>
          <w:p w14:paraId="33B76A10" w14:textId="77777777" w:rsidR="00F0020B" w:rsidRDefault="00CA26DC">
            <w:pPr>
              <w:adjustRightInd w:val="0"/>
              <w:snapToGrid w:val="0"/>
              <w:jc w:val="both"/>
              <w:rPr>
                <w:rFonts w:eastAsia="宋体"/>
                <w:sz w:val="17"/>
                <w:szCs w:val="17"/>
              </w:rPr>
            </w:pPr>
            <w:r>
              <w:rPr>
                <w:rFonts w:eastAsia="宋体"/>
                <w:sz w:val="17"/>
                <w:szCs w:val="17"/>
              </w:rPr>
              <w:t>0.8</w:t>
            </w:r>
          </w:p>
        </w:tc>
        <w:tc>
          <w:tcPr>
            <w:tcW w:w="250" w:type="pct"/>
            <w:shd w:val="clear" w:color="auto" w:fill="auto"/>
          </w:tcPr>
          <w:p w14:paraId="1E6CC7F3" w14:textId="77777777" w:rsidR="00F0020B" w:rsidRDefault="00CA26DC">
            <w:pPr>
              <w:adjustRightInd w:val="0"/>
              <w:snapToGrid w:val="0"/>
              <w:jc w:val="both"/>
              <w:rPr>
                <w:rFonts w:eastAsia="宋体"/>
                <w:sz w:val="17"/>
                <w:szCs w:val="17"/>
              </w:rPr>
            </w:pPr>
            <w:r>
              <w:rPr>
                <w:sz w:val="17"/>
                <w:szCs w:val="17"/>
              </w:rPr>
              <w:fldChar w:fldCharType="begin"/>
            </w:r>
            <w:r>
              <w:rPr>
                <w:sz w:val="17"/>
                <w:szCs w:val="17"/>
              </w:rPr>
              <w:instrText xml:space="preserve"> ADDIN EN.CITE &lt;EndNote&gt;&lt;Cite&gt;&lt;Author&gt;Shiraishi&lt;/Author&gt;&lt;Year&gt;2019&lt;/Year&gt;&lt;RecNum&gt;202&lt;/RecNum&gt;&lt;DisplayText&gt;&lt;style face="superscript"&gt;6&lt;/style&gt;&lt;/DisplayText&gt;&lt;record&gt;&lt;rec-number&gt;202&lt;/rec-number&gt;&lt;foreign-keys&gt;&lt;key app="EN" db-id="rptw522tp0s9esedwdspsrdu2txawvaf92tf" timestamp="1718773178"&gt;202&lt;/key&gt;&lt;/foreign-keys&gt;&lt;ref-type name="Journal Article"&gt;17&lt;/ref-type&gt;&lt;contributors&gt;&lt;authors&gt;&lt;author&gt;Shiraishi, Yasuhiro&lt;/author&gt;&lt;author&gt;Takii, Takahiro&lt;/author&gt;&lt;author&gt;Hagi, Takumi&lt;/author&gt;&lt;author&gt;Mori, Shinnosuke&lt;/author&gt;&lt;author&gt;Kofuji, Yusuke&lt;/author&gt;&lt;author&gt;Kitagawa, Yasutaka&lt;/author&gt;&lt;author&gt;Tanaka, Shunsuke&lt;/author&gt;&lt;author&gt;Ichikawa, Satoshi&lt;/author&gt;&lt;author&gt;Hirai, Takayuki&lt;/author&gt;&lt;/authors&gt;&lt;/contributors&gt;&lt;titles&gt;&lt;title&gt;Resorcinol–formaldehyde resins as metal-free semiconductor photocatalysts for solar-to-hydrogen peroxide energy conversion&lt;/title&gt;&lt;secondary-title&gt;Nature Materials&lt;/secondary-title&gt;&lt;/titles&gt;&lt;periodical&gt;&lt;full-title&gt;Nature Materials&lt;/full-title&gt;&lt;/periodical&gt;&lt;pages&gt;985-993&lt;/pages&gt;&lt;volume&gt;18&lt;/volume&gt;&lt;number&gt;9&lt;/number&gt;&lt;keywords&gt;&lt;keyword&gt;Catalysis&lt;/keyword&gt;&lt;keyword&gt;Materials for energy and catalysis&lt;/keyword&gt;&lt;keyword&gt;Photochemistry&lt;/keyword&gt;&lt;/keywords&gt;&lt;dates&gt;&lt;year&gt;2019&lt;/year&gt;&lt;/dates&gt;&lt;reviewed-item&gt;2019 The Author(s), under exclusive licence to Springer Nature Limited&lt;/reviewed-item&gt;&lt;urls&gt;&lt;related-urls&gt;&lt;url&gt;https://www.nature.com/articles/s41563-019-0398-0&lt;/url&gt;&lt;/related-urls&gt;&lt;/urls&gt;&lt;language&gt;en&lt;/language&gt;&lt;/record&gt;&lt;/Cite&gt;&lt;/EndNote&gt;</w:instrText>
            </w:r>
            <w:r>
              <w:rPr>
                <w:sz w:val="17"/>
                <w:szCs w:val="17"/>
              </w:rPr>
              <w:fldChar w:fldCharType="separate"/>
            </w:r>
            <w:r>
              <w:rPr>
                <w:noProof/>
                <w:sz w:val="17"/>
                <w:szCs w:val="17"/>
                <w:vertAlign w:val="superscript"/>
              </w:rPr>
              <w:t>6</w:t>
            </w:r>
            <w:r>
              <w:rPr>
                <w:sz w:val="17"/>
                <w:szCs w:val="17"/>
              </w:rPr>
              <w:fldChar w:fldCharType="end"/>
            </w:r>
          </w:p>
        </w:tc>
      </w:tr>
      <w:tr w:rsidR="00F0020B" w14:paraId="61AC2DAC" w14:textId="77777777">
        <w:trPr>
          <w:jc w:val="center"/>
        </w:trPr>
        <w:tc>
          <w:tcPr>
            <w:tcW w:w="900" w:type="pct"/>
            <w:shd w:val="clear" w:color="auto" w:fill="auto"/>
          </w:tcPr>
          <w:p w14:paraId="71E4A2CF" w14:textId="77777777" w:rsidR="00F0020B" w:rsidRDefault="00CA26DC">
            <w:pPr>
              <w:adjustRightInd w:val="0"/>
              <w:snapToGrid w:val="0"/>
              <w:jc w:val="both"/>
              <w:rPr>
                <w:rFonts w:eastAsia="宋体"/>
                <w:sz w:val="17"/>
                <w:szCs w:val="17"/>
              </w:rPr>
            </w:pPr>
            <w:r>
              <w:rPr>
                <w:sz w:val="17"/>
                <w:szCs w:val="17"/>
              </w:rPr>
              <w:t>RF-(COOH)</w:t>
            </w:r>
            <w:r>
              <w:rPr>
                <w:sz w:val="17"/>
                <w:szCs w:val="17"/>
                <w:vertAlign w:val="subscript"/>
              </w:rPr>
              <w:t>2</w:t>
            </w:r>
            <w:r>
              <w:rPr>
                <w:sz w:val="17"/>
                <w:szCs w:val="17"/>
              </w:rPr>
              <w:t>-523</w:t>
            </w:r>
          </w:p>
        </w:tc>
        <w:tc>
          <w:tcPr>
            <w:tcW w:w="901" w:type="pct"/>
            <w:shd w:val="clear" w:color="auto" w:fill="auto"/>
          </w:tcPr>
          <w:p w14:paraId="6B46CCE4" w14:textId="77777777" w:rsidR="00F0020B" w:rsidRDefault="00CA26DC">
            <w:pPr>
              <w:adjustRightInd w:val="0"/>
              <w:snapToGrid w:val="0"/>
              <w:jc w:val="both"/>
              <w:rPr>
                <w:rFonts w:eastAsia="宋体"/>
                <w:sz w:val="17"/>
                <w:szCs w:val="17"/>
              </w:rPr>
            </w:pPr>
            <w:r>
              <w:rPr>
                <w:rFonts w:eastAsia="宋体"/>
                <w:sz w:val="17"/>
                <w:szCs w:val="17"/>
              </w:rPr>
              <w:t>O</w:t>
            </w:r>
            <w:r>
              <w:rPr>
                <w:rFonts w:eastAsia="宋体"/>
                <w:sz w:val="17"/>
                <w:szCs w:val="17"/>
                <w:vertAlign w:val="subscript"/>
              </w:rPr>
              <w:t>2</w:t>
            </w:r>
          </w:p>
        </w:tc>
        <w:tc>
          <w:tcPr>
            <w:tcW w:w="827" w:type="pct"/>
            <w:shd w:val="clear" w:color="auto" w:fill="auto"/>
          </w:tcPr>
          <w:p w14:paraId="162F4409" w14:textId="77777777" w:rsidR="00F0020B" w:rsidRDefault="00CA26DC">
            <w:pPr>
              <w:adjustRightInd w:val="0"/>
              <w:snapToGrid w:val="0"/>
              <w:jc w:val="both"/>
              <w:rPr>
                <w:rFonts w:eastAsia="宋体"/>
                <w:sz w:val="17"/>
                <w:szCs w:val="17"/>
              </w:rPr>
            </w:pPr>
            <w:r>
              <w:rPr>
                <w:sz w:val="17"/>
                <w:szCs w:val="17"/>
              </w:rPr>
              <w:t>333K</w:t>
            </w:r>
          </w:p>
        </w:tc>
        <w:tc>
          <w:tcPr>
            <w:tcW w:w="885" w:type="pct"/>
            <w:gridSpan w:val="2"/>
            <w:shd w:val="clear" w:color="auto" w:fill="auto"/>
          </w:tcPr>
          <w:p w14:paraId="2E51D4D4" w14:textId="77777777" w:rsidR="00F0020B" w:rsidRDefault="00CA26DC">
            <w:pPr>
              <w:adjustRightInd w:val="0"/>
              <w:snapToGrid w:val="0"/>
              <w:jc w:val="both"/>
              <w:rPr>
                <w:rFonts w:eastAsia="宋体"/>
                <w:sz w:val="17"/>
                <w:szCs w:val="17"/>
              </w:rPr>
            </w:pPr>
            <w:r>
              <w:rPr>
                <w:rFonts w:eastAsia="宋体"/>
                <w:sz w:val="17"/>
                <w:szCs w:val="17"/>
              </w:rPr>
              <w:t>AM 1.5G solar simulator</w:t>
            </w:r>
          </w:p>
        </w:tc>
        <w:tc>
          <w:tcPr>
            <w:tcW w:w="1237" w:type="pct"/>
            <w:gridSpan w:val="2"/>
            <w:shd w:val="clear" w:color="auto" w:fill="auto"/>
          </w:tcPr>
          <w:p w14:paraId="145E8E67" w14:textId="77777777" w:rsidR="00F0020B" w:rsidRDefault="00CA26DC">
            <w:pPr>
              <w:adjustRightInd w:val="0"/>
              <w:snapToGrid w:val="0"/>
              <w:jc w:val="both"/>
              <w:rPr>
                <w:rFonts w:eastAsia="宋体"/>
                <w:sz w:val="17"/>
                <w:szCs w:val="17"/>
              </w:rPr>
            </w:pPr>
            <w:r>
              <w:rPr>
                <w:sz w:val="17"/>
                <w:szCs w:val="17"/>
              </w:rPr>
              <w:t>0.7</w:t>
            </w:r>
          </w:p>
        </w:tc>
        <w:tc>
          <w:tcPr>
            <w:tcW w:w="250" w:type="pct"/>
            <w:shd w:val="clear" w:color="auto" w:fill="auto"/>
          </w:tcPr>
          <w:p w14:paraId="0A89C08A" w14:textId="77777777" w:rsidR="00F0020B" w:rsidRDefault="00CA26DC">
            <w:pPr>
              <w:adjustRightInd w:val="0"/>
              <w:snapToGrid w:val="0"/>
              <w:jc w:val="both"/>
              <w:rPr>
                <w:rFonts w:eastAsia="宋体"/>
                <w:sz w:val="17"/>
                <w:szCs w:val="17"/>
              </w:rPr>
            </w:pPr>
            <w:r>
              <w:rPr>
                <w:sz w:val="17"/>
                <w:szCs w:val="17"/>
              </w:rPr>
              <w:fldChar w:fldCharType="begin"/>
            </w:r>
            <w:r>
              <w:rPr>
                <w:sz w:val="17"/>
                <w:szCs w:val="17"/>
              </w:rPr>
              <w:instrText xml:space="preserve"> ADDIN EN.CITE &lt;EndNote&gt;&lt;Cite&gt;&lt;Author&gt;Shiraishi&lt;/Author&gt;&lt;Year&gt;2020&lt;/Year&gt;&lt;RecNum&gt;214&lt;/RecNum&gt;&lt;DisplayText&gt;&lt;style face="superscript"&gt;7&lt;/style&gt;&lt;/DisplayText&gt;&lt;record&gt;&lt;rec-number&gt;214&lt;/rec-number&gt;&lt;foreign-keys&gt;&lt;key app="EN" db-id="rptw522tp0s9esedwdspsrdu2txawvaf92tf" timestamp="1718773178"&gt;214&lt;/key&gt;&lt;/foreign-keys&gt;&lt;ref-type name="Journal Article"&gt;17&lt;/ref-type&gt;&lt;contributors&gt;&lt;authors&gt;&lt;author&gt;Shiraishi, Yasuhiro&lt;/author&gt;&lt;author&gt;Hagi, Takumi&lt;/author&gt;&lt;author&gt;Matsumoto, Masako&lt;/author&gt;&lt;author&gt;Tanaka, Shunsuke&lt;/author&gt;&lt;author&gt;Ichikawa, Satoshi&lt;/author&gt;&lt;author&gt;Hirai, Takayuki&lt;/author&gt;&lt;/authors&gt;&lt;/contributors&gt;&lt;titles&gt;&lt;title&gt;Solar-to-hydrogen peroxide energy conversion on resorcinol–formaldehyde resin photocatalysts prepared by acid-catalysed polycondensation&lt;/title&gt;&lt;secondary-title&gt;Communications Chemistry&lt;/secondary-title&gt;&lt;/titles&gt;&lt;periodical&gt;&lt;full-title&gt;Communications Chemistry&lt;/full-title&gt;&lt;/periodical&gt;&lt;pages&gt;1-9&lt;/pages&gt;&lt;volume&gt;3&lt;/volume&gt;&lt;number&gt;1&lt;/number&gt;&lt;keywords&gt;&lt;keyword&gt;Photocatalysis&lt;/keyword&gt;&lt;keyword&gt;Artificial photosynthesis&lt;/keyword&gt;&lt;keyword&gt;</w:instrText>
            </w:r>
            <w:r>
              <w:rPr>
                <w:rFonts w:hint="eastAsia"/>
                <w:sz w:val="17"/>
                <w:szCs w:val="17"/>
              </w:rPr>
              <w:instrText>在</w:instrText>
            </w:r>
            <w:r>
              <w:rPr>
                <w:rFonts w:ascii="微软雅黑" w:eastAsia="微软雅黑" w:hAnsi="微软雅黑" w:cs="微软雅黑" w:hint="eastAsia"/>
                <w:sz w:val="17"/>
                <w:szCs w:val="17"/>
              </w:rPr>
              <w:instrText>读</w:instrText>
            </w:r>
            <w:r>
              <w:rPr>
                <w:sz w:val="17"/>
                <w:szCs w:val="17"/>
              </w:rPr>
              <w:instrText>-</w:instrText>
            </w:r>
            <w:r>
              <w:rPr>
                <w:rFonts w:ascii="微软雅黑" w:eastAsia="微软雅黑" w:hAnsi="微软雅黑" w:cs="微软雅黑" w:hint="eastAsia"/>
                <w:sz w:val="17"/>
                <w:szCs w:val="17"/>
              </w:rPr>
              <w:instrText>实验</w:instrText>
            </w:r>
            <w:r>
              <w:rPr>
                <w:sz w:val="17"/>
                <w:szCs w:val="17"/>
              </w:rPr>
              <w:instrText>&lt;/keyword&gt;&lt;/keywords&gt;&lt;dates&gt;&lt;year&gt;2020&lt;/year&gt;&lt;/dates&gt;&lt;reviewed-item&gt;2020 The Author(s)&lt;/reviewed-item&gt;&lt;urls&gt;&lt;related-urls&gt;&lt;url&gt;https://www.nature.com/articles/s42004-020-00421-x&lt;/url&gt;&lt;/related-urls&gt;&lt;/urls&gt;&lt;language&gt;en&lt;/language&gt;&lt;/record&gt;&lt;/Cite&gt;&lt;/EndNote&gt;</w:instrText>
            </w:r>
            <w:r>
              <w:rPr>
                <w:sz w:val="17"/>
                <w:szCs w:val="17"/>
              </w:rPr>
              <w:fldChar w:fldCharType="separate"/>
            </w:r>
            <w:r>
              <w:rPr>
                <w:noProof/>
                <w:sz w:val="17"/>
                <w:szCs w:val="17"/>
                <w:vertAlign w:val="superscript"/>
              </w:rPr>
              <w:t>7</w:t>
            </w:r>
            <w:r>
              <w:rPr>
                <w:sz w:val="17"/>
                <w:szCs w:val="17"/>
              </w:rPr>
              <w:fldChar w:fldCharType="end"/>
            </w:r>
          </w:p>
        </w:tc>
      </w:tr>
      <w:tr w:rsidR="00F0020B" w14:paraId="7A4CB3B1" w14:textId="77777777">
        <w:trPr>
          <w:jc w:val="center"/>
        </w:trPr>
        <w:tc>
          <w:tcPr>
            <w:tcW w:w="900" w:type="pct"/>
            <w:shd w:val="clear" w:color="auto" w:fill="auto"/>
          </w:tcPr>
          <w:p w14:paraId="2560FA86" w14:textId="77777777" w:rsidR="00F0020B" w:rsidRDefault="00CA26DC">
            <w:pPr>
              <w:adjustRightInd w:val="0"/>
              <w:snapToGrid w:val="0"/>
              <w:jc w:val="both"/>
              <w:rPr>
                <w:rFonts w:eastAsia="宋体"/>
                <w:sz w:val="17"/>
                <w:szCs w:val="17"/>
              </w:rPr>
            </w:pPr>
            <w:r>
              <w:rPr>
                <w:rFonts w:eastAsia="宋体"/>
                <w:sz w:val="17"/>
                <w:szCs w:val="17"/>
              </w:rPr>
              <w:t>RF-CQDs</w:t>
            </w:r>
          </w:p>
        </w:tc>
        <w:tc>
          <w:tcPr>
            <w:tcW w:w="901" w:type="pct"/>
            <w:shd w:val="clear" w:color="auto" w:fill="auto"/>
          </w:tcPr>
          <w:p w14:paraId="1477B4C2" w14:textId="77777777" w:rsidR="00F0020B" w:rsidRDefault="00CA26DC">
            <w:pPr>
              <w:adjustRightInd w:val="0"/>
              <w:snapToGrid w:val="0"/>
              <w:jc w:val="both"/>
              <w:rPr>
                <w:rFonts w:eastAsia="宋体"/>
                <w:sz w:val="17"/>
                <w:szCs w:val="17"/>
              </w:rPr>
            </w:pPr>
            <w:r>
              <w:rPr>
                <w:rFonts w:eastAsia="宋体"/>
                <w:sz w:val="17"/>
                <w:szCs w:val="17"/>
              </w:rPr>
              <w:t>O</w:t>
            </w:r>
            <w:r>
              <w:rPr>
                <w:rFonts w:eastAsia="宋体"/>
                <w:sz w:val="17"/>
                <w:szCs w:val="17"/>
                <w:vertAlign w:val="subscript"/>
              </w:rPr>
              <w:t>2</w:t>
            </w:r>
          </w:p>
        </w:tc>
        <w:tc>
          <w:tcPr>
            <w:tcW w:w="827" w:type="pct"/>
            <w:shd w:val="clear" w:color="auto" w:fill="auto"/>
          </w:tcPr>
          <w:p w14:paraId="4F5E344B" w14:textId="77777777" w:rsidR="00F0020B" w:rsidRDefault="00CA26DC">
            <w:pPr>
              <w:adjustRightInd w:val="0"/>
              <w:snapToGrid w:val="0"/>
              <w:jc w:val="both"/>
              <w:rPr>
                <w:rFonts w:eastAsia="宋体"/>
                <w:sz w:val="17"/>
                <w:szCs w:val="17"/>
              </w:rPr>
            </w:pPr>
            <w:r>
              <w:rPr>
                <w:rFonts w:eastAsia="宋体"/>
                <w:sz w:val="17"/>
                <w:szCs w:val="17"/>
              </w:rPr>
              <w:t>323K</w:t>
            </w:r>
          </w:p>
        </w:tc>
        <w:tc>
          <w:tcPr>
            <w:tcW w:w="885" w:type="pct"/>
            <w:gridSpan w:val="2"/>
            <w:shd w:val="clear" w:color="auto" w:fill="auto"/>
          </w:tcPr>
          <w:p w14:paraId="6C08F577" w14:textId="77777777" w:rsidR="00F0020B" w:rsidRDefault="00CA26DC">
            <w:pPr>
              <w:adjustRightInd w:val="0"/>
              <w:snapToGrid w:val="0"/>
              <w:jc w:val="both"/>
              <w:rPr>
                <w:rFonts w:eastAsia="宋体"/>
                <w:sz w:val="17"/>
                <w:szCs w:val="17"/>
              </w:rPr>
            </w:pPr>
            <w:r>
              <w:rPr>
                <w:rFonts w:eastAsia="宋体"/>
                <w:sz w:val="17"/>
                <w:szCs w:val="17"/>
              </w:rPr>
              <w:t>AM 1.5G solar simulator</w:t>
            </w:r>
          </w:p>
        </w:tc>
        <w:tc>
          <w:tcPr>
            <w:tcW w:w="1237" w:type="pct"/>
            <w:gridSpan w:val="2"/>
            <w:shd w:val="clear" w:color="auto" w:fill="auto"/>
          </w:tcPr>
          <w:p w14:paraId="2EBDB65D" w14:textId="77777777" w:rsidR="00F0020B" w:rsidRDefault="00CA26DC">
            <w:pPr>
              <w:adjustRightInd w:val="0"/>
              <w:snapToGrid w:val="0"/>
              <w:jc w:val="both"/>
              <w:rPr>
                <w:rFonts w:eastAsia="宋体"/>
                <w:sz w:val="17"/>
                <w:szCs w:val="17"/>
              </w:rPr>
            </w:pPr>
            <w:r>
              <w:rPr>
                <w:rFonts w:eastAsia="宋体"/>
                <w:sz w:val="17"/>
                <w:szCs w:val="17"/>
              </w:rPr>
              <w:t>1.1</w:t>
            </w:r>
          </w:p>
        </w:tc>
        <w:tc>
          <w:tcPr>
            <w:tcW w:w="250" w:type="pct"/>
            <w:shd w:val="clear" w:color="auto" w:fill="auto"/>
          </w:tcPr>
          <w:p w14:paraId="3F09E96C"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&lt;EndNote&gt;&lt;Cite&gt;&lt;Author&gt;Zhao&lt;/Author&gt;&lt;Year&gt;2022&lt;/Year&gt;&lt;RecNum&gt;182&lt;/RecNum&gt;&lt;DisplayText&gt;&lt;style face="superscript"&gt;8&lt;/style&gt;&lt;/DisplayText&gt;&lt;record&gt;&lt;rec-number&gt;182&lt;/rec-number&gt;&lt;foreign-keys&gt;&lt;key app="EN" db-id="vv02vp99952tt5eta5wxrzfg2ts9xfp9epfv" timestamp="1688003450"&gt;182&lt;/key&gt;&lt;/foreign-keys&gt;&lt;ref-type name="Journal Article"&gt;17&lt;/ref-type&gt;&lt;contributors&gt;&lt;authors&gt;&lt;author&gt;Zhao, Chen&lt;/author&gt;&lt;author&gt;Wang, Xinyao&lt;/author&gt;&lt;author&gt;Ye, Sheng&lt;/author&gt;&lt;author&gt;Liu, Jian&lt;/author&gt;&lt;/authors&gt;&lt;/contributors&gt;&lt;titles&gt;&lt;title&gt;Graphene Quantum Dots-Modified Resorcinol-Formaldehyde Resin for Efficient Hydrogen Peroxide Production&lt;/title&gt;&lt;secondary-title&gt;Solar Rrl&lt;/secondary-title&gt;&lt;/titles&gt;&lt;periodical&gt;&lt;full-title&gt;Solar Rrl&lt;/full-title&gt;&lt;/periodical&gt;&lt;pages&gt;2200427 %U https://www.webofscience.com/wos/alldb/summary/ff078563-846b-4a35-919d-59dda631e137-5f77029e/relevance/1&lt;/pages&gt;&lt;volume&gt;6&lt;/volume&gt;&lt;number&gt;10&lt;/number&gt;&lt;keywords&gt;&lt;keyword&gt;photocatalysis&lt;/keyword&gt;&lt;keyword&gt;carbon nitride&lt;/keyword&gt;&lt;keyword&gt;water&lt;/keyword&gt;&lt;keyword&gt;h2o2&lt;/keyword&gt;&lt;keyword&gt;molecular-oxygen&lt;/keyword&gt;&lt;keyword&gt;photocatalyst&lt;/keyword&gt;&lt;keyword&gt;H2O2 production&lt;/keyword&gt;&lt;keyword&gt;oxide&lt;/keyword&gt;&lt;keyword&gt;carbonization&lt;/keyword&gt;&lt;keyword&gt;graphene quantum dots&lt;/keyword&gt;&lt;keyword&gt;hybrid&lt;/keyword&gt;&lt;keyword&gt;resorcinol-formaldehyde resin&lt;/keyword&gt;&lt;keyword&gt;sustainable&lt;/keyword&gt;&lt;/keywords&gt;&lt;dates&gt;&lt;year&gt;2022&lt;/year&gt;&lt;/dates&gt;&lt;urls&gt;&lt;/urls&gt;&lt;language&gt;English&lt;/language&gt;&lt;/record&gt;&lt;/Cite&gt;&lt;/EndNote&gt;</w:instrText>
            </w:r>
            <w:r>
              <w:rPr>
                <w:rFonts w:eastAsia="宋体"/>
                <w:sz w:val="17"/>
                <w:szCs w:val="17"/>
              </w:rPr>
              <w:fldChar w:fldCharType="separate"/>
            </w:r>
            <w:r>
              <w:rPr>
                <w:rFonts w:eastAsia="宋体"/>
                <w:noProof/>
                <w:sz w:val="17"/>
                <w:szCs w:val="17"/>
                <w:vertAlign w:val="superscript"/>
              </w:rPr>
              <w:t>8</w:t>
            </w:r>
            <w:r>
              <w:rPr>
                <w:rFonts w:eastAsia="宋体"/>
                <w:sz w:val="17"/>
                <w:szCs w:val="17"/>
              </w:rPr>
              <w:fldChar w:fldCharType="end"/>
            </w:r>
          </w:p>
        </w:tc>
      </w:tr>
      <w:tr w:rsidR="00F0020B" w14:paraId="6D111578" w14:textId="77777777">
        <w:trPr>
          <w:jc w:val="center"/>
        </w:trPr>
        <w:tc>
          <w:tcPr>
            <w:tcW w:w="900" w:type="pct"/>
            <w:shd w:val="clear" w:color="auto" w:fill="auto"/>
          </w:tcPr>
          <w:p w14:paraId="6B9676DF" w14:textId="77777777" w:rsidR="00F0020B" w:rsidRDefault="00CA26DC">
            <w:pPr>
              <w:adjustRightInd w:val="0"/>
              <w:snapToGrid w:val="0"/>
              <w:jc w:val="both"/>
              <w:rPr>
                <w:rFonts w:eastAsia="宋体"/>
                <w:sz w:val="17"/>
                <w:szCs w:val="17"/>
              </w:rPr>
            </w:pPr>
            <w:r>
              <w:rPr>
                <w:sz w:val="17"/>
                <w:szCs w:val="17"/>
              </w:rPr>
              <w:t>rGO@MRF</w:t>
            </w:r>
          </w:p>
        </w:tc>
        <w:tc>
          <w:tcPr>
            <w:tcW w:w="901" w:type="pct"/>
            <w:shd w:val="clear" w:color="auto" w:fill="auto"/>
          </w:tcPr>
          <w:p w14:paraId="065B46AC" w14:textId="77777777" w:rsidR="00F0020B" w:rsidRDefault="00CA26DC">
            <w:pPr>
              <w:adjustRightInd w:val="0"/>
              <w:snapToGrid w:val="0"/>
              <w:jc w:val="both"/>
              <w:rPr>
                <w:rFonts w:eastAsia="宋体"/>
                <w:sz w:val="17"/>
                <w:szCs w:val="17"/>
              </w:rPr>
            </w:pPr>
            <w:r>
              <w:rPr>
                <w:rFonts w:eastAsia="宋体"/>
                <w:sz w:val="17"/>
                <w:szCs w:val="17"/>
              </w:rPr>
              <w:t>O</w:t>
            </w:r>
            <w:r>
              <w:rPr>
                <w:rFonts w:eastAsia="宋体"/>
                <w:sz w:val="17"/>
                <w:szCs w:val="17"/>
                <w:vertAlign w:val="subscript"/>
              </w:rPr>
              <w:t>2</w:t>
            </w:r>
          </w:p>
        </w:tc>
        <w:tc>
          <w:tcPr>
            <w:tcW w:w="827" w:type="pct"/>
            <w:shd w:val="clear" w:color="auto" w:fill="auto"/>
          </w:tcPr>
          <w:p w14:paraId="76B2D91F" w14:textId="77777777" w:rsidR="00F0020B" w:rsidRDefault="00CA26DC">
            <w:pPr>
              <w:adjustRightInd w:val="0"/>
              <w:snapToGrid w:val="0"/>
              <w:jc w:val="both"/>
              <w:rPr>
                <w:rFonts w:eastAsia="宋体"/>
                <w:sz w:val="17"/>
                <w:szCs w:val="17"/>
              </w:rPr>
            </w:pPr>
            <w:r>
              <w:rPr>
                <w:sz w:val="17"/>
                <w:szCs w:val="17"/>
              </w:rPr>
              <w:t>323K</w:t>
            </w:r>
          </w:p>
        </w:tc>
        <w:tc>
          <w:tcPr>
            <w:tcW w:w="885" w:type="pct"/>
            <w:gridSpan w:val="2"/>
            <w:shd w:val="clear" w:color="auto" w:fill="auto"/>
          </w:tcPr>
          <w:p w14:paraId="464073A5" w14:textId="77777777" w:rsidR="00F0020B" w:rsidRDefault="00CA26DC">
            <w:pPr>
              <w:adjustRightInd w:val="0"/>
              <w:snapToGrid w:val="0"/>
              <w:jc w:val="both"/>
              <w:rPr>
                <w:rFonts w:eastAsia="宋体"/>
                <w:sz w:val="17"/>
                <w:szCs w:val="17"/>
              </w:rPr>
            </w:pPr>
            <w:r>
              <w:rPr>
                <w:rFonts w:eastAsia="宋体"/>
                <w:sz w:val="17"/>
                <w:szCs w:val="17"/>
              </w:rPr>
              <w:t>AM 1.5G solar simulator</w:t>
            </w:r>
          </w:p>
        </w:tc>
        <w:tc>
          <w:tcPr>
            <w:tcW w:w="1237" w:type="pct"/>
            <w:gridSpan w:val="2"/>
            <w:shd w:val="clear" w:color="auto" w:fill="auto"/>
          </w:tcPr>
          <w:p w14:paraId="31A164AC" w14:textId="77777777" w:rsidR="00F0020B" w:rsidRDefault="00CA26DC">
            <w:pPr>
              <w:adjustRightInd w:val="0"/>
              <w:snapToGrid w:val="0"/>
              <w:jc w:val="both"/>
              <w:rPr>
                <w:rFonts w:eastAsia="宋体"/>
                <w:sz w:val="17"/>
                <w:szCs w:val="17"/>
              </w:rPr>
            </w:pPr>
            <w:r>
              <w:rPr>
                <w:sz w:val="17"/>
                <w:szCs w:val="17"/>
              </w:rPr>
              <w:t>1.23</w:t>
            </w:r>
          </w:p>
        </w:tc>
        <w:tc>
          <w:tcPr>
            <w:tcW w:w="250" w:type="pct"/>
            <w:shd w:val="clear" w:color="auto" w:fill="auto"/>
          </w:tcPr>
          <w:p w14:paraId="179FEB43" w14:textId="77777777" w:rsidR="00F0020B" w:rsidRDefault="00CA26DC">
            <w:pPr>
              <w:adjustRightInd w:val="0"/>
              <w:snapToGrid w:val="0"/>
              <w:jc w:val="both"/>
              <w:rPr>
                <w:rFonts w:eastAsia="宋体"/>
                <w:sz w:val="17"/>
                <w:szCs w:val="17"/>
              </w:rPr>
            </w:pPr>
            <w:r>
              <w:rPr>
                <w:sz w:val="17"/>
                <w:szCs w:val="17"/>
              </w:rPr>
              <w:fldChar w:fldCharType="begin"/>
            </w:r>
            <w:r>
              <w:rPr>
                <w:sz w:val="17"/>
                <w:szCs w:val="17"/>
              </w:rPr>
              <w:instrText xml:space="preserve"> ADDIN EN.CITE &lt;EndNote&gt;&lt;Cite&gt;&lt;Author&gt;Tian&lt;/Author&gt;&lt;Year&gt;2023&lt;/Year&gt;&lt;RecNum&gt;510&lt;/RecNum&gt;&lt;DisplayText&gt;&lt;style face="superscript"&gt;9&lt;/style&gt;&lt;/DisplayText&gt;&lt;record&gt;&lt;rec-number&gt;510&lt;/rec-number&gt;&lt;foreign-keys&gt;&lt;key app="EN" db-id="rptw522tp0s9esedwdspsrdu2txawvaf92</w:instrText>
            </w:r>
            <w:r>
              <w:rPr>
                <w:rFonts w:hint="eastAsia"/>
                <w:sz w:val="17"/>
                <w:szCs w:val="17"/>
              </w:rPr>
              <w:instrText>tf" timestamp="1718773178"&gt;510&lt;/key&gt;&lt;/foreign-keys&gt;&lt;ref-type name="Journal Article"&gt;17&lt;/ref-type&gt;&lt;contributors&gt;&lt;authors&gt;&lt;author&gt;Tian, Qiang&lt;/author&gt;&lt;author&gt;Zeng, Xiang</w:instrText>
            </w:r>
            <w:r>
              <w:rPr>
                <w:rFonts w:hint="eastAsia"/>
                <w:sz w:val="17"/>
                <w:szCs w:val="17"/>
              </w:rPr>
              <w:instrText>‐</w:instrText>
            </w:r>
            <w:r>
              <w:rPr>
                <w:rFonts w:hint="eastAsia"/>
                <w:sz w:val="17"/>
                <w:szCs w:val="17"/>
              </w:rPr>
              <w:instrText>Kang&lt;/author&gt;&lt;author&gt;Zhao, Chen&lt;/author&gt;&lt;author&gt;Jing, Ling</w:instrText>
            </w:r>
            <w:r>
              <w:rPr>
                <w:rFonts w:hint="eastAsia"/>
                <w:sz w:val="17"/>
                <w:szCs w:val="17"/>
              </w:rPr>
              <w:instrText>‐</w:instrText>
            </w:r>
            <w:r>
              <w:rPr>
                <w:rFonts w:hint="eastAsia"/>
                <w:sz w:val="17"/>
                <w:szCs w:val="17"/>
              </w:rPr>
              <w:instrText>Yan&lt;/author&gt;&lt;author&gt;Zhang, Xi</w:instrText>
            </w:r>
            <w:r>
              <w:rPr>
                <w:rFonts w:hint="eastAsia"/>
                <w:sz w:val="17"/>
                <w:szCs w:val="17"/>
              </w:rPr>
              <w:instrText>‐</w:instrText>
            </w:r>
            <w:r>
              <w:rPr>
                <w:rFonts w:hint="eastAsia"/>
                <w:sz w:val="17"/>
                <w:szCs w:val="17"/>
              </w:rPr>
              <w:instrText>Wang&lt;/author&gt;&lt;author&gt;Liu, Jian&lt;/author&gt;&lt;/authors&gt;&lt;/contributors&gt;&lt;titles&gt;&lt;title&gt;Exceptional Photocatalytic Hydrogen Peroxide Production from Sandwich</w:instrText>
            </w:r>
            <w:r>
              <w:rPr>
                <w:rFonts w:hint="eastAsia"/>
                <w:sz w:val="17"/>
                <w:szCs w:val="17"/>
              </w:rPr>
              <w:instrText>‐</w:instrText>
            </w:r>
            <w:r>
              <w:rPr>
                <w:rFonts w:hint="eastAsia"/>
                <w:sz w:val="17"/>
                <w:szCs w:val="17"/>
              </w:rPr>
              <w:instrText>Structured Graphene Interlayered Phenolic Resins Nanosheets with Mesoporous Channels&lt;/title&gt;&lt;secondary-t</w:instrText>
            </w:r>
            <w:r>
              <w:rPr>
                <w:sz w:val="17"/>
                <w:szCs w:val="17"/>
              </w:rPr>
              <w:instrText>itle&gt;Advanced Functional Materials&lt;/secondary-title&gt;&lt;/titles&gt;&lt;periodical&gt;&lt;full-title&gt;Advanced Functional Materials&lt;/full-title&gt;&lt;/periodical&gt;&lt;pages&gt;2213173&lt;/pages&gt;&lt;volume&gt;33&lt;/volume&gt;&lt;number&gt;21&lt;/number&gt;&lt;dates&gt;&lt;year&gt;2023&lt;/year&gt;&lt;/dates&gt;&lt;urls&gt;&lt;related-urls&gt;&lt;url&gt;https://onlinelibrary.wiley.com/doi/10.1002/adfm.202213173&lt;/url&gt;&lt;/related-urls&gt;&lt;/urls&gt;&lt;language&gt;en&lt;/language&gt;&lt;/record&gt;&lt;/Cite&gt;&lt;/EndNote&gt;</w:instrText>
            </w:r>
            <w:r>
              <w:rPr>
                <w:sz w:val="17"/>
                <w:szCs w:val="17"/>
              </w:rPr>
              <w:fldChar w:fldCharType="separate"/>
            </w:r>
            <w:r>
              <w:rPr>
                <w:noProof/>
                <w:sz w:val="17"/>
                <w:szCs w:val="17"/>
                <w:vertAlign w:val="superscript"/>
              </w:rPr>
              <w:t>9</w:t>
            </w:r>
            <w:r>
              <w:rPr>
                <w:sz w:val="17"/>
                <w:szCs w:val="17"/>
              </w:rPr>
              <w:fldChar w:fldCharType="end"/>
            </w:r>
          </w:p>
        </w:tc>
      </w:tr>
      <w:tr w:rsidR="00F0020B" w14:paraId="4054777E" w14:textId="77777777">
        <w:trPr>
          <w:jc w:val="center"/>
        </w:trPr>
        <w:tc>
          <w:tcPr>
            <w:tcW w:w="900" w:type="pct"/>
            <w:tcBorders>
              <w:top w:val="nil"/>
              <w:bottom w:val="single" w:sz="12" w:space="0" w:color="auto"/>
            </w:tcBorders>
            <w:shd w:val="clear" w:color="auto" w:fill="auto"/>
          </w:tcPr>
          <w:p w14:paraId="43719C46" w14:textId="77777777" w:rsidR="00F0020B" w:rsidRDefault="00CA26DC">
            <w:pPr>
              <w:adjustRightInd w:val="0"/>
              <w:snapToGrid w:val="0"/>
              <w:jc w:val="both"/>
              <w:rPr>
                <w:rFonts w:eastAsia="宋体"/>
                <w:sz w:val="17"/>
                <w:szCs w:val="17"/>
                <w:lang w:eastAsia="zh-CN"/>
              </w:rPr>
            </w:pPr>
            <w:r>
              <w:rPr>
                <w:rFonts w:eastAsia="宋体"/>
                <w:sz w:val="17"/>
                <w:szCs w:val="17"/>
                <w:lang w:eastAsia="zh-CN"/>
              </w:rPr>
              <w:t>APFac</w:t>
            </w:r>
          </w:p>
        </w:tc>
        <w:tc>
          <w:tcPr>
            <w:tcW w:w="901" w:type="pct"/>
            <w:tcBorders>
              <w:top w:val="nil"/>
              <w:bottom w:val="single" w:sz="12" w:space="0" w:color="auto"/>
            </w:tcBorders>
            <w:shd w:val="clear" w:color="auto" w:fill="auto"/>
          </w:tcPr>
          <w:p w14:paraId="7884F0AF" w14:textId="77777777" w:rsidR="00F0020B" w:rsidRDefault="00CA26DC">
            <w:pPr>
              <w:adjustRightInd w:val="0"/>
              <w:snapToGrid w:val="0"/>
              <w:jc w:val="both"/>
              <w:rPr>
                <w:rFonts w:eastAsia="宋体"/>
                <w:sz w:val="17"/>
                <w:szCs w:val="17"/>
                <w:lang w:eastAsia="zh-CN"/>
              </w:rPr>
            </w:pPr>
            <w:r>
              <w:rPr>
                <w:rFonts w:eastAsia="宋体"/>
                <w:sz w:val="17"/>
                <w:szCs w:val="17"/>
                <w:lang w:eastAsia="zh-CN"/>
              </w:rPr>
              <w:t>O</w:t>
            </w:r>
            <w:r>
              <w:rPr>
                <w:rFonts w:eastAsia="宋体"/>
                <w:sz w:val="17"/>
                <w:szCs w:val="17"/>
                <w:vertAlign w:val="subscript"/>
                <w:lang w:eastAsia="zh-CN"/>
              </w:rPr>
              <w:t>2</w:t>
            </w:r>
          </w:p>
        </w:tc>
        <w:tc>
          <w:tcPr>
            <w:tcW w:w="827" w:type="pct"/>
            <w:tcBorders>
              <w:top w:val="nil"/>
              <w:bottom w:val="single" w:sz="12" w:space="0" w:color="auto"/>
            </w:tcBorders>
            <w:shd w:val="clear" w:color="auto" w:fill="auto"/>
          </w:tcPr>
          <w:p w14:paraId="1F125FD0" w14:textId="77777777" w:rsidR="00F0020B" w:rsidRDefault="00CA26DC">
            <w:pPr>
              <w:adjustRightInd w:val="0"/>
              <w:snapToGrid w:val="0"/>
              <w:jc w:val="both"/>
              <w:rPr>
                <w:rFonts w:eastAsia="宋体"/>
                <w:sz w:val="17"/>
                <w:szCs w:val="17"/>
                <w:lang w:eastAsia="zh-CN"/>
              </w:rPr>
            </w:pPr>
            <w:r>
              <w:rPr>
                <w:rFonts w:eastAsia="宋体"/>
                <w:sz w:val="17"/>
                <w:szCs w:val="17"/>
                <w:lang w:eastAsia="zh-CN"/>
              </w:rPr>
              <w:t>323K</w:t>
            </w:r>
          </w:p>
        </w:tc>
        <w:tc>
          <w:tcPr>
            <w:tcW w:w="885" w:type="pct"/>
            <w:gridSpan w:val="2"/>
            <w:tcBorders>
              <w:top w:val="nil"/>
              <w:bottom w:val="single" w:sz="12" w:space="0" w:color="auto"/>
            </w:tcBorders>
            <w:shd w:val="clear" w:color="auto" w:fill="auto"/>
          </w:tcPr>
          <w:p w14:paraId="1EF27A51" w14:textId="77777777" w:rsidR="00F0020B" w:rsidRDefault="00CA26DC">
            <w:pPr>
              <w:adjustRightInd w:val="0"/>
              <w:snapToGrid w:val="0"/>
              <w:jc w:val="both"/>
              <w:rPr>
                <w:rFonts w:eastAsia="宋体"/>
                <w:sz w:val="17"/>
                <w:szCs w:val="17"/>
              </w:rPr>
            </w:pPr>
            <w:r>
              <w:rPr>
                <w:rFonts w:eastAsia="宋体"/>
                <w:sz w:val="17"/>
                <w:szCs w:val="17"/>
              </w:rPr>
              <w:t>AM 1.5G solar simulator</w:t>
            </w:r>
          </w:p>
        </w:tc>
        <w:tc>
          <w:tcPr>
            <w:tcW w:w="1237" w:type="pct"/>
            <w:gridSpan w:val="2"/>
            <w:tcBorders>
              <w:top w:val="nil"/>
              <w:bottom w:val="single" w:sz="12" w:space="0" w:color="auto"/>
            </w:tcBorders>
            <w:shd w:val="clear" w:color="auto" w:fill="auto"/>
          </w:tcPr>
          <w:p w14:paraId="574B4167" w14:textId="77777777" w:rsidR="00F0020B" w:rsidRDefault="00CA26DC">
            <w:pPr>
              <w:adjustRightInd w:val="0"/>
              <w:snapToGrid w:val="0"/>
              <w:jc w:val="both"/>
              <w:rPr>
                <w:rFonts w:eastAsia="宋体"/>
                <w:sz w:val="17"/>
                <w:szCs w:val="17"/>
                <w:lang w:eastAsia="zh-CN"/>
              </w:rPr>
            </w:pPr>
            <w:r>
              <w:rPr>
                <w:rFonts w:eastAsia="宋体"/>
                <w:sz w:val="17"/>
                <w:szCs w:val="17"/>
                <w:lang w:eastAsia="zh-CN"/>
              </w:rPr>
              <w:t>0.54</w:t>
            </w:r>
          </w:p>
        </w:tc>
        <w:tc>
          <w:tcPr>
            <w:tcW w:w="250" w:type="pct"/>
            <w:tcBorders>
              <w:top w:val="nil"/>
              <w:bottom w:val="single" w:sz="12" w:space="0" w:color="auto"/>
            </w:tcBorders>
            <w:shd w:val="clear" w:color="auto" w:fill="auto"/>
          </w:tcPr>
          <w:p w14:paraId="7D18ED4C"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&lt;EndNote&gt;&lt;Cite&gt;&lt;Author&gt;Wang&lt;/Author&gt;&lt;Year&gt;2023&lt;/Year&gt;&lt;RecNum&gt;507&lt;/RecNum&gt;&lt;DisplayText&gt;&lt;style face="superscript"&gt;10&lt;/style&gt;&lt;/DisplayText&gt;&lt;record&gt;&lt;rec-number&gt;507&lt;/rec-number&gt;&lt;foreign-keys&gt;&lt;key app="EN" db-id="rptw522tp0s9esedwdspsrdu2txawvaf92tf" timestamp="1718773178"&gt;507&lt;/key&gt;&lt;/foreign-keys&gt;&lt;ref-type name="Journal Article"&gt;17&lt;/ref-type&gt;&lt;contributors&gt;&lt;authors&gt;&lt;author&gt;Wang, Xinyao&lt;/author&gt;&lt;author&gt;Yang, Xiaowei&lt;/author&gt;&lt;author&gt;Zhao, Chen&lt;/author&gt;&lt;author&gt;Pi, Yutong&lt;/author&gt;&lt;author&gt;Li, Xiaobo&lt;/author&gt;&lt;author&gt;Jia, Zhongfan&lt;/author&gt;&lt;author&gt;Zhou, Si&lt;/author&gt;&lt;author&gt;Zhao, Jijun&lt;/author&gt;&lt;author&gt;Wu, Limin&lt;/author&gt;&lt;author&gt;Liu, Jian&lt;/author&gt;&lt;/authors&gt;&lt;/contributors&gt;&lt;titles&gt;&lt;title&gt;Ambient Preparation of Benzoxazine-based Phenolic Resins Enables Long-term Sustainable Photosynthesis of Hydrogen Peroxide&lt;/title&gt;&lt;secondary-title&gt;Angewandte Chemie International Edition&lt;/secondary-title&gt;&lt;/titles&gt;&lt;periodical&gt;&lt;full-title&gt;Angewandte Chemie International Edition&lt;/full-title&gt;&lt;/periodical&gt;&lt;pages&gt;e202302829&lt;/pages&gt;&lt;volume&gt;62&lt;/volume&gt;&lt;number&gt;23&lt;/number&gt;&lt;keywords&gt;&lt;keyword&gt;Benzoxazine Structure&lt;/keyword&gt;&lt;keyword&gt;H2O2 Photosynthesis&lt;/keyword&gt;&lt;keyword&gt;Heterogeneous Photocatalysis&lt;/keyword&gt;&lt;keyword&gt;Oxygen Intermediate Adsorption&lt;/keyword&gt;&lt;keyword&gt;Phenolic Resin&lt;/keyword&gt;&lt;/keywords&gt;&lt;dates&gt;&lt;year&gt;2023&lt;/year&gt;&lt;/dates&gt;&lt;reviewed-item&gt;© 2023 The Authors. Angewandte Chemie International Edition published by Wiley-VCH GmbH&lt;/reviewed-item&gt;&lt;urls&gt;&lt;related-urls&gt;&lt;url&gt;https://onlinelibrary.wiley.com/doi/abs/10.1002/anie.202302829&lt;/url&gt;&lt;/related-urls&gt;&lt;/urls&gt;&lt;language&gt;en&lt;/language&gt;&lt;/record&gt;&lt;/Cite&gt;&lt;/EndNote&gt;</w:instrText>
            </w:r>
            <w:r>
              <w:rPr>
                <w:rFonts w:eastAsia="宋体"/>
                <w:sz w:val="17"/>
                <w:szCs w:val="17"/>
              </w:rPr>
              <w:fldChar w:fldCharType="separate"/>
            </w:r>
            <w:r>
              <w:rPr>
                <w:rFonts w:eastAsia="宋体"/>
                <w:noProof/>
                <w:sz w:val="17"/>
                <w:szCs w:val="17"/>
                <w:vertAlign w:val="superscript"/>
              </w:rPr>
              <w:t>10</w:t>
            </w:r>
            <w:r>
              <w:rPr>
                <w:rFonts w:eastAsia="宋体"/>
                <w:sz w:val="17"/>
                <w:szCs w:val="17"/>
              </w:rPr>
              <w:fldChar w:fldCharType="end"/>
            </w:r>
          </w:p>
        </w:tc>
      </w:tr>
    </w:tbl>
    <w:p w14:paraId="0378F26C" w14:textId="77777777" w:rsidR="00F0020B" w:rsidRDefault="00F0020B">
      <w:pPr>
        <w:jc w:val="both"/>
        <w:rPr>
          <w:b/>
          <w:color w:val="000000"/>
          <w:sz w:val="17"/>
          <w:szCs w:val="17"/>
        </w:rPr>
      </w:pPr>
    </w:p>
    <w:p w14:paraId="51F8BDF3" w14:textId="77777777" w:rsidR="00F0020B" w:rsidRDefault="00F0020B">
      <w:pPr>
        <w:jc w:val="both"/>
        <w:rPr>
          <w:b/>
          <w:color w:val="000000"/>
          <w:sz w:val="21"/>
          <w:szCs w:val="21"/>
        </w:rPr>
      </w:pPr>
    </w:p>
    <w:p w14:paraId="4E9BED44" w14:textId="77777777" w:rsidR="00F0020B" w:rsidRDefault="00CA26DC">
      <w:pPr>
        <w:jc w:val="both"/>
        <w:rPr>
          <w:color w:val="000000"/>
          <w:sz w:val="21"/>
          <w:szCs w:val="21"/>
        </w:rPr>
      </w:pPr>
      <w:r>
        <w:rPr>
          <w:b/>
          <w:color w:val="000000"/>
          <w:sz w:val="21"/>
          <w:szCs w:val="21"/>
        </w:rPr>
        <w:t>Table S2</w:t>
      </w:r>
      <w:r>
        <w:rPr>
          <w:color w:val="000000"/>
          <w:sz w:val="21"/>
          <w:szCs w:val="21"/>
        </w:rPr>
        <w:t xml:space="preserve"> The comparison of activity and SCC efficiencies between APF resin photothermal system and other reported photocatalysts for H</w:t>
      </w:r>
      <w:r>
        <w:rPr>
          <w:color w:val="000000"/>
          <w:sz w:val="21"/>
          <w:szCs w:val="21"/>
          <w:vertAlign w:val="subscript"/>
        </w:rPr>
        <w:t>2</w:t>
      </w:r>
      <w:r>
        <w:rPr>
          <w:color w:val="000000"/>
          <w:sz w:val="21"/>
          <w:szCs w:val="21"/>
        </w:rPr>
        <w:t>O</w:t>
      </w:r>
      <w:r>
        <w:rPr>
          <w:color w:val="000000"/>
          <w:sz w:val="21"/>
          <w:szCs w:val="21"/>
          <w:vertAlign w:val="subscript"/>
        </w:rPr>
        <w:t>2</w:t>
      </w:r>
      <w:r>
        <w:rPr>
          <w:color w:val="000000"/>
          <w:sz w:val="21"/>
          <w:szCs w:val="21"/>
        </w:rPr>
        <w:t xml:space="preserve"> production.</w:t>
      </w:r>
    </w:p>
    <w:tbl>
      <w:tblPr>
        <w:tblW w:w="5000" w:type="pct"/>
        <w:jc w:val="center"/>
        <w:tblBorders>
          <w:top w:val="single" w:sz="4" w:space="0" w:color="auto"/>
          <w:bottom w:val="single" w:sz="4" w:space="0" w:color="auto"/>
        </w:tblBorders>
        <w:tblLook w:val="04A0" w:firstRow="1" w:lastRow="0" w:firstColumn="1" w:lastColumn="0" w:noHBand="0" w:noVBand="1"/>
      </w:tblPr>
      <w:tblGrid>
        <w:gridCol w:w="1302"/>
        <w:gridCol w:w="1306"/>
        <w:gridCol w:w="1199"/>
        <w:gridCol w:w="1232"/>
        <w:gridCol w:w="54"/>
        <w:gridCol w:w="1390"/>
        <w:gridCol w:w="408"/>
        <w:gridCol w:w="1384"/>
        <w:gridCol w:w="797"/>
      </w:tblGrid>
      <w:tr w:rsidR="00F0020B" w14:paraId="2A2E085C" w14:textId="77777777">
        <w:trPr>
          <w:jc w:val="center"/>
        </w:trPr>
        <w:tc>
          <w:tcPr>
            <w:tcW w:w="717" w:type="pct"/>
            <w:tcBorders>
              <w:top w:val="single" w:sz="12" w:space="0" w:color="auto"/>
              <w:bottom w:val="single" w:sz="4" w:space="0" w:color="auto"/>
            </w:tcBorders>
            <w:shd w:val="clear" w:color="auto" w:fill="auto"/>
          </w:tcPr>
          <w:p w14:paraId="4EEA2950" w14:textId="77777777" w:rsidR="00F0020B" w:rsidRDefault="00CA26DC">
            <w:pPr>
              <w:tabs>
                <w:tab w:val="left" w:pos="545"/>
              </w:tabs>
              <w:adjustRightInd w:val="0"/>
              <w:snapToGrid w:val="0"/>
              <w:jc w:val="center"/>
              <w:rPr>
                <w:rFonts w:eastAsia="宋体"/>
                <w:sz w:val="17"/>
                <w:szCs w:val="17"/>
              </w:rPr>
            </w:pPr>
            <w:bookmarkStart w:id="13" w:name="_Hlk148793290"/>
            <w:r>
              <w:rPr>
                <w:rFonts w:eastAsia="宋体"/>
                <w:sz w:val="17"/>
                <w:szCs w:val="17"/>
              </w:rPr>
              <w:t>Catalyst</w:t>
            </w:r>
          </w:p>
        </w:tc>
        <w:tc>
          <w:tcPr>
            <w:tcW w:w="719" w:type="pct"/>
            <w:tcBorders>
              <w:top w:val="single" w:sz="12" w:space="0" w:color="auto"/>
              <w:bottom w:val="single" w:sz="4" w:space="0" w:color="auto"/>
            </w:tcBorders>
            <w:shd w:val="clear" w:color="auto" w:fill="auto"/>
          </w:tcPr>
          <w:p w14:paraId="083FB337" w14:textId="77777777" w:rsidR="00F0020B" w:rsidRDefault="00CA26DC">
            <w:pPr>
              <w:adjustRightInd w:val="0"/>
              <w:snapToGrid w:val="0"/>
              <w:jc w:val="center"/>
              <w:rPr>
                <w:rFonts w:eastAsia="宋体"/>
                <w:sz w:val="17"/>
                <w:szCs w:val="17"/>
              </w:rPr>
            </w:pPr>
            <w:r>
              <w:rPr>
                <w:rFonts w:eastAsia="宋体"/>
                <w:sz w:val="17"/>
                <w:szCs w:val="17"/>
              </w:rPr>
              <w:t>Atmosphere</w:t>
            </w:r>
          </w:p>
        </w:tc>
        <w:tc>
          <w:tcPr>
            <w:tcW w:w="661" w:type="pct"/>
            <w:tcBorders>
              <w:top w:val="single" w:sz="12" w:space="0" w:color="auto"/>
              <w:bottom w:val="single" w:sz="4" w:space="0" w:color="auto"/>
            </w:tcBorders>
            <w:shd w:val="clear" w:color="auto" w:fill="auto"/>
          </w:tcPr>
          <w:p w14:paraId="0ECAED98" w14:textId="77777777" w:rsidR="00F0020B" w:rsidRDefault="00CA26DC">
            <w:pPr>
              <w:adjustRightInd w:val="0"/>
              <w:snapToGrid w:val="0"/>
              <w:jc w:val="center"/>
              <w:rPr>
                <w:rFonts w:eastAsia="宋体"/>
                <w:sz w:val="17"/>
                <w:szCs w:val="17"/>
              </w:rPr>
            </w:pPr>
            <w:r>
              <w:rPr>
                <w:rFonts w:eastAsia="宋体"/>
                <w:sz w:val="17"/>
                <w:szCs w:val="17"/>
              </w:rPr>
              <w:t>Temperature</w:t>
            </w:r>
          </w:p>
        </w:tc>
        <w:tc>
          <w:tcPr>
            <w:tcW w:w="679" w:type="pct"/>
            <w:tcBorders>
              <w:top w:val="single" w:sz="12" w:space="0" w:color="auto"/>
              <w:bottom w:val="single" w:sz="4" w:space="0" w:color="auto"/>
            </w:tcBorders>
            <w:shd w:val="clear" w:color="auto" w:fill="auto"/>
          </w:tcPr>
          <w:p w14:paraId="1A09A4EE" w14:textId="77777777" w:rsidR="00F0020B" w:rsidRDefault="00CA26DC">
            <w:pPr>
              <w:adjustRightInd w:val="0"/>
              <w:snapToGrid w:val="0"/>
              <w:jc w:val="center"/>
              <w:rPr>
                <w:rFonts w:eastAsia="宋体"/>
                <w:sz w:val="17"/>
                <w:szCs w:val="17"/>
              </w:rPr>
            </w:pPr>
            <w:r>
              <w:rPr>
                <w:rFonts w:eastAsia="宋体"/>
                <w:sz w:val="17"/>
                <w:szCs w:val="17"/>
              </w:rPr>
              <w:t>Light Source</w:t>
            </w:r>
          </w:p>
        </w:tc>
        <w:tc>
          <w:tcPr>
            <w:tcW w:w="1021" w:type="pct"/>
            <w:gridSpan w:val="3"/>
            <w:tcBorders>
              <w:top w:val="single" w:sz="12" w:space="0" w:color="auto"/>
              <w:bottom w:val="single" w:sz="4" w:space="0" w:color="auto"/>
            </w:tcBorders>
            <w:shd w:val="clear" w:color="auto" w:fill="auto"/>
          </w:tcPr>
          <w:p w14:paraId="7F090796" w14:textId="77777777" w:rsidR="00F0020B" w:rsidRDefault="00CA26DC">
            <w:pPr>
              <w:adjustRightInd w:val="0"/>
              <w:snapToGrid w:val="0"/>
              <w:jc w:val="center"/>
              <w:rPr>
                <w:rFonts w:eastAsia="宋体"/>
                <w:sz w:val="17"/>
                <w:szCs w:val="17"/>
                <w:vertAlign w:val="subscript"/>
              </w:rPr>
            </w:pPr>
            <w:r>
              <w:rPr>
                <w:rFonts w:eastAsia="宋体"/>
                <w:sz w:val="17"/>
                <w:szCs w:val="17"/>
              </w:rPr>
              <w:t>Amount of H</w:t>
            </w:r>
            <w:r>
              <w:rPr>
                <w:rFonts w:eastAsia="宋体"/>
                <w:sz w:val="17"/>
                <w:szCs w:val="17"/>
                <w:vertAlign w:val="subscript"/>
              </w:rPr>
              <w:t>2</w:t>
            </w:r>
            <w:r>
              <w:rPr>
                <w:rFonts w:eastAsia="宋体"/>
                <w:sz w:val="17"/>
                <w:szCs w:val="17"/>
              </w:rPr>
              <w:t>O</w:t>
            </w:r>
            <w:r>
              <w:rPr>
                <w:rFonts w:eastAsia="宋体"/>
                <w:sz w:val="17"/>
                <w:szCs w:val="17"/>
                <w:vertAlign w:val="subscript"/>
              </w:rPr>
              <w:t>2</w:t>
            </w:r>
          </w:p>
          <w:p w14:paraId="1875107D" w14:textId="77777777" w:rsidR="00F0020B" w:rsidRDefault="00CA26DC">
            <w:pPr>
              <w:adjustRightInd w:val="0"/>
              <w:snapToGrid w:val="0"/>
              <w:jc w:val="center"/>
              <w:rPr>
                <w:rFonts w:eastAsia="宋体"/>
                <w:sz w:val="17"/>
                <w:szCs w:val="17"/>
              </w:rPr>
            </w:pPr>
            <w:r>
              <w:rPr>
                <w:rFonts w:eastAsia="宋体"/>
                <w:sz w:val="17"/>
                <w:szCs w:val="17"/>
              </w:rPr>
              <w:t>( μmol·g</w:t>
            </w:r>
            <w:r>
              <w:rPr>
                <w:rFonts w:eastAsia="宋体"/>
                <w:sz w:val="17"/>
                <w:szCs w:val="17"/>
                <w:vertAlign w:val="superscript"/>
              </w:rPr>
              <w:t>-1</w:t>
            </w:r>
            <w:r>
              <w:rPr>
                <w:rFonts w:eastAsia="宋体"/>
                <w:sz w:val="17"/>
                <w:szCs w:val="17"/>
              </w:rPr>
              <w:t>·h</w:t>
            </w:r>
            <w:r>
              <w:rPr>
                <w:rFonts w:eastAsia="宋体"/>
                <w:sz w:val="17"/>
                <w:szCs w:val="17"/>
                <w:vertAlign w:val="superscript"/>
              </w:rPr>
              <w:t>-1</w:t>
            </w:r>
            <w:r>
              <w:rPr>
                <w:rFonts w:eastAsia="宋体"/>
                <w:sz w:val="17"/>
                <w:szCs w:val="17"/>
              </w:rPr>
              <w:t>)</w:t>
            </w:r>
          </w:p>
        </w:tc>
        <w:tc>
          <w:tcPr>
            <w:tcW w:w="763" w:type="pct"/>
            <w:tcBorders>
              <w:top w:val="single" w:sz="12" w:space="0" w:color="auto"/>
              <w:bottom w:val="single" w:sz="4" w:space="0" w:color="auto"/>
            </w:tcBorders>
            <w:shd w:val="clear" w:color="auto" w:fill="auto"/>
          </w:tcPr>
          <w:p w14:paraId="5E063CC9" w14:textId="77777777" w:rsidR="00F0020B" w:rsidRDefault="00CA26DC">
            <w:pPr>
              <w:adjustRightInd w:val="0"/>
              <w:snapToGrid w:val="0"/>
              <w:jc w:val="center"/>
              <w:rPr>
                <w:rFonts w:eastAsia="宋体"/>
                <w:sz w:val="17"/>
                <w:szCs w:val="17"/>
              </w:rPr>
            </w:pPr>
            <w:r>
              <w:rPr>
                <w:rFonts w:eastAsia="宋体"/>
                <w:sz w:val="17"/>
                <w:szCs w:val="17"/>
              </w:rPr>
              <w:t>SCC efficiency</w:t>
            </w:r>
          </w:p>
          <w:p w14:paraId="3056DFC2" w14:textId="77777777" w:rsidR="00F0020B" w:rsidRDefault="00CA26DC">
            <w:pPr>
              <w:adjustRightInd w:val="0"/>
              <w:snapToGrid w:val="0"/>
              <w:jc w:val="center"/>
              <w:rPr>
                <w:rFonts w:eastAsia="宋体"/>
                <w:sz w:val="17"/>
                <w:szCs w:val="17"/>
              </w:rPr>
            </w:pPr>
            <w:r>
              <w:rPr>
                <w:rFonts w:eastAsia="宋体"/>
                <w:sz w:val="17"/>
                <w:szCs w:val="17"/>
              </w:rPr>
              <w:t>(%)</w:t>
            </w:r>
          </w:p>
        </w:tc>
        <w:tc>
          <w:tcPr>
            <w:tcW w:w="439" w:type="pct"/>
            <w:tcBorders>
              <w:top w:val="single" w:sz="12" w:space="0" w:color="auto"/>
              <w:bottom w:val="single" w:sz="4" w:space="0" w:color="auto"/>
            </w:tcBorders>
            <w:shd w:val="clear" w:color="auto" w:fill="auto"/>
          </w:tcPr>
          <w:p w14:paraId="0FD2EF2B" w14:textId="77777777" w:rsidR="00F0020B" w:rsidRDefault="00CA26DC">
            <w:pPr>
              <w:adjustRightInd w:val="0"/>
              <w:snapToGrid w:val="0"/>
              <w:jc w:val="both"/>
              <w:rPr>
                <w:rFonts w:eastAsia="宋体"/>
                <w:sz w:val="17"/>
                <w:szCs w:val="17"/>
              </w:rPr>
            </w:pPr>
            <w:r>
              <w:rPr>
                <w:rFonts w:eastAsia="宋体"/>
                <w:sz w:val="17"/>
                <w:szCs w:val="17"/>
              </w:rPr>
              <w:t>Ref.</w:t>
            </w:r>
          </w:p>
        </w:tc>
      </w:tr>
      <w:bookmarkEnd w:id="13"/>
      <w:tr w:rsidR="00F0020B" w14:paraId="335985A5" w14:textId="77777777">
        <w:trPr>
          <w:jc w:val="center"/>
        </w:trPr>
        <w:tc>
          <w:tcPr>
            <w:tcW w:w="717" w:type="pct"/>
            <w:tcBorders>
              <w:top w:val="single" w:sz="4" w:space="0" w:color="auto"/>
            </w:tcBorders>
            <w:shd w:val="clear" w:color="auto" w:fill="auto"/>
          </w:tcPr>
          <w:p w14:paraId="43036CB1" w14:textId="77777777" w:rsidR="00F0020B" w:rsidRDefault="00CA26DC">
            <w:pPr>
              <w:adjustRightInd w:val="0"/>
              <w:snapToGrid w:val="0"/>
              <w:jc w:val="center"/>
              <w:rPr>
                <w:rFonts w:eastAsia="宋体"/>
                <w:sz w:val="17"/>
                <w:szCs w:val="17"/>
              </w:rPr>
            </w:pPr>
            <w:r>
              <w:rPr>
                <w:rFonts w:eastAsia="宋体"/>
                <w:sz w:val="17"/>
                <w:szCs w:val="17"/>
              </w:rPr>
              <w:t>TPE-AQ</w:t>
            </w:r>
          </w:p>
        </w:tc>
        <w:tc>
          <w:tcPr>
            <w:tcW w:w="719" w:type="pct"/>
            <w:tcBorders>
              <w:top w:val="single" w:sz="4" w:space="0" w:color="auto"/>
            </w:tcBorders>
            <w:shd w:val="clear" w:color="auto" w:fill="auto"/>
          </w:tcPr>
          <w:p w14:paraId="756D8FC6" w14:textId="77777777" w:rsidR="00F0020B" w:rsidRDefault="00CA26DC">
            <w:pPr>
              <w:adjustRightInd w:val="0"/>
              <w:snapToGrid w:val="0"/>
              <w:jc w:val="center"/>
              <w:rPr>
                <w:rFonts w:eastAsia="宋体"/>
                <w:sz w:val="17"/>
                <w:szCs w:val="17"/>
              </w:rPr>
            </w:pPr>
            <w:r>
              <w:rPr>
                <w:rFonts w:eastAsia="宋体"/>
                <w:sz w:val="17"/>
                <w:szCs w:val="17"/>
              </w:rPr>
              <w:t>air</w:t>
            </w:r>
          </w:p>
        </w:tc>
        <w:tc>
          <w:tcPr>
            <w:tcW w:w="661" w:type="pct"/>
            <w:tcBorders>
              <w:top w:val="single" w:sz="4" w:space="0" w:color="auto"/>
            </w:tcBorders>
            <w:shd w:val="clear" w:color="auto" w:fill="auto"/>
          </w:tcPr>
          <w:p w14:paraId="07319818" w14:textId="77777777" w:rsidR="00F0020B" w:rsidRDefault="00CA26DC">
            <w:pPr>
              <w:adjustRightInd w:val="0"/>
              <w:snapToGrid w:val="0"/>
              <w:jc w:val="center"/>
              <w:rPr>
                <w:rFonts w:eastAsia="宋体"/>
                <w:sz w:val="17"/>
                <w:szCs w:val="17"/>
              </w:rPr>
            </w:pPr>
            <w:r>
              <w:rPr>
                <w:rFonts w:eastAsia="宋体"/>
                <w:sz w:val="17"/>
                <w:szCs w:val="17"/>
              </w:rPr>
              <w:t>Room Temperature</w:t>
            </w:r>
          </w:p>
        </w:tc>
        <w:tc>
          <w:tcPr>
            <w:tcW w:w="709" w:type="pct"/>
            <w:gridSpan w:val="2"/>
            <w:tcBorders>
              <w:top w:val="single" w:sz="4" w:space="0" w:color="auto"/>
            </w:tcBorders>
            <w:shd w:val="clear" w:color="auto" w:fill="auto"/>
          </w:tcPr>
          <w:p w14:paraId="14A47942" w14:textId="77777777" w:rsidR="00F0020B" w:rsidRDefault="00CA26DC">
            <w:pPr>
              <w:adjustRightInd w:val="0"/>
              <w:snapToGrid w:val="0"/>
              <w:jc w:val="center"/>
              <w:rPr>
                <w:rFonts w:eastAsia="宋体"/>
                <w:sz w:val="17"/>
                <w:szCs w:val="17"/>
              </w:rPr>
            </w:pPr>
            <w:r>
              <w:rPr>
                <w:rFonts w:eastAsia="宋体"/>
                <w:sz w:val="17"/>
                <w:szCs w:val="17"/>
              </w:rPr>
              <w:t>AM 1.5G solar simulator</w:t>
            </w:r>
          </w:p>
        </w:tc>
        <w:tc>
          <w:tcPr>
            <w:tcW w:w="766" w:type="pct"/>
            <w:tcBorders>
              <w:top w:val="single" w:sz="4" w:space="0" w:color="auto"/>
            </w:tcBorders>
            <w:shd w:val="clear" w:color="auto" w:fill="auto"/>
          </w:tcPr>
          <w:p w14:paraId="04CC96B9" w14:textId="77777777" w:rsidR="00F0020B" w:rsidRDefault="00CA26DC">
            <w:pPr>
              <w:adjustRightInd w:val="0"/>
              <w:snapToGrid w:val="0"/>
              <w:jc w:val="center"/>
              <w:rPr>
                <w:rFonts w:eastAsia="宋体"/>
                <w:sz w:val="17"/>
                <w:szCs w:val="17"/>
              </w:rPr>
            </w:pPr>
            <w:r>
              <w:rPr>
                <w:rFonts w:eastAsia="宋体"/>
                <w:sz w:val="17"/>
                <w:szCs w:val="17"/>
              </w:rPr>
              <w:t>909</w:t>
            </w:r>
          </w:p>
        </w:tc>
        <w:tc>
          <w:tcPr>
            <w:tcW w:w="988" w:type="pct"/>
            <w:gridSpan w:val="2"/>
            <w:tcBorders>
              <w:top w:val="single" w:sz="4" w:space="0" w:color="auto"/>
            </w:tcBorders>
            <w:shd w:val="clear" w:color="auto" w:fill="auto"/>
          </w:tcPr>
          <w:p w14:paraId="37BEDE18" w14:textId="77777777" w:rsidR="00F0020B" w:rsidRDefault="00CA26DC">
            <w:pPr>
              <w:adjustRightInd w:val="0"/>
              <w:snapToGrid w:val="0"/>
              <w:jc w:val="center"/>
              <w:rPr>
                <w:rFonts w:eastAsia="宋体"/>
                <w:sz w:val="17"/>
                <w:szCs w:val="17"/>
              </w:rPr>
            </w:pPr>
            <w:r>
              <w:rPr>
                <w:rFonts w:eastAsia="宋体"/>
                <w:sz w:val="17"/>
                <w:szCs w:val="17"/>
              </w:rPr>
              <w:t>0.26</w:t>
            </w:r>
          </w:p>
        </w:tc>
        <w:tc>
          <w:tcPr>
            <w:tcW w:w="439" w:type="pct"/>
            <w:tcBorders>
              <w:top w:val="single" w:sz="4" w:space="0" w:color="auto"/>
            </w:tcBorders>
            <w:shd w:val="clear" w:color="auto" w:fill="auto"/>
          </w:tcPr>
          <w:p w14:paraId="305B22F9"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&lt;EndNote&gt;&lt;Cite&gt;&lt;Author&gt;Ye&lt;/Author&gt;&lt;Year&gt;2021&lt;/Year&gt;&lt;RecNum&gt;549&lt;/RecNum&gt;&lt;DisplayText&gt;&lt;style face="superscript"&gt;11&lt;/style&gt;&lt;/DisplayText&gt;&lt;record&gt;&lt;rec-number&gt;549&lt;/rec-number&gt;&lt;foreign-keys&gt;&lt;key app="EN" db-id="vv02vp99952tt5eta5wxrzfg2ts9xfp9epfv" timestamp="1698133210"&gt;549&lt;/key&gt;&lt;/foreign-keys&gt;&lt;ref-type name="Journal Article"&gt;17&lt;/ref-type&gt;&lt;contributors&gt;&lt;authors&gt;&lt;author&gt;Ye, Yu-Xin&lt;/author&gt;&lt;author&gt;Pan, Jinhui&lt;/author&gt;&lt;author&gt;Shen, Yong&lt;/author&gt;&lt;author&gt;Shen, Minhui&lt;/author&gt;&lt;author&gt;Yan, Huijie&lt;/author&gt;&lt;author&gt;He, Jian&lt;/author&gt;&lt;author&gt;Yang, Xin&lt;/author&gt;&lt;author&gt;Zhu, Fang&lt;/author&gt;&lt;author&gt;Xu, Jianqiao&lt;/author&gt;&lt;author&gt;He, Jianguo&lt;/author&gt;&lt;author&gt;Ouyang, Gangfeng&lt;/author&gt;&lt;/authors&gt;&lt;/contributors&gt;&lt;titles&gt;&lt;title&gt;A solar-to-chemical conversion efficiency up to 0.26% achieved in ambient conditions&lt;/title&gt;&lt;secondary-title&gt;Proceedings of the National Academy of Sciences&lt;/secondary-title&gt;&lt;/titles&gt;&lt;periodical&gt;&lt;full-title&gt;Proceedings of the National Academy of Sciences&lt;/full-title&gt;&lt;/periodical&gt;&lt;pages&gt;e2115666118 %U https://www.pnas.org/doi/10.1073/pnas.2115666118&lt;/pages&gt;&lt;volume&gt;118&lt;/volume&gt;&lt;number&gt;46&lt;/number&gt;&lt;dates&gt;&lt;year&gt;2021&lt;/year&gt;&lt;/dates&gt;&lt;urls&gt;&lt;/urls&gt;&lt;language&gt;en&lt;/language&gt;&lt;/record&gt;&lt;/Cite&gt;&lt;/EndNote&gt;</w:instrText>
            </w:r>
            <w:r>
              <w:rPr>
                <w:rFonts w:eastAsia="宋体"/>
                <w:sz w:val="17"/>
                <w:szCs w:val="17"/>
              </w:rPr>
              <w:fldChar w:fldCharType="separate"/>
            </w:r>
            <w:r>
              <w:rPr>
                <w:rFonts w:eastAsia="宋体"/>
                <w:noProof/>
                <w:sz w:val="17"/>
                <w:szCs w:val="17"/>
                <w:vertAlign w:val="superscript"/>
              </w:rPr>
              <w:t>11</w:t>
            </w:r>
            <w:r>
              <w:rPr>
                <w:rFonts w:eastAsia="宋体"/>
                <w:sz w:val="17"/>
                <w:szCs w:val="17"/>
              </w:rPr>
              <w:fldChar w:fldCharType="end"/>
            </w:r>
          </w:p>
        </w:tc>
      </w:tr>
      <w:tr w:rsidR="00F0020B" w14:paraId="2F5FD83C" w14:textId="77777777">
        <w:trPr>
          <w:jc w:val="center"/>
        </w:trPr>
        <w:tc>
          <w:tcPr>
            <w:tcW w:w="717" w:type="pct"/>
            <w:shd w:val="clear" w:color="auto" w:fill="auto"/>
          </w:tcPr>
          <w:p w14:paraId="0C68E6F5" w14:textId="77777777" w:rsidR="00F0020B" w:rsidRDefault="00CA26DC">
            <w:pPr>
              <w:adjustRightInd w:val="0"/>
              <w:snapToGrid w:val="0"/>
              <w:jc w:val="center"/>
              <w:rPr>
                <w:rFonts w:eastAsia="宋体"/>
                <w:sz w:val="17"/>
                <w:szCs w:val="17"/>
              </w:rPr>
            </w:pPr>
            <w:r>
              <w:rPr>
                <w:rFonts w:eastAsia="宋体"/>
                <w:sz w:val="17"/>
                <w:szCs w:val="17"/>
              </w:rPr>
              <w:t>COF-TfpBpy</w:t>
            </w:r>
          </w:p>
        </w:tc>
        <w:tc>
          <w:tcPr>
            <w:tcW w:w="719" w:type="pct"/>
            <w:shd w:val="clear" w:color="auto" w:fill="auto"/>
          </w:tcPr>
          <w:p w14:paraId="2F70FA94" w14:textId="77777777" w:rsidR="00F0020B" w:rsidRDefault="00CA26DC">
            <w:pPr>
              <w:adjustRightInd w:val="0"/>
              <w:snapToGrid w:val="0"/>
              <w:jc w:val="center"/>
              <w:rPr>
                <w:rFonts w:eastAsia="宋体"/>
                <w:sz w:val="17"/>
                <w:szCs w:val="17"/>
              </w:rPr>
            </w:pPr>
            <w:r>
              <w:rPr>
                <w:rFonts w:eastAsia="宋体"/>
                <w:sz w:val="17"/>
                <w:szCs w:val="17"/>
              </w:rPr>
              <w:t>air</w:t>
            </w:r>
          </w:p>
        </w:tc>
        <w:tc>
          <w:tcPr>
            <w:tcW w:w="661" w:type="pct"/>
            <w:shd w:val="clear" w:color="auto" w:fill="auto"/>
          </w:tcPr>
          <w:p w14:paraId="1C49D4BD" w14:textId="77777777" w:rsidR="00F0020B" w:rsidRDefault="00CA26DC">
            <w:pPr>
              <w:adjustRightInd w:val="0"/>
              <w:snapToGrid w:val="0"/>
              <w:jc w:val="center"/>
              <w:rPr>
                <w:rFonts w:eastAsia="宋体"/>
                <w:sz w:val="17"/>
                <w:szCs w:val="17"/>
              </w:rPr>
            </w:pPr>
            <w:r>
              <w:rPr>
                <w:rFonts w:eastAsia="宋体"/>
                <w:sz w:val="17"/>
                <w:szCs w:val="17"/>
              </w:rPr>
              <w:t>298K</w:t>
            </w:r>
          </w:p>
        </w:tc>
        <w:tc>
          <w:tcPr>
            <w:tcW w:w="709" w:type="pct"/>
            <w:gridSpan w:val="2"/>
            <w:shd w:val="clear" w:color="auto" w:fill="auto"/>
          </w:tcPr>
          <w:p w14:paraId="57730963" w14:textId="77777777" w:rsidR="00F0020B" w:rsidRDefault="00CA26DC">
            <w:pPr>
              <w:adjustRightInd w:val="0"/>
              <w:snapToGrid w:val="0"/>
              <w:jc w:val="center"/>
              <w:rPr>
                <w:rFonts w:eastAsia="宋体"/>
                <w:sz w:val="17"/>
                <w:szCs w:val="17"/>
              </w:rPr>
            </w:pPr>
            <w:r>
              <w:rPr>
                <w:rFonts w:eastAsia="宋体"/>
                <w:sz w:val="17"/>
                <w:szCs w:val="17"/>
              </w:rPr>
              <w:t>300W Xe lamp</w:t>
            </w:r>
          </w:p>
          <w:p w14:paraId="733BF3AD" w14:textId="77777777" w:rsidR="00F0020B" w:rsidRDefault="00CA26DC">
            <w:pPr>
              <w:adjustRightInd w:val="0"/>
              <w:snapToGrid w:val="0"/>
              <w:jc w:val="center"/>
              <w:rPr>
                <w:rFonts w:eastAsia="宋体"/>
                <w:sz w:val="17"/>
                <w:szCs w:val="17"/>
              </w:rPr>
            </w:pPr>
            <w:r>
              <w:rPr>
                <w:rFonts w:eastAsia="宋体"/>
                <w:sz w:val="17"/>
                <w:szCs w:val="17"/>
              </w:rPr>
              <w:t>(λ≥420nm)</w:t>
            </w:r>
          </w:p>
        </w:tc>
        <w:tc>
          <w:tcPr>
            <w:tcW w:w="766" w:type="pct"/>
            <w:shd w:val="clear" w:color="auto" w:fill="auto"/>
          </w:tcPr>
          <w:p w14:paraId="5E003672" w14:textId="77777777" w:rsidR="00F0020B" w:rsidRDefault="00CA26DC">
            <w:pPr>
              <w:adjustRightInd w:val="0"/>
              <w:snapToGrid w:val="0"/>
              <w:jc w:val="center"/>
              <w:rPr>
                <w:rFonts w:eastAsia="宋体"/>
                <w:sz w:val="17"/>
                <w:szCs w:val="17"/>
              </w:rPr>
            </w:pPr>
            <w:r>
              <w:rPr>
                <w:rFonts w:eastAsia="宋体"/>
                <w:sz w:val="17"/>
                <w:szCs w:val="17"/>
              </w:rPr>
              <w:t>695</w:t>
            </w:r>
          </w:p>
        </w:tc>
        <w:tc>
          <w:tcPr>
            <w:tcW w:w="988" w:type="pct"/>
            <w:gridSpan w:val="2"/>
            <w:shd w:val="clear" w:color="auto" w:fill="auto"/>
          </w:tcPr>
          <w:p w14:paraId="4935A455" w14:textId="77777777" w:rsidR="00F0020B" w:rsidRDefault="00CA26DC">
            <w:pPr>
              <w:adjustRightInd w:val="0"/>
              <w:snapToGrid w:val="0"/>
              <w:jc w:val="center"/>
              <w:rPr>
                <w:rFonts w:eastAsia="宋体"/>
                <w:sz w:val="17"/>
                <w:szCs w:val="17"/>
              </w:rPr>
            </w:pPr>
            <w:r>
              <w:rPr>
                <w:rFonts w:eastAsia="宋体"/>
                <w:sz w:val="17"/>
                <w:szCs w:val="17"/>
              </w:rPr>
              <w:t>1.08</w:t>
            </w:r>
          </w:p>
        </w:tc>
        <w:tc>
          <w:tcPr>
            <w:tcW w:w="439" w:type="pct"/>
            <w:shd w:val="clear" w:color="auto" w:fill="auto"/>
          </w:tcPr>
          <w:p w14:paraId="29EE2074"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&lt;EndNote&gt;&lt;Cite&gt;&lt;Author&gt;Kou&lt;/Author&gt;&lt;Year&gt;2022&lt;/Year&gt;&lt;RecNum&gt;483&lt;/RecNum&gt;&lt;DisplayText&gt;&lt;style face="superscript"&gt;2&lt;/style&gt;&lt;/DisplayText&gt;&lt;record&gt;&lt;rec-number&gt;483&lt;/rec-number&gt;&lt;foreign-keys&gt;&lt;key app="EN" db-id="rptw522tp0s9esedwdspsrdu2txawvaf92tf" timestamp="1718773178"&gt;483&lt;/key&gt;&lt;/foreign-keys&gt;&lt;ref-type name="Journal Article"&gt;17&lt;/ref-type&gt;&lt;contributors&gt;&lt;authors&gt;&lt;author&gt;Kou, Mingpu&lt;/author&gt;&lt;author&gt;Wang, Yongye&lt;/author&gt;&lt;author&gt;Xu, Yixue&lt;/author&gt;&lt;author&gt;Ye, Liqun&lt;/author&gt;&lt;author&gt;Huang, Yingping&lt;/author&gt;&lt;author&gt;Jia, Baohua&lt;/author&gt;&lt;author&gt;Li, Hui&lt;/author&gt;&lt;author&gt;Ren, Jiaqi&lt;/author&gt;&lt;author&gt;Deng, Yu&lt;/author&gt;&lt;author&gt;Chen, Jiahao&lt;/author&gt;&lt;author&gt;Zhou, Ying&lt;/author&gt;&lt;author&gt;Lei, Kai&lt;/author&gt;&lt;author&gt;Wang, Li&lt;/author&gt;&lt;author&gt;Liu, Wei&lt;/author&gt;&lt;author&gt;Huang, Hongwei&lt;/author&gt;&lt;author&gt;Ma, Tianyi&lt;/author&gt;&lt;/authors&gt;&lt;/contributors&gt;&lt;titles&gt;&lt;title&gt;Molecularly Engineered Covalent Organic Frameworks for Hydrogen Peroxide Photosynthesis&lt;/title&gt;&lt;secondary-title&gt;Angewandte Chemie International Edition&lt;/secondary-title&gt;&lt;/titles&gt;&lt;periodical&gt;&lt;full-title&gt;Angewandte Chemie International Edition&lt;/full-title&gt;&lt;/periodical&gt;&lt;pages&gt;e202200413&lt;/pages&gt;&lt;volume&gt;61&lt;/volume&gt;&lt;number&gt;19&lt;/number&gt;&lt;keywords&gt;&lt;keyword&gt;Bipyridine&lt;/keyword&gt;&lt;keyword&gt;COFs&lt;/keyword&gt;&lt;keyword&gt;Environmental Chemistry&lt;/keyword&gt;&lt;keyword&gt;H2O2&lt;/keyword&gt;&lt;keyword&gt;Photosynthesis&lt;/keyword&gt;&lt;/keywords&gt;&lt;dates&gt;&lt;year&gt;2022&lt;/year&gt;&lt;/dates&gt;&lt;reviewed-item&gt;© 2022 The Authors. Angewandte Chemie International Edition published by Wiley-VCH GmbH&lt;/reviewed-item&gt;&lt;urls&gt;&lt;related-urls&gt;&lt;url&gt;https://onlinelibrary.wiley.com/doi/abs/10.1002/anie.202200413&lt;/url&gt;&lt;/related-urls&gt;&lt;/urls&gt;&lt;language&gt;en&lt;/language&gt;&lt;/record&gt;&lt;/Cite&gt;&lt;/EndNote&gt;</w:instrText>
            </w:r>
            <w:r>
              <w:rPr>
                <w:rFonts w:eastAsia="宋体"/>
                <w:sz w:val="17"/>
                <w:szCs w:val="17"/>
              </w:rPr>
              <w:fldChar w:fldCharType="separate"/>
            </w:r>
            <w:r>
              <w:rPr>
                <w:rFonts w:eastAsia="宋体"/>
                <w:noProof/>
                <w:sz w:val="17"/>
                <w:szCs w:val="17"/>
                <w:vertAlign w:val="superscript"/>
              </w:rPr>
              <w:t>2</w:t>
            </w:r>
            <w:r>
              <w:rPr>
                <w:rFonts w:eastAsia="宋体"/>
                <w:sz w:val="17"/>
                <w:szCs w:val="17"/>
              </w:rPr>
              <w:fldChar w:fldCharType="end"/>
            </w:r>
          </w:p>
        </w:tc>
      </w:tr>
      <w:tr w:rsidR="00F0020B" w14:paraId="380E038A" w14:textId="77777777">
        <w:trPr>
          <w:jc w:val="center"/>
        </w:trPr>
        <w:tc>
          <w:tcPr>
            <w:tcW w:w="717" w:type="pct"/>
            <w:shd w:val="clear" w:color="auto" w:fill="auto"/>
          </w:tcPr>
          <w:p w14:paraId="0AF74453" w14:textId="77777777" w:rsidR="00F0020B" w:rsidRDefault="00CA26DC">
            <w:pPr>
              <w:adjustRightInd w:val="0"/>
              <w:snapToGrid w:val="0"/>
              <w:jc w:val="center"/>
              <w:rPr>
                <w:rFonts w:eastAsia="宋体"/>
                <w:sz w:val="17"/>
                <w:szCs w:val="17"/>
              </w:rPr>
            </w:pPr>
            <w:r>
              <w:rPr>
                <w:rFonts w:eastAsia="宋体"/>
                <w:sz w:val="17"/>
                <w:szCs w:val="17"/>
              </w:rPr>
              <w:t>RF523</w:t>
            </w:r>
          </w:p>
        </w:tc>
        <w:tc>
          <w:tcPr>
            <w:tcW w:w="719" w:type="pct"/>
            <w:shd w:val="clear" w:color="auto" w:fill="auto"/>
          </w:tcPr>
          <w:p w14:paraId="4B04E56A"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15E1F55E" w14:textId="77777777" w:rsidR="00F0020B" w:rsidRDefault="00CA26DC">
            <w:pPr>
              <w:adjustRightInd w:val="0"/>
              <w:snapToGrid w:val="0"/>
              <w:jc w:val="center"/>
              <w:rPr>
                <w:rFonts w:eastAsia="宋体"/>
                <w:sz w:val="17"/>
                <w:szCs w:val="17"/>
              </w:rPr>
            </w:pPr>
            <w:r>
              <w:rPr>
                <w:rFonts w:eastAsia="宋体"/>
                <w:sz w:val="17"/>
                <w:szCs w:val="17"/>
              </w:rPr>
              <w:t>298K</w:t>
            </w:r>
          </w:p>
        </w:tc>
        <w:tc>
          <w:tcPr>
            <w:tcW w:w="709" w:type="pct"/>
            <w:gridSpan w:val="2"/>
            <w:shd w:val="clear" w:color="auto" w:fill="auto"/>
          </w:tcPr>
          <w:p w14:paraId="188ED32B" w14:textId="77777777" w:rsidR="00F0020B" w:rsidRDefault="00CA26DC">
            <w:pPr>
              <w:adjustRightInd w:val="0"/>
              <w:snapToGrid w:val="0"/>
              <w:jc w:val="center"/>
              <w:rPr>
                <w:rFonts w:eastAsia="宋体"/>
                <w:sz w:val="17"/>
                <w:szCs w:val="17"/>
              </w:rPr>
            </w:pPr>
            <w:r>
              <w:rPr>
                <w:rFonts w:eastAsia="宋体"/>
                <w:sz w:val="17"/>
                <w:szCs w:val="17"/>
              </w:rPr>
              <w:t>AM 1.5G solar simulator</w:t>
            </w:r>
          </w:p>
        </w:tc>
        <w:tc>
          <w:tcPr>
            <w:tcW w:w="766" w:type="pct"/>
            <w:shd w:val="clear" w:color="auto" w:fill="auto"/>
          </w:tcPr>
          <w:p w14:paraId="3A47DF0E" w14:textId="77777777" w:rsidR="00F0020B" w:rsidRDefault="00CA26DC">
            <w:pPr>
              <w:adjustRightInd w:val="0"/>
              <w:snapToGrid w:val="0"/>
              <w:jc w:val="center"/>
              <w:rPr>
                <w:rFonts w:eastAsia="宋体"/>
                <w:sz w:val="17"/>
                <w:szCs w:val="17"/>
              </w:rPr>
            </w:pPr>
            <w:r>
              <w:rPr>
                <w:rFonts w:eastAsia="宋体"/>
                <w:sz w:val="17"/>
                <w:szCs w:val="17"/>
              </w:rPr>
              <w:t>97.6</w:t>
            </w:r>
          </w:p>
        </w:tc>
        <w:tc>
          <w:tcPr>
            <w:tcW w:w="988" w:type="pct"/>
            <w:gridSpan w:val="2"/>
            <w:shd w:val="clear" w:color="auto" w:fill="auto"/>
          </w:tcPr>
          <w:p w14:paraId="7244EC08" w14:textId="77777777" w:rsidR="00F0020B" w:rsidRDefault="00CA26DC">
            <w:pPr>
              <w:adjustRightInd w:val="0"/>
              <w:snapToGrid w:val="0"/>
              <w:jc w:val="center"/>
              <w:rPr>
                <w:rFonts w:eastAsia="宋体"/>
                <w:sz w:val="17"/>
                <w:szCs w:val="17"/>
              </w:rPr>
            </w:pPr>
            <w:r>
              <w:rPr>
                <w:rFonts w:eastAsia="宋体"/>
                <w:sz w:val="17"/>
                <w:szCs w:val="17"/>
              </w:rPr>
              <w:t>0.5</w:t>
            </w:r>
          </w:p>
        </w:tc>
        <w:tc>
          <w:tcPr>
            <w:tcW w:w="439" w:type="pct"/>
            <w:shd w:val="clear" w:color="auto" w:fill="auto"/>
          </w:tcPr>
          <w:p w14:paraId="591FE7D7"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&lt;EndNote&gt;&lt;Cite&gt;&lt;Author&gt;Shiraishi&lt;/Author&gt;&lt;Year&gt;2019&lt;/Year&gt;&lt;RecNum&gt;47&lt;/RecNum&gt;&lt;DisplayText&gt;&lt;style face="superscript"&gt;12&lt;/style&gt;&lt;/DisplayText&gt;&lt;record&gt;&lt;rec-number&gt;47&lt;/rec-number&gt;&lt;foreign-keys&gt;&lt;key app="EN" db-id="vv02vp99952tt5eta5wxrzfg2ts9xfp9epfv" timestamp="1688003450"&gt;47&lt;/key&gt;&lt;/foreign-keys&gt;&lt;ref-type name="Journal Article"&gt;17&lt;/ref-type&gt;&lt;contributors&gt;&lt;authors&gt;&lt;author&gt;Shiraishi, Yasuhiro&lt;/author&gt;&lt;author&gt;Takii, Takahiro&lt;/author&gt;&lt;author&gt;Hagi, Takumi&lt;/author&gt;&lt;author&gt;Mori, Shinnosuke&lt;/author&gt;&lt;author&gt;Kofuji, Yusuke&lt;/author&gt;&lt;author&gt;Kitagawa, Yasutaka&lt;/author&gt;&lt;author&gt;Tanaka, Shunsuke&lt;/author&gt;&lt;author&gt;Ichikawa, Satoshi&lt;/author&gt;&lt;author&gt;Hirai, Takayuki&lt;/author&gt;&lt;/authors&gt;&lt;/contributors&gt;&lt;titles&gt;&lt;title&gt;Resorcinol–formaldehyde resins as metal-free semiconductor photocatalysts for solar-to-hydrogen peroxide energy conversion&lt;/title&gt;&lt;secondary-title&gt;Nature Materials&lt;/secondary-title&gt;&lt;/titles&gt;&lt;periodical&gt;&lt;full-title&gt;Nature Materials&lt;/full-title&gt;&lt;/periodical&gt;&lt;pages&gt;985-993 %* 2019 The Author(s), under exclusive licence to Springer Nature Limited %U https://www.nature.com/articles/s41563-019-0398-0&lt;/pages&gt;&lt;volume&gt;18&lt;/volume&gt;&lt;number&gt;9&lt;/number&gt;&lt;keywords&gt;&lt;keyword&gt;Catalysis&lt;/keyword&gt;&lt;keyword&gt;Materials for energy and catalysis&lt;/keyword&gt;&lt;keyword&gt;Photochemistry&lt;/keyword&gt;&lt;/keywords&gt;&lt;dates&gt;&lt;year&gt;2019&lt;/year&gt;&lt;/dates&gt;&lt;urls&gt;&lt;/urls&gt;&lt;language&gt;en&lt;/language&gt;&lt;/record&gt;&lt;/Cite&gt;&lt;/EndNote&gt;</w:instrText>
            </w:r>
            <w:r>
              <w:rPr>
                <w:rFonts w:eastAsia="宋体"/>
                <w:sz w:val="17"/>
                <w:szCs w:val="17"/>
              </w:rPr>
              <w:fldChar w:fldCharType="separate"/>
            </w:r>
            <w:r>
              <w:rPr>
                <w:rFonts w:eastAsia="宋体"/>
                <w:noProof/>
                <w:sz w:val="17"/>
                <w:szCs w:val="17"/>
                <w:vertAlign w:val="superscript"/>
              </w:rPr>
              <w:t>12</w:t>
            </w:r>
            <w:r>
              <w:rPr>
                <w:rFonts w:eastAsia="宋体"/>
                <w:sz w:val="17"/>
                <w:szCs w:val="17"/>
              </w:rPr>
              <w:fldChar w:fldCharType="end"/>
            </w:r>
          </w:p>
        </w:tc>
      </w:tr>
      <w:tr w:rsidR="00F0020B" w14:paraId="1A5406D5" w14:textId="77777777">
        <w:trPr>
          <w:jc w:val="center"/>
        </w:trPr>
        <w:tc>
          <w:tcPr>
            <w:tcW w:w="717" w:type="pct"/>
            <w:shd w:val="clear" w:color="auto" w:fill="auto"/>
          </w:tcPr>
          <w:p w14:paraId="0CAA9635" w14:textId="77777777" w:rsidR="00F0020B" w:rsidRDefault="00CA26DC">
            <w:pPr>
              <w:adjustRightInd w:val="0"/>
              <w:snapToGrid w:val="0"/>
              <w:jc w:val="center"/>
              <w:rPr>
                <w:rFonts w:eastAsia="宋体"/>
                <w:sz w:val="17"/>
                <w:szCs w:val="17"/>
              </w:rPr>
            </w:pPr>
            <w:r>
              <w:rPr>
                <w:rFonts w:eastAsia="宋体"/>
                <w:sz w:val="17"/>
                <w:szCs w:val="17"/>
              </w:rPr>
              <w:t>RF/P3HT</w:t>
            </w:r>
          </w:p>
        </w:tc>
        <w:tc>
          <w:tcPr>
            <w:tcW w:w="719" w:type="pct"/>
            <w:shd w:val="clear" w:color="auto" w:fill="auto"/>
          </w:tcPr>
          <w:p w14:paraId="07513744"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51C1CE2B" w14:textId="77777777" w:rsidR="00F0020B" w:rsidRDefault="00CA26DC">
            <w:pPr>
              <w:adjustRightInd w:val="0"/>
              <w:snapToGrid w:val="0"/>
              <w:jc w:val="center"/>
              <w:rPr>
                <w:rFonts w:eastAsia="宋体"/>
                <w:sz w:val="17"/>
                <w:szCs w:val="17"/>
              </w:rPr>
            </w:pPr>
            <w:r>
              <w:rPr>
                <w:rFonts w:eastAsia="宋体"/>
                <w:sz w:val="17"/>
                <w:szCs w:val="17"/>
              </w:rPr>
              <w:t>298K</w:t>
            </w:r>
          </w:p>
        </w:tc>
        <w:tc>
          <w:tcPr>
            <w:tcW w:w="709" w:type="pct"/>
            <w:gridSpan w:val="2"/>
            <w:shd w:val="clear" w:color="auto" w:fill="auto"/>
          </w:tcPr>
          <w:p w14:paraId="130F36BE" w14:textId="77777777" w:rsidR="00F0020B" w:rsidRDefault="00CA26DC">
            <w:pPr>
              <w:adjustRightInd w:val="0"/>
              <w:snapToGrid w:val="0"/>
              <w:jc w:val="center"/>
              <w:rPr>
                <w:rFonts w:eastAsia="宋体"/>
                <w:sz w:val="17"/>
                <w:szCs w:val="17"/>
              </w:rPr>
            </w:pPr>
            <w:r>
              <w:rPr>
                <w:rFonts w:eastAsia="宋体"/>
                <w:sz w:val="17"/>
                <w:szCs w:val="17"/>
              </w:rPr>
              <w:t>AM 1.5G solar simulator</w:t>
            </w:r>
          </w:p>
        </w:tc>
        <w:tc>
          <w:tcPr>
            <w:tcW w:w="766" w:type="pct"/>
            <w:shd w:val="clear" w:color="auto" w:fill="auto"/>
          </w:tcPr>
          <w:p w14:paraId="49B3D8CF" w14:textId="77777777" w:rsidR="00F0020B" w:rsidRDefault="00CA26DC">
            <w:pPr>
              <w:adjustRightInd w:val="0"/>
              <w:snapToGrid w:val="0"/>
              <w:jc w:val="center"/>
              <w:rPr>
                <w:rFonts w:eastAsia="宋体"/>
                <w:sz w:val="17"/>
                <w:szCs w:val="17"/>
              </w:rPr>
            </w:pPr>
            <w:r>
              <w:rPr>
                <w:rFonts w:eastAsia="宋体"/>
                <w:sz w:val="17"/>
                <w:szCs w:val="17"/>
              </w:rPr>
              <w:t>392.2</w:t>
            </w:r>
          </w:p>
        </w:tc>
        <w:tc>
          <w:tcPr>
            <w:tcW w:w="988" w:type="pct"/>
            <w:gridSpan w:val="2"/>
            <w:shd w:val="clear" w:color="auto" w:fill="auto"/>
          </w:tcPr>
          <w:p w14:paraId="13916979" w14:textId="77777777" w:rsidR="00F0020B" w:rsidRDefault="00CA26DC">
            <w:pPr>
              <w:adjustRightInd w:val="0"/>
              <w:snapToGrid w:val="0"/>
              <w:jc w:val="center"/>
              <w:rPr>
                <w:rFonts w:eastAsia="宋体"/>
                <w:sz w:val="17"/>
                <w:szCs w:val="17"/>
              </w:rPr>
            </w:pPr>
            <w:r>
              <w:rPr>
                <w:rFonts w:eastAsia="宋体"/>
                <w:sz w:val="17"/>
                <w:szCs w:val="17"/>
              </w:rPr>
              <w:t>1.0</w:t>
            </w:r>
          </w:p>
        </w:tc>
        <w:tc>
          <w:tcPr>
            <w:tcW w:w="439" w:type="pct"/>
            <w:shd w:val="clear" w:color="auto" w:fill="auto"/>
          </w:tcPr>
          <w:p w14:paraId="4C880C7D"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&lt;EndNote&gt;&lt;Cite&gt;&lt;Author&gt;Shiraishi&lt;/Author&gt;&lt;Year&gt;2021&lt;/Year&gt;&lt;RecNum&gt;211&lt;/RecNum&gt;&lt;DisplayText&gt;&lt;style face="superscript"&gt;4&lt;/style&gt;&lt;/DisplayText&gt;&lt;record&gt;&lt;rec-number&gt;211&lt;/rec-number&gt;&lt;foreign-keys&gt;&lt;key app="EN" db-id="vv02vp99952tt5eta5wxrzfg2ts9xfp9epfv" timestamp="1688003450"&gt;211&lt;/key&gt;&lt;/foreign-keys&gt;&lt;ref-type name="Journal Article"&gt;17&lt;/ref-type&gt;&lt;contributors&gt;&lt;authors&gt;&lt;author&gt;Shiraishi, Yasuhiro&lt;/author&gt;&lt;author&gt;Matsumoto, Masako&lt;/author&gt;&lt;author&gt;Ichikawa, Satoshi&lt;/author&gt;&lt;author&gt;Tanaka, Shunsuke&lt;/author&gt;&lt;author&gt;Hirai, Takayuki&lt;/author&gt;&lt;/authors&gt;&lt;/contributors&gt;&lt;titles&gt;&lt;title&gt;Polythiophene-Doped Resorcinol–Formaldehyde Resin Photocatalysts for Solar-to-Hydrogen Peroxide Energy Conversion&lt;/title&gt;&lt;secondary-title&gt;Journal of the American Chemical Socie</w:instrText>
            </w:r>
            <w:r>
              <w:rPr>
                <w:rFonts w:eastAsia="宋体" w:hint="eastAsia"/>
                <w:sz w:val="17"/>
                <w:szCs w:val="17"/>
              </w:rPr>
              <w:instrText>ty&lt;/secondary-title&gt;&lt;/titles&gt;&lt;periodical&gt;&lt;full-title&gt;Journal of the American Chemical Society&lt;/full-title&gt;&lt;/periodical&gt;&lt;pages&gt;12590-12599 %U https://pubs.acs.org/doi/10.1021/jacs.1c04622&lt;/pages&gt;&lt;volume&gt;143&lt;/volume&gt;&lt;number&gt;32&lt;/number&gt;&lt;keywords&gt;&lt;keyword&gt;</w:instrText>
            </w:r>
            <w:r>
              <w:rPr>
                <w:rFonts w:eastAsia="宋体" w:hint="eastAsia"/>
                <w:sz w:val="17"/>
                <w:szCs w:val="17"/>
              </w:rPr>
              <w:instrText>在读</w:instrText>
            </w:r>
            <w:r>
              <w:rPr>
                <w:rFonts w:eastAsia="宋体" w:hint="eastAsia"/>
                <w:sz w:val="17"/>
                <w:szCs w:val="17"/>
              </w:rPr>
              <w:instrText>-</w:instrText>
            </w:r>
            <w:r>
              <w:rPr>
                <w:rFonts w:eastAsia="宋体" w:hint="eastAsia"/>
                <w:sz w:val="17"/>
                <w:szCs w:val="17"/>
              </w:rPr>
              <w:instrText>实验</w:instrText>
            </w:r>
            <w:r>
              <w:rPr>
                <w:rFonts w:eastAsia="宋体" w:hint="eastAsia"/>
                <w:sz w:val="17"/>
                <w:szCs w:val="17"/>
              </w:rPr>
              <w:instrText>&lt;/keyword&gt;&lt;/keywords&gt;&lt;dates&gt;&lt;year&gt;2021&lt;/year&gt;&lt;/dates&gt;&lt;urls&gt;&lt;/urls&gt;&lt;language&gt;en&lt;/language&gt;&lt;/record&gt;&lt;/Cite&gt;&lt;/EndNote&gt;</w:instrText>
            </w:r>
            <w:r>
              <w:rPr>
                <w:rFonts w:eastAsia="宋体"/>
                <w:sz w:val="17"/>
                <w:szCs w:val="17"/>
              </w:rPr>
              <w:fldChar w:fldCharType="separate"/>
            </w:r>
            <w:r>
              <w:rPr>
                <w:rFonts w:eastAsia="宋体"/>
                <w:noProof/>
                <w:sz w:val="17"/>
                <w:szCs w:val="17"/>
                <w:vertAlign w:val="superscript"/>
              </w:rPr>
              <w:t>4</w:t>
            </w:r>
            <w:r>
              <w:rPr>
                <w:rFonts w:eastAsia="宋体"/>
                <w:sz w:val="17"/>
                <w:szCs w:val="17"/>
              </w:rPr>
              <w:fldChar w:fldCharType="end"/>
            </w:r>
          </w:p>
        </w:tc>
      </w:tr>
      <w:tr w:rsidR="00F0020B" w14:paraId="4C000136" w14:textId="77777777">
        <w:trPr>
          <w:jc w:val="center"/>
        </w:trPr>
        <w:tc>
          <w:tcPr>
            <w:tcW w:w="717" w:type="pct"/>
            <w:shd w:val="clear" w:color="auto" w:fill="auto"/>
          </w:tcPr>
          <w:p w14:paraId="2496D0AE" w14:textId="77777777" w:rsidR="00F0020B" w:rsidRDefault="00CA26DC">
            <w:pPr>
              <w:adjustRightInd w:val="0"/>
              <w:snapToGrid w:val="0"/>
              <w:jc w:val="center"/>
              <w:rPr>
                <w:rFonts w:eastAsia="宋体"/>
                <w:sz w:val="17"/>
                <w:szCs w:val="17"/>
              </w:rPr>
            </w:pPr>
            <w:r>
              <w:rPr>
                <w:rFonts w:eastAsia="宋体"/>
                <w:sz w:val="17"/>
                <w:szCs w:val="17"/>
              </w:rPr>
              <w:t>SA-TCPP</w:t>
            </w:r>
          </w:p>
        </w:tc>
        <w:tc>
          <w:tcPr>
            <w:tcW w:w="719" w:type="pct"/>
            <w:shd w:val="clear" w:color="auto" w:fill="auto"/>
          </w:tcPr>
          <w:p w14:paraId="48D058A2"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7BE52C3E" w14:textId="77777777" w:rsidR="00F0020B" w:rsidRDefault="00CA26DC">
            <w:pPr>
              <w:adjustRightInd w:val="0"/>
              <w:snapToGrid w:val="0"/>
              <w:jc w:val="center"/>
              <w:rPr>
                <w:rFonts w:eastAsia="宋体"/>
                <w:sz w:val="17"/>
                <w:szCs w:val="17"/>
              </w:rPr>
            </w:pPr>
            <w:r>
              <w:rPr>
                <w:rFonts w:eastAsia="宋体"/>
                <w:sz w:val="17"/>
                <w:szCs w:val="17"/>
              </w:rPr>
              <w:t>328K</w:t>
            </w:r>
          </w:p>
        </w:tc>
        <w:tc>
          <w:tcPr>
            <w:tcW w:w="709" w:type="pct"/>
            <w:gridSpan w:val="2"/>
            <w:shd w:val="clear" w:color="auto" w:fill="auto"/>
          </w:tcPr>
          <w:p w14:paraId="21DF4E39" w14:textId="77777777" w:rsidR="00F0020B" w:rsidRDefault="00CA26DC">
            <w:pPr>
              <w:adjustRightInd w:val="0"/>
              <w:snapToGrid w:val="0"/>
              <w:jc w:val="center"/>
              <w:rPr>
                <w:rFonts w:eastAsia="宋体"/>
                <w:sz w:val="17"/>
                <w:szCs w:val="17"/>
              </w:rPr>
            </w:pPr>
            <w:r>
              <w:rPr>
                <w:rFonts w:eastAsia="宋体"/>
                <w:sz w:val="17"/>
                <w:szCs w:val="17"/>
              </w:rPr>
              <w:t>300W Xe lamp</w:t>
            </w:r>
          </w:p>
          <w:p w14:paraId="0EC89263" w14:textId="77777777" w:rsidR="00F0020B" w:rsidRDefault="00CA26DC">
            <w:pPr>
              <w:adjustRightInd w:val="0"/>
              <w:snapToGrid w:val="0"/>
              <w:jc w:val="center"/>
              <w:rPr>
                <w:rFonts w:eastAsia="宋体"/>
                <w:sz w:val="17"/>
                <w:szCs w:val="17"/>
              </w:rPr>
            </w:pPr>
            <w:r>
              <w:rPr>
                <w:rFonts w:eastAsia="宋体"/>
                <w:sz w:val="17"/>
                <w:szCs w:val="17"/>
              </w:rPr>
              <w:t>(λ≥420nm)</w:t>
            </w:r>
          </w:p>
        </w:tc>
        <w:tc>
          <w:tcPr>
            <w:tcW w:w="766" w:type="pct"/>
            <w:shd w:val="clear" w:color="auto" w:fill="auto"/>
          </w:tcPr>
          <w:p w14:paraId="3FA4A3DA" w14:textId="77777777" w:rsidR="00F0020B" w:rsidRDefault="00CA26DC">
            <w:pPr>
              <w:adjustRightInd w:val="0"/>
              <w:snapToGrid w:val="0"/>
              <w:jc w:val="center"/>
              <w:rPr>
                <w:rFonts w:eastAsia="宋体"/>
                <w:sz w:val="17"/>
                <w:szCs w:val="17"/>
              </w:rPr>
            </w:pPr>
            <w:r>
              <w:rPr>
                <w:rFonts w:eastAsia="宋体"/>
                <w:sz w:val="17"/>
                <w:szCs w:val="17"/>
              </w:rPr>
              <w:t>1150</w:t>
            </w:r>
          </w:p>
        </w:tc>
        <w:tc>
          <w:tcPr>
            <w:tcW w:w="988" w:type="pct"/>
            <w:gridSpan w:val="2"/>
            <w:shd w:val="clear" w:color="auto" w:fill="auto"/>
          </w:tcPr>
          <w:p w14:paraId="2A2EAB67" w14:textId="77777777" w:rsidR="00F0020B" w:rsidRDefault="00CA26DC">
            <w:pPr>
              <w:adjustRightInd w:val="0"/>
              <w:snapToGrid w:val="0"/>
              <w:jc w:val="center"/>
              <w:rPr>
                <w:rFonts w:eastAsia="宋体"/>
                <w:sz w:val="17"/>
                <w:szCs w:val="17"/>
              </w:rPr>
            </w:pPr>
            <w:r>
              <w:rPr>
                <w:rFonts w:eastAsia="宋体"/>
                <w:sz w:val="17"/>
                <w:szCs w:val="17"/>
              </w:rPr>
              <w:t>1.2</w:t>
            </w:r>
          </w:p>
        </w:tc>
        <w:tc>
          <w:tcPr>
            <w:tcW w:w="439" w:type="pct"/>
            <w:shd w:val="clear" w:color="auto" w:fill="auto"/>
          </w:tcPr>
          <w:p w14:paraId="5B7253A6"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&lt;EndNote&gt;&lt;Cite&gt;&lt;Author&gt;Zhang&lt;/Author&gt;&lt;Year&gt;2023&lt;/Year&gt;&lt;RecNum&gt;8&lt;/RecNum&gt;&lt;DisplayText&gt;&lt;style face="superscript"&gt;3&lt;/style&gt;&lt;/DisplayText&gt;&lt;record&gt;&lt;rec-number&gt;8&lt;/rec-number&gt;&lt;foreign-keys&gt;&lt;key app="EN" db-id="w0pfwfsz75dzf8etremxdzvxzavzp0xwfwsx" timestamp="1687958780"&gt;8&lt;/key&gt;&lt;key app="ENWeb" db-id=""&gt;0&lt;/key&gt;&lt;/foreign-keys&gt;&lt;ref-type name="Journal Article"&gt;17&lt;/ref-type&gt;&lt;contributors&gt;&lt;authors&gt;&lt;author&gt;Zhang, Yaning&lt;/author&gt;&lt;author&gt;Pan, Chengsi&lt;/author&gt;&lt;author&gt;Bian, Gaoming&lt;/author&gt;&lt;author&gt;Xu, Jing&lt;/author&gt;&lt;author&gt;Dong, Yuming&lt;/author&gt;&lt;author&gt;Zhang, Ying&lt;/author&gt;&lt;author&gt;Lou, Yang&lt;/author&gt;&lt;author&gt;Liu, Weixu&lt;/author&gt;&lt;author&gt;Zhu, Yongfa&lt;/author&gt;&lt;/authors&gt;&lt;/contributors&gt;&lt;titles&gt;&lt;title&gt;H2O2 generation from O2 and H2O on a near-infrared absorbing porphyrin supramolecular photocatalyst&lt;/title&gt;&lt;secondary-title&gt;Nature Energy&lt;/secondary-title&gt;&lt;/titles&gt;&lt;periodical&gt;&lt;full-title&gt;Nature Energy&lt;/full-title&gt;&lt;/periodical&gt;&lt;pages&gt;361-371&lt;/pages&gt;&lt;volume&gt;8&lt;/volume&gt;&lt;number&gt;4&lt;/number&gt;&lt;section&gt;361&lt;/section&gt;&lt;dates&gt;&lt;year&gt;2023&lt;/year&gt;&lt;/dates&gt;&lt;isbn&gt;2058-7546&lt;/isbn&gt;&lt;urls&gt;&lt;/urls&gt;&lt;electronic-resource-num&gt;10.1038/s41560-023-01218-7&lt;/electronic-resource-num&gt;&lt;/record&gt;&lt;/Cite&gt;&lt;/EndNote&gt;</w:instrText>
            </w:r>
            <w:r>
              <w:rPr>
                <w:rFonts w:eastAsia="宋体"/>
                <w:sz w:val="17"/>
                <w:szCs w:val="17"/>
              </w:rPr>
              <w:fldChar w:fldCharType="separate"/>
            </w:r>
            <w:r>
              <w:rPr>
                <w:rFonts w:eastAsia="宋体"/>
                <w:noProof/>
                <w:sz w:val="17"/>
                <w:szCs w:val="17"/>
                <w:vertAlign w:val="superscript"/>
              </w:rPr>
              <w:t>3</w:t>
            </w:r>
            <w:r>
              <w:rPr>
                <w:rFonts w:eastAsia="宋体"/>
                <w:sz w:val="17"/>
                <w:szCs w:val="17"/>
              </w:rPr>
              <w:fldChar w:fldCharType="end"/>
            </w:r>
          </w:p>
        </w:tc>
      </w:tr>
      <w:tr w:rsidR="00F0020B" w14:paraId="708E1737" w14:textId="77777777">
        <w:trPr>
          <w:jc w:val="center"/>
        </w:trPr>
        <w:tc>
          <w:tcPr>
            <w:tcW w:w="717" w:type="pct"/>
            <w:shd w:val="clear" w:color="auto" w:fill="auto"/>
          </w:tcPr>
          <w:p w14:paraId="373B62C3" w14:textId="77777777" w:rsidR="00F0020B" w:rsidRDefault="00CA26DC">
            <w:pPr>
              <w:adjustRightInd w:val="0"/>
              <w:snapToGrid w:val="0"/>
              <w:jc w:val="center"/>
              <w:rPr>
                <w:rFonts w:eastAsia="宋体"/>
                <w:sz w:val="17"/>
                <w:szCs w:val="17"/>
              </w:rPr>
            </w:pPr>
            <w:r>
              <w:rPr>
                <w:rFonts w:eastAsia="宋体"/>
                <w:sz w:val="17"/>
                <w:szCs w:val="17"/>
              </w:rPr>
              <w:t>ZIF-8/C</w:t>
            </w:r>
            <w:r>
              <w:rPr>
                <w:rFonts w:eastAsia="宋体"/>
                <w:sz w:val="17"/>
                <w:szCs w:val="17"/>
                <w:vertAlign w:val="subscript"/>
              </w:rPr>
              <w:t>3</w:t>
            </w:r>
            <w:r>
              <w:rPr>
                <w:rFonts w:eastAsia="宋体"/>
                <w:sz w:val="17"/>
                <w:szCs w:val="17"/>
              </w:rPr>
              <w:t>N</w:t>
            </w:r>
            <w:r>
              <w:rPr>
                <w:rFonts w:eastAsia="宋体"/>
                <w:sz w:val="17"/>
                <w:szCs w:val="17"/>
                <w:vertAlign w:val="subscript"/>
              </w:rPr>
              <w:t>4</w:t>
            </w:r>
          </w:p>
        </w:tc>
        <w:tc>
          <w:tcPr>
            <w:tcW w:w="719" w:type="pct"/>
            <w:shd w:val="clear" w:color="auto" w:fill="auto"/>
          </w:tcPr>
          <w:p w14:paraId="7C48AD20"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softHyphen/>
              <w:t>2</w:t>
            </w:r>
          </w:p>
        </w:tc>
        <w:tc>
          <w:tcPr>
            <w:tcW w:w="661" w:type="pct"/>
            <w:shd w:val="clear" w:color="auto" w:fill="auto"/>
          </w:tcPr>
          <w:p w14:paraId="0B26A01C" w14:textId="77777777" w:rsidR="00F0020B" w:rsidRDefault="00CA26DC">
            <w:pPr>
              <w:adjustRightInd w:val="0"/>
              <w:snapToGrid w:val="0"/>
              <w:jc w:val="center"/>
              <w:rPr>
                <w:rFonts w:eastAsia="宋体"/>
                <w:sz w:val="17"/>
                <w:szCs w:val="17"/>
              </w:rPr>
            </w:pPr>
            <w:r>
              <w:rPr>
                <w:rFonts w:eastAsia="宋体"/>
                <w:sz w:val="17"/>
                <w:szCs w:val="17"/>
              </w:rPr>
              <w:t>298K</w:t>
            </w:r>
          </w:p>
        </w:tc>
        <w:tc>
          <w:tcPr>
            <w:tcW w:w="709" w:type="pct"/>
            <w:gridSpan w:val="2"/>
            <w:shd w:val="clear" w:color="auto" w:fill="auto"/>
          </w:tcPr>
          <w:p w14:paraId="63D912D5" w14:textId="77777777" w:rsidR="00F0020B" w:rsidRDefault="00CA26DC">
            <w:pPr>
              <w:adjustRightInd w:val="0"/>
              <w:snapToGrid w:val="0"/>
              <w:jc w:val="center"/>
              <w:rPr>
                <w:rFonts w:eastAsia="宋体"/>
                <w:sz w:val="17"/>
                <w:szCs w:val="17"/>
              </w:rPr>
            </w:pPr>
            <w:r>
              <w:rPr>
                <w:rFonts w:eastAsia="宋体"/>
                <w:sz w:val="17"/>
                <w:szCs w:val="17"/>
              </w:rPr>
              <w:t>300W Xe lamp</w:t>
            </w:r>
          </w:p>
          <w:p w14:paraId="19B46C38" w14:textId="77777777" w:rsidR="00F0020B" w:rsidRDefault="00CA26DC">
            <w:pPr>
              <w:adjustRightInd w:val="0"/>
              <w:snapToGrid w:val="0"/>
              <w:jc w:val="center"/>
              <w:rPr>
                <w:rFonts w:eastAsia="宋体"/>
                <w:sz w:val="17"/>
                <w:szCs w:val="17"/>
              </w:rPr>
            </w:pPr>
            <w:r>
              <w:rPr>
                <w:rFonts w:eastAsia="宋体"/>
                <w:sz w:val="17"/>
                <w:szCs w:val="17"/>
              </w:rPr>
              <w:t>(λ≥420nm)</w:t>
            </w:r>
          </w:p>
        </w:tc>
        <w:tc>
          <w:tcPr>
            <w:tcW w:w="766" w:type="pct"/>
            <w:shd w:val="clear" w:color="auto" w:fill="auto"/>
          </w:tcPr>
          <w:p w14:paraId="39A856F8" w14:textId="77777777" w:rsidR="00F0020B" w:rsidRDefault="00CA26DC">
            <w:pPr>
              <w:adjustRightInd w:val="0"/>
              <w:snapToGrid w:val="0"/>
              <w:jc w:val="center"/>
              <w:rPr>
                <w:rFonts w:eastAsia="宋体"/>
                <w:sz w:val="17"/>
                <w:szCs w:val="17"/>
              </w:rPr>
            </w:pPr>
            <w:r>
              <w:rPr>
                <w:rFonts w:eastAsia="宋体"/>
                <w:sz w:val="17"/>
                <w:szCs w:val="17"/>
              </w:rPr>
              <w:t>2641</w:t>
            </w:r>
          </w:p>
        </w:tc>
        <w:tc>
          <w:tcPr>
            <w:tcW w:w="988" w:type="pct"/>
            <w:gridSpan w:val="2"/>
            <w:shd w:val="clear" w:color="auto" w:fill="auto"/>
          </w:tcPr>
          <w:p w14:paraId="0A1D2B88" w14:textId="77777777" w:rsidR="00F0020B" w:rsidRDefault="00CA26DC">
            <w:pPr>
              <w:adjustRightInd w:val="0"/>
              <w:snapToGrid w:val="0"/>
              <w:jc w:val="center"/>
              <w:rPr>
                <w:rFonts w:eastAsia="宋体"/>
                <w:sz w:val="17"/>
                <w:szCs w:val="17"/>
              </w:rPr>
            </w:pPr>
            <w:r>
              <w:rPr>
                <w:rFonts w:eastAsia="宋体"/>
                <w:sz w:val="17"/>
                <w:szCs w:val="17"/>
              </w:rPr>
              <w:t>0.58</w:t>
            </w:r>
          </w:p>
        </w:tc>
        <w:tc>
          <w:tcPr>
            <w:tcW w:w="439" w:type="pct"/>
            <w:shd w:val="clear" w:color="auto" w:fill="auto"/>
          </w:tcPr>
          <w:p w14:paraId="1C1BC62B"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&lt;EndNote&gt;&lt;Cite&gt;&lt;Author&gt;Zhao&lt;/Author&gt;&lt;Year&gt;2020&lt;/Year&gt;&lt;RecNum&gt;229&lt;/RecNum&gt;&lt;DisplayText&gt;&lt;style face="superscript"&gt;13&lt;/style&gt;&lt;/DisplayText&gt;&lt;record&gt;&lt;rec-number&gt;229&lt;/rec-number&gt;&lt;foreign-keys&gt;&lt;key app="EN" db-id="vv02vp99952tt5eta5wxrzfg2ts9xfp9epfv" timestamp="1688003450"&gt;229&lt;/key&gt;&lt;/foreign-keys&gt;&lt;ref-type name="Journal Article"&gt;17&lt;/ref-type&gt;&lt;contributors&gt;&lt;authors&gt;&lt;author&gt;Zhao, Yajie&lt;/author&gt;&lt;author&gt;Liu, Yan&lt;/author&gt;&lt;author&gt;Cao, Jingjing&lt;/author&gt;&lt;author&gt;Wang, Hui&lt;/author&gt;&lt;author&gt;Shao, Mingwang&lt;/author&gt;&lt;author&gt;Huang, Hui&lt;/author&gt;&lt;author&gt;Liu, Yang&lt;/author&gt;&lt;author&gt;Kang, Zhenhui&lt;/author&gt;&lt;/authors&gt;&lt;/contributors&gt;&lt;titles&gt;&lt;title&gt;Efficient production of H2O2 via two-channel pathway over ZIF-8/C3N4 composite photocatalyst without any sacrificial agent&lt;/title&gt;&lt;secondary-title&gt;Applied Catalysis B: Environmental&lt;/secondary-title&gt;&lt;/titles&gt;&lt;periodical&gt;&lt;full-title&gt;Applied Catalysis B: Environmental&lt;/full-title&gt;&lt;/periodical&gt;&lt;pages&gt;119289 %U https://www.sciencedirect.com/science/article/pii/S0926337320307049&lt;/pages&gt;&lt;volume&gt;278&lt;/volume&gt;&lt;keywords&gt;&lt;keyword&gt;Oxygen reduction reaction&lt;/keyword&gt;&lt;keyword&gt;Photocatalysts&lt;/keyword&gt;&lt;keyword&gt;Hydrogen peroxide (HO)&lt;/keyword&gt;&lt;keyword&gt;Two-channel pathway&lt;/keyword&gt;&lt;keyword&gt;Water oxidant reaction&lt;/keyword&gt;&lt;/keywords&gt;&lt;dates&gt;&lt;year&gt;2020&lt;/year&gt;&lt;/dates&gt;&lt;urls&gt;&lt;/urls&gt;&lt;language&gt;en&lt;/language&gt;&lt;/record&gt;&lt;/Cite&gt;&lt;/EndNote&gt;</w:instrText>
            </w:r>
            <w:r>
              <w:rPr>
                <w:rFonts w:eastAsia="宋体"/>
                <w:sz w:val="17"/>
                <w:szCs w:val="17"/>
              </w:rPr>
              <w:fldChar w:fldCharType="separate"/>
            </w:r>
            <w:r>
              <w:rPr>
                <w:rFonts w:eastAsia="宋体"/>
                <w:noProof/>
                <w:sz w:val="17"/>
                <w:szCs w:val="17"/>
                <w:vertAlign w:val="superscript"/>
              </w:rPr>
              <w:t>13</w:t>
            </w:r>
            <w:r>
              <w:rPr>
                <w:rFonts w:eastAsia="宋体"/>
                <w:sz w:val="17"/>
                <w:szCs w:val="17"/>
              </w:rPr>
              <w:fldChar w:fldCharType="end"/>
            </w:r>
          </w:p>
        </w:tc>
      </w:tr>
      <w:tr w:rsidR="00F0020B" w14:paraId="33F01AF4" w14:textId="77777777">
        <w:trPr>
          <w:jc w:val="center"/>
        </w:trPr>
        <w:tc>
          <w:tcPr>
            <w:tcW w:w="717" w:type="pct"/>
            <w:shd w:val="clear" w:color="auto" w:fill="auto"/>
          </w:tcPr>
          <w:p w14:paraId="161D90A5" w14:textId="77777777" w:rsidR="00F0020B" w:rsidRDefault="00CA26DC">
            <w:pPr>
              <w:adjustRightInd w:val="0"/>
              <w:snapToGrid w:val="0"/>
              <w:jc w:val="center"/>
              <w:rPr>
                <w:rFonts w:eastAsia="宋体"/>
                <w:sz w:val="17"/>
                <w:szCs w:val="17"/>
              </w:rPr>
            </w:pPr>
            <w:r>
              <w:rPr>
                <w:rFonts w:eastAsia="宋体"/>
                <w:sz w:val="17"/>
                <w:szCs w:val="17"/>
              </w:rPr>
              <w:t>Bpt-CTF</w:t>
            </w:r>
          </w:p>
        </w:tc>
        <w:tc>
          <w:tcPr>
            <w:tcW w:w="719" w:type="pct"/>
            <w:shd w:val="clear" w:color="auto" w:fill="auto"/>
          </w:tcPr>
          <w:p w14:paraId="0742C091"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26E23E1D" w14:textId="77777777" w:rsidR="00F0020B" w:rsidRDefault="00CA26DC">
            <w:pPr>
              <w:adjustRightInd w:val="0"/>
              <w:snapToGrid w:val="0"/>
              <w:jc w:val="center"/>
              <w:rPr>
                <w:rFonts w:eastAsia="宋体"/>
                <w:sz w:val="17"/>
                <w:szCs w:val="17"/>
              </w:rPr>
            </w:pPr>
            <w:r>
              <w:rPr>
                <w:rFonts w:eastAsia="宋体"/>
                <w:sz w:val="17"/>
                <w:szCs w:val="17"/>
              </w:rPr>
              <w:t>298K</w:t>
            </w:r>
          </w:p>
        </w:tc>
        <w:tc>
          <w:tcPr>
            <w:tcW w:w="709" w:type="pct"/>
            <w:gridSpan w:val="2"/>
            <w:shd w:val="clear" w:color="auto" w:fill="auto"/>
          </w:tcPr>
          <w:p w14:paraId="5075A44B" w14:textId="77777777" w:rsidR="00F0020B" w:rsidRDefault="00CA26DC">
            <w:pPr>
              <w:adjustRightInd w:val="0"/>
              <w:snapToGrid w:val="0"/>
              <w:jc w:val="center"/>
              <w:rPr>
                <w:rFonts w:eastAsia="宋体"/>
                <w:sz w:val="17"/>
                <w:szCs w:val="17"/>
              </w:rPr>
            </w:pPr>
            <w:r>
              <w:rPr>
                <w:rFonts w:eastAsia="宋体"/>
                <w:sz w:val="17"/>
                <w:szCs w:val="17"/>
              </w:rPr>
              <w:t>300W Xe lamp</w:t>
            </w:r>
          </w:p>
          <w:p w14:paraId="4C2CAF35" w14:textId="77777777" w:rsidR="00F0020B" w:rsidRDefault="00CA26DC">
            <w:pPr>
              <w:adjustRightInd w:val="0"/>
              <w:snapToGrid w:val="0"/>
              <w:jc w:val="center"/>
              <w:rPr>
                <w:rFonts w:eastAsia="宋体"/>
                <w:sz w:val="17"/>
                <w:szCs w:val="17"/>
              </w:rPr>
            </w:pPr>
            <w:r>
              <w:rPr>
                <w:rFonts w:eastAsia="宋体"/>
                <w:sz w:val="17"/>
                <w:szCs w:val="17"/>
              </w:rPr>
              <w:t>(λ≥420nm)</w:t>
            </w:r>
          </w:p>
        </w:tc>
        <w:tc>
          <w:tcPr>
            <w:tcW w:w="766" w:type="pct"/>
            <w:shd w:val="clear" w:color="auto" w:fill="auto"/>
          </w:tcPr>
          <w:p w14:paraId="694A558D" w14:textId="77777777" w:rsidR="00F0020B" w:rsidRDefault="00CA26DC">
            <w:pPr>
              <w:adjustRightInd w:val="0"/>
              <w:snapToGrid w:val="0"/>
              <w:jc w:val="center"/>
              <w:rPr>
                <w:rFonts w:eastAsia="宋体"/>
                <w:sz w:val="17"/>
                <w:szCs w:val="17"/>
              </w:rPr>
            </w:pPr>
            <w:r>
              <w:rPr>
                <w:rFonts w:eastAsia="宋体"/>
                <w:sz w:val="17"/>
                <w:szCs w:val="17"/>
              </w:rPr>
              <w:t>3268.1</w:t>
            </w:r>
          </w:p>
        </w:tc>
        <w:tc>
          <w:tcPr>
            <w:tcW w:w="988" w:type="pct"/>
            <w:gridSpan w:val="2"/>
            <w:shd w:val="clear" w:color="auto" w:fill="auto"/>
          </w:tcPr>
          <w:p w14:paraId="63C0DF22" w14:textId="77777777" w:rsidR="00F0020B" w:rsidRDefault="00CA26DC">
            <w:pPr>
              <w:adjustRightInd w:val="0"/>
              <w:snapToGrid w:val="0"/>
              <w:jc w:val="center"/>
              <w:rPr>
                <w:rFonts w:eastAsia="宋体"/>
                <w:sz w:val="17"/>
                <w:szCs w:val="17"/>
              </w:rPr>
            </w:pPr>
            <w:r>
              <w:rPr>
                <w:rFonts w:eastAsia="宋体"/>
                <w:sz w:val="17"/>
                <w:szCs w:val="17"/>
              </w:rPr>
              <w:t>---</w:t>
            </w:r>
          </w:p>
        </w:tc>
        <w:tc>
          <w:tcPr>
            <w:tcW w:w="439" w:type="pct"/>
            <w:shd w:val="clear" w:color="auto" w:fill="auto"/>
          </w:tcPr>
          <w:p w14:paraId="793CFE2E"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&lt;EndNote&gt;&lt;Cite&gt;&lt;Author&gt;Wu&lt;/Author&gt;&lt;Year&gt;2022&lt;/Year&gt;&lt;RecNum&gt;275&lt;/RecNum&gt;&lt;DisplayText&gt;&lt;style face="superscript"&gt;14&lt;/style&gt;&lt;/DisplayText&gt;&lt;record&gt;&lt;rec-number&gt;275&lt;/rec-number&gt;&lt;foreign-keys&gt;&lt;key app="EN" db-id="vv02vp99952tt5eta5wxrzfg2ts9xfp9epfv" timestamp="1688003450"&gt;275&lt;/key&gt;&lt;/foreign-keys&gt;&lt;ref-type name="Journal Article"&gt;17&lt;/ref-type&gt;&lt;contributors&gt;&lt;authors&gt;&lt;author&gt;Wu, Chongbei&lt;/author&gt;&lt;author&gt;Teng, Zhenyuan&lt;/author&gt;&lt;author&gt;Yang, Chao&lt;/author&gt;&lt;author&gt;Chen, Fangshuai&lt;/author&gt;&lt;author&gt;Yang, Hong Bin&lt;/author&gt;&lt;author&gt;Wang, Lei&lt;/author&gt;&lt;author&gt;Xu, Hangxun&lt;/author&gt;&lt;author&gt;Liu, Bin&lt;/author&gt;&lt;author&gt;Zheng, Gengfeng&lt;/author&gt;&lt;author&gt;Han, Qing&lt;/author&gt;&lt;/authors&gt;&lt;/contributors&gt;&lt;titles&gt;&lt;title&gt;Polarization Engineering of Covalent Triazine Frameworks for Highly Efficient Photosynthesis of Hydrogen Peroxide from Molecular Oxygen and Water&lt;/title&gt;&lt;secondary-title&gt;Advanced Materials&lt;/secondary-title&gt;&lt;/titles&gt;&lt;periodical&gt;&lt;full-title&gt;Advanced Materials&lt;/full-title&gt;&lt;/periodical&gt;&lt;pages&gt;2110266 %U https://onlinelibrary.wiley.com/doi/abs/10.1002/adma.202110266&lt;/pages&gt;&lt;volume&gt;34&lt;/volume&gt;&lt;number&gt;28&lt;/number&gt;&lt;keywords&gt;&lt;keyword&gt;charge separation and transfer&lt;/keyword&gt;&lt;keyword&gt;covalent triazine frameworks&lt;/keyword&gt;&lt;keyword&gt;photosynthesis of hydrogen peroxide&lt;/keyword&gt;&lt;keyword&gt;polarization engineering&lt;/keyword&gt;&lt;keyword&gt;thio(urea) functional groups&lt;/keyword&gt;&lt;/keywords&gt;&lt;dates&gt;&lt;year&gt;2022&lt;/year&gt;&lt;/dates&gt;&lt;urls&gt;&lt;/urls&gt;&lt;language&gt;en&lt;/language&gt;&lt;/record&gt;&lt;/Cite&gt;&lt;/EndNote&gt;</w:instrText>
            </w:r>
            <w:r>
              <w:rPr>
                <w:rFonts w:eastAsia="宋体"/>
                <w:sz w:val="17"/>
                <w:szCs w:val="17"/>
              </w:rPr>
              <w:fldChar w:fldCharType="separate"/>
            </w:r>
            <w:r>
              <w:rPr>
                <w:rFonts w:eastAsia="宋体"/>
                <w:noProof/>
                <w:sz w:val="17"/>
                <w:szCs w:val="17"/>
                <w:vertAlign w:val="superscript"/>
              </w:rPr>
              <w:t>14</w:t>
            </w:r>
            <w:r>
              <w:rPr>
                <w:rFonts w:eastAsia="宋体"/>
                <w:sz w:val="17"/>
                <w:szCs w:val="17"/>
              </w:rPr>
              <w:fldChar w:fldCharType="end"/>
            </w:r>
          </w:p>
        </w:tc>
      </w:tr>
      <w:tr w:rsidR="00F0020B" w14:paraId="23913379" w14:textId="77777777">
        <w:trPr>
          <w:jc w:val="center"/>
        </w:trPr>
        <w:tc>
          <w:tcPr>
            <w:tcW w:w="717" w:type="pct"/>
            <w:shd w:val="clear" w:color="auto" w:fill="auto"/>
          </w:tcPr>
          <w:p w14:paraId="1D46E061" w14:textId="77777777" w:rsidR="00F0020B" w:rsidRDefault="00CA26DC">
            <w:pPr>
              <w:adjustRightInd w:val="0"/>
              <w:snapToGrid w:val="0"/>
              <w:jc w:val="center"/>
              <w:rPr>
                <w:rFonts w:eastAsia="宋体"/>
                <w:sz w:val="17"/>
                <w:szCs w:val="17"/>
              </w:rPr>
            </w:pPr>
            <w:r>
              <w:rPr>
                <w:rFonts w:eastAsia="宋体"/>
                <w:sz w:val="17"/>
                <w:szCs w:val="17"/>
              </w:rPr>
              <w:t>Sb-SAPC</w:t>
            </w:r>
          </w:p>
        </w:tc>
        <w:tc>
          <w:tcPr>
            <w:tcW w:w="719" w:type="pct"/>
            <w:shd w:val="clear" w:color="auto" w:fill="auto"/>
          </w:tcPr>
          <w:p w14:paraId="431AA5A1"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7050FAC3" w14:textId="77777777" w:rsidR="00F0020B" w:rsidRDefault="00CA26DC">
            <w:pPr>
              <w:adjustRightInd w:val="0"/>
              <w:snapToGrid w:val="0"/>
              <w:jc w:val="center"/>
              <w:rPr>
                <w:rFonts w:eastAsia="宋体"/>
                <w:sz w:val="17"/>
                <w:szCs w:val="17"/>
              </w:rPr>
            </w:pPr>
            <w:r>
              <w:rPr>
                <w:rFonts w:eastAsia="宋体"/>
                <w:color w:val="000000"/>
                <w:sz w:val="17"/>
                <w:szCs w:val="17"/>
              </w:rPr>
              <w:t>298K</w:t>
            </w:r>
          </w:p>
        </w:tc>
        <w:tc>
          <w:tcPr>
            <w:tcW w:w="709" w:type="pct"/>
            <w:gridSpan w:val="2"/>
            <w:shd w:val="clear" w:color="auto" w:fill="auto"/>
          </w:tcPr>
          <w:p w14:paraId="6DB0EC8B" w14:textId="77777777" w:rsidR="00F0020B" w:rsidRDefault="00CA26DC">
            <w:pPr>
              <w:adjustRightInd w:val="0"/>
              <w:snapToGrid w:val="0"/>
              <w:jc w:val="center"/>
              <w:rPr>
                <w:rFonts w:eastAsia="宋体"/>
                <w:sz w:val="17"/>
                <w:szCs w:val="17"/>
              </w:rPr>
            </w:pPr>
            <w:r>
              <w:rPr>
                <w:rFonts w:eastAsia="宋体"/>
                <w:sz w:val="17"/>
                <w:szCs w:val="17"/>
              </w:rPr>
              <w:t>300W Xe lamp</w:t>
            </w:r>
          </w:p>
          <w:p w14:paraId="376F8B4E" w14:textId="77777777" w:rsidR="00F0020B" w:rsidRDefault="00CA26DC">
            <w:pPr>
              <w:adjustRightInd w:val="0"/>
              <w:snapToGrid w:val="0"/>
              <w:jc w:val="center"/>
              <w:rPr>
                <w:rFonts w:eastAsia="宋体"/>
                <w:sz w:val="17"/>
                <w:szCs w:val="17"/>
              </w:rPr>
            </w:pPr>
            <w:r>
              <w:rPr>
                <w:rFonts w:eastAsia="宋体"/>
                <w:sz w:val="17"/>
                <w:szCs w:val="17"/>
              </w:rPr>
              <w:t>(λ≥420nm)</w:t>
            </w:r>
          </w:p>
        </w:tc>
        <w:tc>
          <w:tcPr>
            <w:tcW w:w="766" w:type="pct"/>
            <w:shd w:val="clear" w:color="auto" w:fill="auto"/>
          </w:tcPr>
          <w:p w14:paraId="4D3FFE16" w14:textId="77777777" w:rsidR="00F0020B" w:rsidRDefault="00CA26DC">
            <w:pPr>
              <w:adjustRightInd w:val="0"/>
              <w:snapToGrid w:val="0"/>
              <w:jc w:val="center"/>
              <w:rPr>
                <w:rFonts w:eastAsia="宋体"/>
                <w:sz w:val="17"/>
                <w:szCs w:val="17"/>
              </w:rPr>
            </w:pPr>
            <w:r>
              <w:rPr>
                <w:rFonts w:eastAsia="宋体"/>
                <w:sz w:val="17"/>
                <w:szCs w:val="17"/>
              </w:rPr>
              <w:t>588</w:t>
            </w:r>
          </w:p>
        </w:tc>
        <w:tc>
          <w:tcPr>
            <w:tcW w:w="988" w:type="pct"/>
            <w:gridSpan w:val="2"/>
            <w:shd w:val="clear" w:color="auto" w:fill="auto"/>
          </w:tcPr>
          <w:p w14:paraId="2B036829" w14:textId="77777777" w:rsidR="00F0020B" w:rsidRDefault="00CA26DC">
            <w:pPr>
              <w:adjustRightInd w:val="0"/>
              <w:snapToGrid w:val="0"/>
              <w:jc w:val="center"/>
              <w:rPr>
                <w:rFonts w:eastAsia="宋体"/>
                <w:sz w:val="17"/>
                <w:szCs w:val="17"/>
              </w:rPr>
            </w:pPr>
            <w:r>
              <w:rPr>
                <w:rFonts w:eastAsia="宋体"/>
                <w:sz w:val="17"/>
                <w:szCs w:val="17"/>
              </w:rPr>
              <w:t>0.361</w:t>
            </w:r>
          </w:p>
        </w:tc>
        <w:tc>
          <w:tcPr>
            <w:tcW w:w="439" w:type="pct"/>
            <w:shd w:val="clear" w:color="auto" w:fill="auto"/>
          </w:tcPr>
          <w:p w14:paraId="3CBFC263"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&lt;EndNote&gt;&lt;Cite&gt;&lt;Author&gt;Teng&lt;/Author&gt;&lt;Year&gt;2021&lt;/Year&gt;&lt;RecNum&gt;255&lt;/RecNum&gt;&lt;DisplayText&gt;&lt;style face="superscript"&gt;15&lt;/style&gt;&lt;/DisplayText&gt;&lt;record&gt;&lt;rec-number&gt;255&lt;/rec-number&gt;&lt;foreign-keys&gt;&lt;key app="EN" db-id="vv02vp99952tt5eta5wxrzfg2ts9xfp9epfv" timestamp="1688003450"&gt;255&lt;/key&gt;&lt;/foreign-keys&gt;&lt;ref-type name="Journal Article"&gt;17&lt;/ref-type&gt;&lt;contributors&gt;&lt;authors&gt;&lt;author&gt;Teng, Zhenyuan&lt;/author&gt;&lt;author&gt;Zhang, Qitao&lt;/author&gt;&lt;author&gt;Yang, Hongbin&lt;/author&gt;&lt;author&gt;Kato, Kosaku&lt;/author&gt;&lt;author&gt;Yang, Wenjuan&lt;/author&gt;&lt;author&gt;Lu, Ying-Rui&lt;/author&gt;&lt;author&gt;Liu, Sixiao&lt;/author&gt;&lt;author&gt;Wang, Chengyin&lt;/author&gt;&lt;author&gt;Yamakata, Akira&lt;/author&gt;&lt;author&gt;Su, Chenliang&lt;/author&gt;&lt;author&gt;Liu, Bin&lt;/author&gt;&lt;author&gt;Ohno, Teruhisa&lt;/author&gt;&lt;/authors&gt;&lt;/contributors&gt;&lt;titles&gt;&lt;title&gt;Atomically dispersed antimony on carbon nitride for the artificial photosynthesis of hydrogen peroxide&lt;/title&gt;&lt;secondary-title&gt;Nature Catalysis&lt;/secondary-title&gt;&lt;/titles&gt;&lt;periodical&gt;&lt;full-title&gt;Nature Catalysis&lt;/full-title&gt;&lt;/periodical&gt;&lt;pages&gt;374-384 %U https://www.nature.com/articles/s41929-021-00605-1&lt;/pages&gt;&lt;volume&gt;4&lt;/volume&gt;&lt;number&gt;5&lt;/number&gt;&lt;keywords&gt;&lt;keyword&gt;water&lt;/keyword&gt;&lt;keyword&gt;fuel&lt;/keyword&gt;&lt;keyword&gt;oxygen reduction&lt;/keyword&gt;&lt;keyword&gt;total-energy calculations&lt;/keyword&gt;&lt;keyword&gt;h2o2 production&lt;/keyword&gt;&lt;keyword&gt;absorption&lt;/keyword&gt;&lt;keyword&gt;single-atom&lt;/keyword&gt;&lt;keyword&gt;binding-energy&lt;/keyword&gt;&lt;keyword&gt;o-2 reduction&lt;/keyword&gt;&lt;keyword&gt;rational design&lt;/keyword&gt;&lt;/keywords&gt;&lt;dates&gt;&lt;year&gt;2021&lt;/year&gt;&lt;/dates&gt;&lt;urls&gt;&lt;/urls&gt;&lt;language&gt;en&lt;/language&gt;&lt;/record&gt;&lt;/Cite&gt;&lt;/EndNote&gt;</w:instrText>
            </w:r>
            <w:r>
              <w:rPr>
                <w:rFonts w:eastAsia="宋体"/>
                <w:sz w:val="17"/>
                <w:szCs w:val="17"/>
              </w:rPr>
              <w:fldChar w:fldCharType="separate"/>
            </w:r>
            <w:r>
              <w:rPr>
                <w:rFonts w:eastAsia="宋体"/>
                <w:noProof/>
                <w:sz w:val="17"/>
                <w:szCs w:val="17"/>
                <w:vertAlign w:val="superscript"/>
              </w:rPr>
              <w:t>15</w:t>
            </w:r>
            <w:r>
              <w:rPr>
                <w:rFonts w:eastAsia="宋体"/>
                <w:sz w:val="17"/>
                <w:szCs w:val="17"/>
              </w:rPr>
              <w:fldChar w:fldCharType="end"/>
            </w:r>
          </w:p>
        </w:tc>
      </w:tr>
      <w:tr w:rsidR="00F0020B" w14:paraId="52F0F776" w14:textId="77777777">
        <w:trPr>
          <w:jc w:val="center"/>
        </w:trPr>
        <w:tc>
          <w:tcPr>
            <w:tcW w:w="717" w:type="pct"/>
            <w:shd w:val="clear" w:color="auto" w:fill="auto"/>
          </w:tcPr>
          <w:p w14:paraId="147064D4" w14:textId="77777777" w:rsidR="00F0020B" w:rsidRDefault="00CA26DC">
            <w:pPr>
              <w:adjustRightInd w:val="0"/>
              <w:snapToGrid w:val="0"/>
              <w:jc w:val="center"/>
              <w:rPr>
                <w:rFonts w:eastAsia="宋体"/>
                <w:sz w:val="17"/>
                <w:szCs w:val="17"/>
              </w:rPr>
            </w:pPr>
            <w:r>
              <w:rPr>
                <w:rFonts w:eastAsia="宋体"/>
                <w:sz w:val="17"/>
                <w:szCs w:val="17"/>
              </w:rPr>
              <w:t>TC/pCN-2</w:t>
            </w:r>
          </w:p>
        </w:tc>
        <w:tc>
          <w:tcPr>
            <w:tcW w:w="719" w:type="pct"/>
            <w:shd w:val="clear" w:color="auto" w:fill="auto"/>
          </w:tcPr>
          <w:p w14:paraId="36D8D183"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36EA66C8" w14:textId="77777777" w:rsidR="00F0020B" w:rsidRDefault="00CA26DC">
            <w:pPr>
              <w:adjustRightInd w:val="0"/>
              <w:snapToGrid w:val="0"/>
              <w:jc w:val="center"/>
              <w:rPr>
                <w:rFonts w:eastAsia="宋体"/>
                <w:sz w:val="17"/>
                <w:szCs w:val="17"/>
              </w:rPr>
            </w:pPr>
            <w:r>
              <w:rPr>
                <w:rFonts w:eastAsia="宋体"/>
                <w:sz w:val="17"/>
                <w:szCs w:val="17"/>
              </w:rPr>
              <w:t>298K</w:t>
            </w:r>
          </w:p>
        </w:tc>
        <w:tc>
          <w:tcPr>
            <w:tcW w:w="709" w:type="pct"/>
            <w:gridSpan w:val="2"/>
            <w:shd w:val="clear" w:color="auto" w:fill="auto"/>
          </w:tcPr>
          <w:p w14:paraId="5975D87A" w14:textId="77777777" w:rsidR="00F0020B" w:rsidRDefault="00CA26DC">
            <w:pPr>
              <w:adjustRightInd w:val="0"/>
              <w:snapToGrid w:val="0"/>
              <w:jc w:val="center"/>
              <w:rPr>
                <w:rFonts w:eastAsia="宋体"/>
                <w:sz w:val="17"/>
                <w:szCs w:val="17"/>
              </w:rPr>
            </w:pPr>
            <w:r>
              <w:rPr>
                <w:rFonts w:eastAsia="宋体"/>
                <w:sz w:val="17"/>
                <w:szCs w:val="17"/>
              </w:rPr>
              <w:t>300W Xe lamp</w:t>
            </w:r>
          </w:p>
          <w:p w14:paraId="18FEA7A6" w14:textId="77777777" w:rsidR="00F0020B" w:rsidRDefault="00CA26DC">
            <w:pPr>
              <w:adjustRightInd w:val="0"/>
              <w:snapToGrid w:val="0"/>
              <w:jc w:val="center"/>
              <w:rPr>
                <w:rFonts w:eastAsia="宋体"/>
                <w:sz w:val="17"/>
                <w:szCs w:val="17"/>
              </w:rPr>
            </w:pPr>
            <w:r>
              <w:rPr>
                <w:rFonts w:eastAsia="宋体"/>
                <w:sz w:val="17"/>
                <w:szCs w:val="17"/>
              </w:rPr>
              <w:t>(λ≥420nm)</w:t>
            </w:r>
          </w:p>
        </w:tc>
        <w:tc>
          <w:tcPr>
            <w:tcW w:w="766" w:type="pct"/>
            <w:shd w:val="clear" w:color="auto" w:fill="auto"/>
          </w:tcPr>
          <w:p w14:paraId="7C725149" w14:textId="77777777" w:rsidR="00F0020B" w:rsidRDefault="00CA26DC">
            <w:pPr>
              <w:adjustRightInd w:val="0"/>
              <w:snapToGrid w:val="0"/>
              <w:jc w:val="center"/>
              <w:rPr>
                <w:rFonts w:eastAsia="宋体"/>
                <w:sz w:val="17"/>
                <w:szCs w:val="17"/>
              </w:rPr>
            </w:pPr>
            <w:r>
              <w:rPr>
                <w:rFonts w:eastAsia="宋体"/>
                <w:sz w:val="17"/>
                <w:szCs w:val="17"/>
              </w:rPr>
              <w:t>137.71</w:t>
            </w:r>
          </w:p>
        </w:tc>
        <w:tc>
          <w:tcPr>
            <w:tcW w:w="988" w:type="pct"/>
            <w:gridSpan w:val="2"/>
            <w:shd w:val="clear" w:color="auto" w:fill="auto"/>
          </w:tcPr>
          <w:p w14:paraId="48A55062" w14:textId="77777777" w:rsidR="00F0020B" w:rsidRDefault="00CA26DC">
            <w:pPr>
              <w:adjustRightInd w:val="0"/>
              <w:snapToGrid w:val="0"/>
              <w:jc w:val="center"/>
              <w:rPr>
                <w:rFonts w:eastAsia="宋体"/>
                <w:sz w:val="17"/>
                <w:szCs w:val="17"/>
              </w:rPr>
            </w:pPr>
            <w:r>
              <w:rPr>
                <w:rFonts w:eastAsia="宋体"/>
                <w:sz w:val="17"/>
                <w:szCs w:val="17"/>
              </w:rPr>
              <w:t>---</w:t>
            </w:r>
          </w:p>
        </w:tc>
        <w:tc>
          <w:tcPr>
            <w:tcW w:w="439" w:type="pct"/>
            <w:shd w:val="clear" w:color="auto" w:fill="auto"/>
          </w:tcPr>
          <w:p w14:paraId="0909AAFA"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&lt;EndNote&gt;&lt;Cite&gt;&lt;Author&gt;Yang&lt;/Author&gt;&lt;Year&gt;2019&lt;/Year&gt;&lt;RecNum&gt;292&lt;/RecNum&gt;&lt;DisplayText&gt;&lt;style face="superscript"&gt;16&lt;/style&gt;&lt;/DisplayText&gt;&lt;record&gt;&lt;rec-number&gt;292&lt;/rec-number&gt;&lt;foreign-keys&gt;&lt;key app="EN" db-id="vv02vp99952tt5eta5wxrzfg2ts9xfp9epfv" timestamp="1688003450"&gt;292&lt;/key&gt;&lt;/foreign-keys&gt;&lt;ref-type name="Journal Article"&gt;17&lt;/ref-type&gt;&lt;contributors&gt;&lt;authors&gt;&lt;author&gt;Yang, Yang&lt;/author&gt;&lt;author&gt;Zeng, Zhuotong&lt;/author&gt;&lt;author&gt;Zeng, Guangming&lt;/author&gt;&lt;author&gt;Huang, Danlian&lt;/author&gt;&lt;author&gt;Xiao, Rong&lt;/author&gt;&lt;author&gt;Zhang, Chen&lt;/author&gt;&lt;author&gt;Zhou, Chengyun&lt;/author&gt;&lt;author&gt;Xiong, Weiping&lt;/author&gt;&lt;author&gt;Wang, Wenjun&lt;/author&gt;&lt;author&gt;Cheng, Min&lt;/author&gt;&lt;author&gt;Xue, Wenjing&lt;/author&gt;&lt;author&gt;Guo, Hai&lt;/author&gt;&lt;author&gt;Tang, Xiang&lt;/author&gt;&lt;author&gt;He, Donghui&lt;/author&gt;&lt;/authors&gt;&lt;/contributors&gt;&lt;titles&gt;&lt;title&gt;Ti3C2 Mxene/porous g-C3N4 interfacial Schottky junction for boosting spatial charge separation in photocatalytic H2O2 production&lt;/title&gt;&lt;secondary-title&gt;Applied Catalysis B: Environmental&lt;/secondary-title&gt;&lt;/titles&gt;&lt;periodical&gt;&lt;full-title&gt;Applied Catalysis B: Environmental&lt;/full-title&gt;&lt;/periodical&gt;&lt;pages&gt;117956 %U https://www.sciencedirect.com/science/article/pii/S0926337319307027&lt;/pages&gt;&lt;volume&gt;258&lt;/volume&gt;&lt;keywords&gt;&lt;keyword&gt;Schottky junction&lt;/keyword&gt;&lt;keyword&gt;Photocatalytic HO production&lt;/keyword&gt;&lt;keyword&gt;Porous g-CN&lt;/keyword&gt;&lt;keyword&gt;Spatial charge separation&lt;/keyword&gt;&lt;keyword&gt;TiC Mxene&lt;/keyword&gt;&lt;/keywords&gt;&lt;dates&gt;&lt;year&gt;2019&lt;/year&gt;&lt;/dates&gt;&lt;urls&gt;&lt;/urls&gt;&lt;language&gt;en&lt;/language&gt;&lt;/record&gt;&lt;/Cite&gt;&lt;/EndNote&gt;</w:instrText>
            </w:r>
            <w:r>
              <w:rPr>
                <w:rFonts w:eastAsia="宋体"/>
                <w:sz w:val="17"/>
                <w:szCs w:val="17"/>
              </w:rPr>
              <w:fldChar w:fldCharType="separate"/>
            </w:r>
            <w:r>
              <w:rPr>
                <w:rFonts w:eastAsia="宋体"/>
                <w:noProof/>
                <w:sz w:val="17"/>
                <w:szCs w:val="17"/>
                <w:vertAlign w:val="superscript"/>
              </w:rPr>
              <w:t>16</w:t>
            </w:r>
            <w:r>
              <w:rPr>
                <w:rFonts w:eastAsia="宋体"/>
                <w:sz w:val="17"/>
                <w:szCs w:val="17"/>
              </w:rPr>
              <w:fldChar w:fldCharType="end"/>
            </w:r>
          </w:p>
        </w:tc>
      </w:tr>
      <w:tr w:rsidR="00F0020B" w14:paraId="344BFCE1" w14:textId="77777777">
        <w:trPr>
          <w:jc w:val="center"/>
        </w:trPr>
        <w:tc>
          <w:tcPr>
            <w:tcW w:w="717" w:type="pct"/>
            <w:shd w:val="clear" w:color="auto" w:fill="auto"/>
          </w:tcPr>
          <w:p w14:paraId="01523E04" w14:textId="77777777" w:rsidR="00F0020B" w:rsidRDefault="00CA26DC">
            <w:pPr>
              <w:adjustRightInd w:val="0"/>
              <w:snapToGrid w:val="0"/>
              <w:jc w:val="center"/>
              <w:rPr>
                <w:rFonts w:eastAsia="宋体"/>
                <w:sz w:val="17"/>
                <w:szCs w:val="17"/>
              </w:rPr>
            </w:pPr>
            <w:r>
              <w:rPr>
                <w:rFonts w:eastAsia="宋体"/>
                <w:sz w:val="17"/>
                <w:szCs w:val="17"/>
              </w:rPr>
              <w:t>Ni-CAT-CN</w:t>
            </w:r>
            <w:r>
              <w:rPr>
                <w:rFonts w:eastAsia="宋体"/>
                <w:sz w:val="17"/>
                <w:szCs w:val="17"/>
                <w:vertAlign w:val="subscript"/>
              </w:rPr>
              <w:t>60</w:t>
            </w:r>
          </w:p>
        </w:tc>
        <w:tc>
          <w:tcPr>
            <w:tcW w:w="719" w:type="pct"/>
            <w:shd w:val="clear" w:color="auto" w:fill="auto"/>
          </w:tcPr>
          <w:p w14:paraId="4B21D241"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6B8BE74C" w14:textId="77777777" w:rsidR="00F0020B" w:rsidRDefault="00CA26DC">
            <w:pPr>
              <w:adjustRightInd w:val="0"/>
              <w:snapToGrid w:val="0"/>
              <w:jc w:val="center"/>
              <w:rPr>
                <w:rFonts w:eastAsia="宋体"/>
                <w:sz w:val="17"/>
                <w:szCs w:val="17"/>
              </w:rPr>
            </w:pPr>
            <w:r>
              <w:rPr>
                <w:rFonts w:eastAsia="宋体"/>
                <w:sz w:val="17"/>
                <w:szCs w:val="17"/>
              </w:rPr>
              <w:t>298K</w:t>
            </w:r>
          </w:p>
        </w:tc>
        <w:tc>
          <w:tcPr>
            <w:tcW w:w="709" w:type="pct"/>
            <w:gridSpan w:val="2"/>
            <w:shd w:val="clear" w:color="auto" w:fill="auto"/>
          </w:tcPr>
          <w:p w14:paraId="71353230" w14:textId="77777777" w:rsidR="00F0020B" w:rsidRDefault="00CA26DC">
            <w:pPr>
              <w:adjustRightInd w:val="0"/>
              <w:snapToGrid w:val="0"/>
              <w:jc w:val="center"/>
              <w:rPr>
                <w:rFonts w:eastAsia="宋体"/>
                <w:sz w:val="17"/>
                <w:szCs w:val="17"/>
              </w:rPr>
            </w:pPr>
            <w:r>
              <w:rPr>
                <w:rFonts w:eastAsia="宋体"/>
                <w:sz w:val="17"/>
                <w:szCs w:val="17"/>
              </w:rPr>
              <w:t>300W Xe lamp</w:t>
            </w:r>
          </w:p>
          <w:p w14:paraId="20D344B7" w14:textId="77777777" w:rsidR="00F0020B" w:rsidRDefault="00CA26DC">
            <w:pPr>
              <w:adjustRightInd w:val="0"/>
              <w:snapToGrid w:val="0"/>
              <w:jc w:val="center"/>
              <w:rPr>
                <w:rFonts w:eastAsia="宋体"/>
                <w:sz w:val="17"/>
                <w:szCs w:val="17"/>
              </w:rPr>
            </w:pPr>
            <w:r>
              <w:rPr>
                <w:rFonts w:eastAsia="宋体"/>
                <w:sz w:val="17"/>
                <w:szCs w:val="17"/>
              </w:rPr>
              <w:t>(λ≥420nm)</w:t>
            </w:r>
          </w:p>
        </w:tc>
        <w:tc>
          <w:tcPr>
            <w:tcW w:w="766" w:type="pct"/>
            <w:shd w:val="clear" w:color="auto" w:fill="auto"/>
          </w:tcPr>
          <w:p w14:paraId="63FFDBE6" w14:textId="77777777" w:rsidR="00F0020B" w:rsidRDefault="00CA26DC">
            <w:pPr>
              <w:adjustRightInd w:val="0"/>
              <w:snapToGrid w:val="0"/>
              <w:jc w:val="center"/>
              <w:rPr>
                <w:rFonts w:eastAsia="宋体"/>
                <w:sz w:val="17"/>
                <w:szCs w:val="17"/>
              </w:rPr>
            </w:pPr>
            <w:r>
              <w:rPr>
                <w:rFonts w:eastAsia="宋体"/>
                <w:sz w:val="17"/>
                <w:szCs w:val="17"/>
              </w:rPr>
              <w:t>1801</w:t>
            </w:r>
          </w:p>
        </w:tc>
        <w:tc>
          <w:tcPr>
            <w:tcW w:w="988" w:type="pct"/>
            <w:gridSpan w:val="2"/>
            <w:shd w:val="clear" w:color="auto" w:fill="auto"/>
          </w:tcPr>
          <w:p w14:paraId="69A3E1F7" w14:textId="77777777" w:rsidR="00F0020B" w:rsidRDefault="00CA26DC">
            <w:pPr>
              <w:adjustRightInd w:val="0"/>
              <w:snapToGrid w:val="0"/>
              <w:jc w:val="center"/>
              <w:rPr>
                <w:rFonts w:eastAsia="宋体"/>
                <w:sz w:val="17"/>
                <w:szCs w:val="17"/>
              </w:rPr>
            </w:pPr>
            <w:r>
              <w:rPr>
                <w:rFonts w:eastAsia="宋体"/>
                <w:sz w:val="17"/>
                <w:szCs w:val="17"/>
              </w:rPr>
              <w:t>0.1</w:t>
            </w:r>
          </w:p>
        </w:tc>
        <w:tc>
          <w:tcPr>
            <w:tcW w:w="439" w:type="pct"/>
            <w:shd w:val="clear" w:color="auto" w:fill="auto"/>
          </w:tcPr>
          <w:p w14:paraId="4F20B1A6"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&lt;EndNote&gt;&lt;Cite&gt;&lt;Author&gt;Zhao&lt;/Author&gt;&lt;Year&gt;2021&lt;/Year&gt;&lt;RecNum&gt;83&lt;/RecNum&gt;&lt;DisplayText&gt;&lt;style face="superscript"&gt;17&lt;/style&gt;&lt;/DisplayText&gt;&lt;record&gt;&lt;rec-number&gt;83&lt;/rec-number&gt;&lt;foreign-keys&gt;&lt;key app="EN" db-id="vv02vp99952tt5eta5wxrzfg2ts9xfp9epfv" timestamp="1688003450"&gt;83&lt;/key&gt;&lt;/foreign-keys&gt;&lt;ref-type name="Journal Article"&gt;17&lt;/ref-type&gt;&lt;contributors&gt;&lt;authors&gt;&lt;author&gt;Zhao, Yajie&lt;/author&gt;&lt;author&gt;Liu, Yan&lt;/author&gt;&lt;author&gt;Wang, Zhenzhen&lt;/author&gt;&lt;author&gt;Ma, Yurong&lt;/author&gt;&lt;author&gt;Zhou, Yunjie&lt;/author&gt;&lt;author&gt;Shi, Xiaofei&lt;/author&gt;&lt;author&gt;Wu, Qingyao&lt;/author&gt;&lt;author&gt;Wang, Xiao&lt;/author&gt;&lt;author&gt;Shao, Mingwang&lt;/author&gt;&lt;author&gt;Huang, Hui&lt;/author&gt;&lt;author&gt;Liu, Yang&lt;/author&gt;&lt;author&gt;Kang, Zhenhui&lt;/author&gt;&lt;/authors&gt;&lt;/contributors&gt;&lt;titles&gt;&lt;title&gt;Carbon nitride assisted 2D conductive metal-organic frameworks composite photocatalyst for efficient visible light-driven H2O2 production&lt;/title&gt;&lt;secondary-title&gt;Applied Catalysis B: Environmental&lt;/secondary-title&gt;&lt;/titles&gt;&lt;periodical&gt;&lt;full-title&gt;Applied Catalysis B: Environmental&lt;/full-title&gt;&lt;/periodical&gt;&lt;pages&gt;120035 %U https://www.sciencedirect.com/science/article/pii/S0926337321001612&lt;/pages&gt;&lt;volume&gt;289&lt;/volume&gt;&lt;keywords&gt;&lt;keyword&gt;Hydrogen peroxide&lt;/keyword&gt;&lt;keyword&gt;Metal-organic frameworks&lt;/keyword&gt;&lt;keyword&gt;Oxygen reduction reaction&lt;/keyword&gt;&lt;keyword&gt;Photocatalytic&lt;/keyword&gt;&lt;keyword&gt;Transient photovoltage&lt;/keyword&gt;&lt;/keywords&gt;&lt;dates&gt;&lt;year&gt;2021&lt;/year&gt;&lt;/dates&gt;&lt;urls&gt;&lt;/urls&gt;&lt;language&gt;en&lt;/language&gt;&lt;/record&gt;&lt;/Cite&gt;&lt;/EndNote&gt;</w:instrText>
            </w:r>
            <w:r>
              <w:rPr>
                <w:rFonts w:eastAsia="宋体"/>
                <w:sz w:val="17"/>
                <w:szCs w:val="17"/>
              </w:rPr>
              <w:fldChar w:fldCharType="separate"/>
            </w:r>
            <w:r>
              <w:rPr>
                <w:rFonts w:eastAsia="宋体"/>
                <w:noProof/>
                <w:sz w:val="17"/>
                <w:szCs w:val="17"/>
                <w:vertAlign w:val="superscript"/>
              </w:rPr>
              <w:t>17</w:t>
            </w:r>
            <w:r>
              <w:rPr>
                <w:rFonts w:eastAsia="宋体"/>
                <w:sz w:val="17"/>
                <w:szCs w:val="17"/>
              </w:rPr>
              <w:fldChar w:fldCharType="end"/>
            </w:r>
          </w:p>
        </w:tc>
      </w:tr>
      <w:tr w:rsidR="00F0020B" w14:paraId="12325CC4" w14:textId="77777777">
        <w:trPr>
          <w:jc w:val="center"/>
        </w:trPr>
        <w:tc>
          <w:tcPr>
            <w:tcW w:w="717" w:type="pct"/>
            <w:shd w:val="clear" w:color="auto" w:fill="auto"/>
          </w:tcPr>
          <w:p w14:paraId="623119D4" w14:textId="77777777" w:rsidR="00F0020B" w:rsidRDefault="00CA26DC">
            <w:pPr>
              <w:adjustRightInd w:val="0"/>
              <w:snapToGrid w:val="0"/>
              <w:jc w:val="center"/>
              <w:rPr>
                <w:rFonts w:eastAsia="宋体"/>
                <w:sz w:val="17"/>
                <w:szCs w:val="17"/>
              </w:rPr>
            </w:pPr>
            <w:r>
              <w:rPr>
                <w:rFonts w:eastAsia="宋体"/>
                <w:sz w:val="17"/>
                <w:szCs w:val="17"/>
              </w:rPr>
              <w:t>RF-CQDs</w:t>
            </w:r>
          </w:p>
        </w:tc>
        <w:tc>
          <w:tcPr>
            <w:tcW w:w="719" w:type="pct"/>
            <w:shd w:val="clear" w:color="auto" w:fill="auto"/>
          </w:tcPr>
          <w:p w14:paraId="10B8CEE8"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1CE65B8C" w14:textId="77777777" w:rsidR="00F0020B" w:rsidRDefault="00CA26DC">
            <w:pPr>
              <w:adjustRightInd w:val="0"/>
              <w:snapToGrid w:val="0"/>
              <w:jc w:val="center"/>
              <w:rPr>
                <w:rFonts w:eastAsia="宋体"/>
                <w:sz w:val="17"/>
                <w:szCs w:val="17"/>
              </w:rPr>
            </w:pPr>
            <w:r>
              <w:rPr>
                <w:rFonts w:eastAsia="宋体"/>
                <w:sz w:val="17"/>
                <w:szCs w:val="17"/>
              </w:rPr>
              <w:t>323K</w:t>
            </w:r>
          </w:p>
        </w:tc>
        <w:tc>
          <w:tcPr>
            <w:tcW w:w="709" w:type="pct"/>
            <w:gridSpan w:val="2"/>
            <w:shd w:val="clear" w:color="auto" w:fill="auto"/>
          </w:tcPr>
          <w:p w14:paraId="4C52C55A" w14:textId="77777777" w:rsidR="00F0020B" w:rsidRDefault="00CA26DC">
            <w:pPr>
              <w:adjustRightInd w:val="0"/>
              <w:snapToGrid w:val="0"/>
              <w:jc w:val="center"/>
              <w:rPr>
                <w:rFonts w:eastAsia="宋体"/>
                <w:sz w:val="17"/>
                <w:szCs w:val="17"/>
              </w:rPr>
            </w:pPr>
            <w:r>
              <w:rPr>
                <w:rFonts w:eastAsia="宋体"/>
                <w:sz w:val="17"/>
                <w:szCs w:val="17"/>
              </w:rPr>
              <w:t>300W Xe lamp</w:t>
            </w:r>
          </w:p>
          <w:p w14:paraId="1E69F014" w14:textId="77777777" w:rsidR="00F0020B" w:rsidRDefault="00CA26DC">
            <w:pPr>
              <w:adjustRightInd w:val="0"/>
              <w:snapToGrid w:val="0"/>
              <w:jc w:val="center"/>
              <w:rPr>
                <w:rFonts w:eastAsia="宋体"/>
                <w:sz w:val="17"/>
                <w:szCs w:val="17"/>
              </w:rPr>
            </w:pPr>
            <w:r>
              <w:rPr>
                <w:rFonts w:eastAsia="宋体"/>
                <w:sz w:val="17"/>
                <w:szCs w:val="17"/>
              </w:rPr>
              <w:t>(λ≥420nm)</w:t>
            </w:r>
          </w:p>
        </w:tc>
        <w:tc>
          <w:tcPr>
            <w:tcW w:w="766" w:type="pct"/>
            <w:shd w:val="clear" w:color="auto" w:fill="auto"/>
          </w:tcPr>
          <w:p w14:paraId="612BF5B2" w14:textId="77777777" w:rsidR="00F0020B" w:rsidRDefault="00CA26DC">
            <w:pPr>
              <w:adjustRightInd w:val="0"/>
              <w:snapToGrid w:val="0"/>
              <w:jc w:val="center"/>
              <w:rPr>
                <w:rFonts w:eastAsia="宋体"/>
                <w:sz w:val="17"/>
                <w:szCs w:val="17"/>
              </w:rPr>
            </w:pPr>
            <w:r>
              <w:rPr>
                <w:rFonts w:eastAsia="宋体"/>
                <w:sz w:val="17"/>
                <w:szCs w:val="17"/>
              </w:rPr>
              <w:t>2450</w:t>
            </w:r>
          </w:p>
        </w:tc>
        <w:tc>
          <w:tcPr>
            <w:tcW w:w="988" w:type="pct"/>
            <w:gridSpan w:val="2"/>
            <w:shd w:val="clear" w:color="auto" w:fill="auto"/>
          </w:tcPr>
          <w:p w14:paraId="6E7DA3F9" w14:textId="77777777" w:rsidR="00F0020B" w:rsidRDefault="00CA26DC">
            <w:pPr>
              <w:adjustRightInd w:val="0"/>
              <w:snapToGrid w:val="0"/>
              <w:jc w:val="center"/>
              <w:rPr>
                <w:rFonts w:eastAsia="宋体"/>
                <w:sz w:val="17"/>
                <w:szCs w:val="17"/>
              </w:rPr>
            </w:pPr>
            <w:r>
              <w:rPr>
                <w:rFonts w:eastAsia="宋体"/>
                <w:sz w:val="17"/>
                <w:szCs w:val="17"/>
              </w:rPr>
              <w:t>1.1</w:t>
            </w:r>
          </w:p>
        </w:tc>
        <w:tc>
          <w:tcPr>
            <w:tcW w:w="439" w:type="pct"/>
            <w:shd w:val="clear" w:color="auto" w:fill="auto"/>
          </w:tcPr>
          <w:p w14:paraId="65088064"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&lt;EndNote&gt;&lt;Cite&gt;&lt;Author&gt;Zhao&lt;/Author&gt;&lt;Year&gt;2022&lt;/Year&gt;&lt;RecNum&gt;182&lt;/RecNum&gt;&lt;DisplayText&gt;&lt;style face="superscript"&gt;8&lt;/style&gt;&lt;/DisplayText&gt;&lt;record&gt;&lt;rec-number&gt;182&lt;/rec-number&gt;&lt;foreign-keys&gt;&lt;key app="EN" db-id="vv02vp99952tt5eta5wxrzfg2ts9xfp9epfv" timestamp="1688003450"&gt;182&lt;/key&gt;&lt;/foreign-keys&gt;&lt;ref-type name="Journal Article"&gt;17&lt;/ref-type&gt;&lt;contributors&gt;&lt;authors&gt;&lt;author&gt;Zhao, Chen&lt;/author&gt;&lt;author&gt;Wang, Xinyao&lt;/author&gt;&lt;author&gt;Ye, Sheng&lt;/author&gt;&lt;author&gt;Liu, Jian&lt;/author&gt;&lt;/authors&gt;&lt;/contributors&gt;&lt;titles&gt;&lt;title&gt;Graphene Quantum Dots-Modified Resorcinol-Formaldehyde Resin for Efficient Hydrogen Peroxide Production&lt;/title&gt;&lt;secondary-title&gt;Solar Rrl&lt;/secondary-title&gt;&lt;/titles&gt;&lt;periodical&gt;&lt;full-title&gt;Solar Rrl&lt;/full-title&gt;&lt;/periodical&gt;&lt;pages&gt;2200427 %U https://www.webofscience.com/wos/alldb/summary/ff078563-846b-4a35-919d-59dda631e137-5f77029e/relevance/1&lt;/pages&gt;&lt;volume&gt;6&lt;/volume&gt;&lt;number&gt;10&lt;/number&gt;&lt;keywords&gt;&lt;keyword&gt;photocatalysis&lt;/keyword&gt;&lt;keyword&gt;carbon nitride&lt;/keyword&gt;&lt;keyword&gt;water&lt;/keyword&gt;&lt;keyword&gt;h2o2&lt;/keyword&gt;&lt;keyword&gt;molecular-oxygen&lt;/keyword&gt;&lt;keyword&gt;photocatalyst&lt;/keyword&gt;&lt;keyword&gt;H2O2 production&lt;/keyword&gt;&lt;keyword&gt;oxide&lt;/keyword&gt;&lt;keyword&gt;carbonization&lt;/keyword&gt;&lt;keyword&gt;graphene quantum dots&lt;/keyword&gt;&lt;keyword&gt;hybrid&lt;/keyword&gt;&lt;keyword&gt;resorcinol-formaldehyde resin&lt;/keyword&gt;&lt;keyword&gt;sustainable&lt;/keyword&gt;&lt;/keywords&gt;&lt;dates&gt;&lt;year&gt;2022&lt;/year&gt;&lt;/dates&gt;&lt;urls&gt;&lt;/urls&gt;&lt;language&gt;English&lt;/language&gt;&lt;/record&gt;&lt;/Cite&gt;&lt;/EndNote&gt;</w:instrText>
            </w:r>
            <w:r>
              <w:rPr>
                <w:rFonts w:eastAsia="宋体"/>
                <w:sz w:val="17"/>
                <w:szCs w:val="17"/>
              </w:rPr>
              <w:fldChar w:fldCharType="separate"/>
            </w:r>
            <w:r>
              <w:rPr>
                <w:rFonts w:eastAsia="宋体"/>
                <w:noProof/>
                <w:sz w:val="17"/>
                <w:szCs w:val="17"/>
                <w:vertAlign w:val="superscript"/>
              </w:rPr>
              <w:t>8</w:t>
            </w:r>
            <w:r>
              <w:rPr>
                <w:rFonts w:eastAsia="宋体"/>
                <w:sz w:val="17"/>
                <w:szCs w:val="17"/>
              </w:rPr>
              <w:fldChar w:fldCharType="end"/>
            </w:r>
          </w:p>
        </w:tc>
      </w:tr>
      <w:tr w:rsidR="00F0020B" w14:paraId="2E833982" w14:textId="77777777">
        <w:trPr>
          <w:jc w:val="center"/>
        </w:trPr>
        <w:tc>
          <w:tcPr>
            <w:tcW w:w="717" w:type="pct"/>
            <w:shd w:val="clear" w:color="auto" w:fill="auto"/>
          </w:tcPr>
          <w:p w14:paraId="311D75EA" w14:textId="77777777" w:rsidR="00F0020B" w:rsidRDefault="00CA26DC">
            <w:pPr>
              <w:adjustRightInd w:val="0"/>
              <w:snapToGrid w:val="0"/>
              <w:jc w:val="center"/>
              <w:rPr>
                <w:rFonts w:eastAsia="宋体"/>
                <w:sz w:val="17"/>
                <w:szCs w:val="17"/>
              </w:rPr>
            </w:pPr>
            <w:r>
              <w:rPr>
                <w:rFonts w:eastAsia="宋体"/>
                <w:sz w:val="17"/>
                <w:szCs w:val="17"/>
              </w:rPr>
              <w:t>CTF-BDDBN</w:t>
            </w:r>
          </w:p>
        </w:tc>
        <w:tc>
          <w:tcPr>
            <w:tcW w:w="719" w:type="pct"/>
            <w:shd w:val="clear" w:color="auto" w:fill="auto"/>
          </w:tcPr>
          <w:p w14:paraId="52415A03"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30271449" w14:textId="77777777" w:rsidR="00F0020B" w:rsidRDefault="00CA26DC">
            <w:pPr>
              <w:adjustRightInd w:val="0"/>
              <w:snapToGrid w:val="0"/>
              <w:jc w:val="center"/>
              <w:rPr>
                <w:rFonts w:eastAsia="宋体"/>
                <w:sz w:val="17"/>
                <w:szCs w:val="17"/>
              </w:rPr>
            </w:pPr>
            <w:r>
              <w:rPr>
                <w:rFonts w:eastAsia="宋体"/>
                <w:sz w:val="17"/>
                <w:szCs w:val="17"/>
              </w:rPr>
              <w:t>Room Temperature</w:t>
            </w:r>
          </w:p>
        </w:tc>
        <w:tc>
          <w:tcPr>
            <w:tcW w:w="709" w:type="pct"/>
            <w:gridSpan w:val="2"/>
            <w:shd w:val="clear" w:color="auto" w:fill="auto"/>
          </w:tcPr>
          <w:p w14:paraId="6641FD46" w14:textId="77777777" w:rsidR="00F0020B" w:rsidRDefault="00CA26DC">
            <w:pPr>
              <w:adjustRightInd w:val="0"/>
              <w:snapToGrid w:val="0"/>
              <w:jc w:val="center"/>
              <w:rPr>
                <w:rFonts w:eastAsia="宋体"/>
                <w:sz w:val="17"/>
                <w:szCs w:val="17"/>
              </w:rPr>
            </w:pPr>
            <w:r>
              <w:rPr>
                <w:rFonts w:eastAsia="宋体"/>
                <w:sz w:val="17"/>
                <w:szCs w:val="17"/>
              </w:rPr>
              <w:t>300W Xe lamp</w:t>
            </w:r>
          </w:p>
          <w:p w14:paraId="0C9E4E95" w14:textId="77777777" w:rsidR="00F0020B" w:rsidRDefault="00CA26DC">
            <w:pPr>
              <w:adjustRightInd w:val="0"/>
              <w:snapToGrid w:val="0"/>
              <w:jc w:val="center"/>
              <w:rPr>
                <w:rFonts w:eastAsia="宋体"/>
                <w:sz w:val="17"/>
                <w:szCs w:val="17"/>
              </w:rPr>
            </w:pPr>
            <w:r>
              <w:rPr>
                <w:rFonts w:eastAsia="宋体"/>
                <w:sz w:val="17"/>
                <w:szCs w:val="17"/>
              </w:rPr>
              <w:t>(λ≥420nm)</w:t>
            </w:r>
          </w:p>
        </w:tc>
        <w:tc>
          <w:tcPr>
            <w:tcW w:w="766" w:type="pct"/>
            <w:shd w:val="clear" w:color="auto" w:fill="auto"/>
          </w:tcPr>
          <w:p w14:paraId="3039700A" w14:textId="77777777" w:rsidR="00F0020B" w:rsidRDefault="00CA26DC">
            <w:pPr>
              <w:adjustRightInd w:val="0"/>
              <w:snapToGrid w:val="0"/>
              <w:jc w:val="center"/>
              <w:rPr>
                <w:rFonts w:eastAsia="宋体"/>
                <w:sz w:val="17"/>
                <w:szCs w:val="17"/>
              </w:rPr>
            </w:pPr>
            <w:r>
              <w:rPr>
                <w:rFonts w:eastAsia="宋体"/>
                <w:sz w:val="17"/>
                <w:szCs w:val="17"/>
              </w:rPr>
              <w:t>97.2</w:t>
            </w:r>
          </w:p>
        </w:tc>
        <w:tc>
          <w:tcPr>
            <w:tcW w:w="988" w:type="pct"/>
            <w:gridSpan w:val="2"/>
            <w:shd w:val="clear" w:color="auto" w:fill="auto"/>
          </w:tcPr>
          <w:p w14:paraId="268BF52B" w14:textId="77777777" w:rsidR="00F0020B" w:rsidRDefault="00CA26DC">
            <w:pPr>
              <w:adjustRightInd w:val="0"/>
              <w:snapToGrid w:val="0"/>
              <w:jc w:val="center"/>
              <w:rPr>
                <w:rFonts w:eastAsia="宋体"/>
                <w:sz w:val="17"/>
                <w:szCs w:val="17"/>
              </w:rPr>
            </w:pPr>
            <w:r>
              <w:rPr>
                <w:rFonts w:eastAsia="宋体"/>
                <w:sz w:val="17"/>
                <w:szCs w:val="17"/>
              </w:rPr>
              <w:t>0.14</w:t>
            </w:r>
          </w:p>
        </w:tc>
        <w:tc>
          <w:tcPr>
            <w:tcW w:w="439" w:type="pct"/>
            <w:shd w:val="clear" w:color="auto" w:fill="auto"/>
          </w:tcPr>
          <w:p w14:paraId="62493BAD"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&lt;EndNote&gt;&lt;Cite&gt;&lt;Author&gt;Chen&lt;/Author&gt;&lt;Year&gt;2020&lt;/Year&gt;&lt;RecNum&gt;234&lt;/RecNum&gt;&lt;DisplayText&gt;&lt;style face="superscript"&gt;18&lt;/style&gt;&lt;/DisplayText&gt;&lt;record&gt;&lt;rec-number&gt;234&lt;/rec-number&gt;&lt;foreign-keys&gt;&lt;key app="EN" db-id="vv02vp99952tt5eta5wxrzfg2ts9xfp9epfv" timestamp="1688003450"&gt;234&lt;/key&gt;&lt;/foreign-keys&gt;&lt;ref-type name="Journal Article"&gt;17&lt;/ref-type&gt;&lt;contributors&gt;&lt;authors&gt;&lt;author&gt;Chen, Liang&lt;/author&gt;&lt;author&gt;Wang, Lei&lt;/author&gt;&lt;author&gt;Wan, Yangyang&lt;/author&gt;&lt;author&gt;Zhang, Ying&lt;/author&gt;&lt;author&gt;Qi, Zeming&lt;/au</w:instrText>
            </w:r>
            <w:r>
              <w:rPr>
                <w:rFonts w:eastAsia="宋体" w:hint="eastAsia"/>
                <w:sz w:val="17"/>
                <w:szCs w:val="17"/>
              </w:rPr>
              <w:instrText>thor&gt;&lt;author&gt;Wu, Xiaojun&lt;/author&gt;&lt;author&gt;Xu, Hangxun&lt;/author&gt;&lt;/authors&gt;&lt;/contributors&gt;&lt;titles&gt;&lt;title&gt;Acetylene and Diacetylene Functionalized Covalent Triazine Frameworks as Metal</w:instrText>
            </w:r>
            <w:r>
              <w:rPr>
                <w:rFonts w:eastAsia="宋体" w:hint="eastAsia"/>
                <w:sz w:val="17"/>
                <w:szCs w:val="17"/>
              </w:rPr>
              <w:instrText>‐</w:instrText>
            </w:r>
            <w:r>
              <w:rPr>
                <w:rFonts w:eastAsia="宋体" w:hint="eastAsia"/>
                <w:sz w:val="17"/>
                <w:szCs w:val="17"/>
              </w:rPr>
              <w:instrText>Free Photocatalysts for Hydrogen Peroxide Production: A New Two</w:instrText>
            </w:r>
            <w:r>
              <w:rPr>
                <w:rFonts w:eastAsia="宋体" w:hint="eastAsia"/>
                <w:sz w:val="17"/>
                <w:szCs w:val="17"/>
              </w:rPr>
              <w:instrText>‐</w:instrText>
            </w:r>
            <w:r>
              <w:rPr>
                <w:rFonts w:eastAsia="宋体" w:hint="eastAsia"/>
                <w:sz w:val="17"/>
                <w:szCs w:val="17"/>
              </w:rPr>
              <w:instrText>Electron Wa</w:instrText>
            </w:r>
            <w:r>
              <w:rPr>
                <w:rFonts w:eastAsia="宋体"/>
                <w:sz w:val="17"/>
                <w:szCs w:val="17"/>
              </w:rPr>
              <w:instrText>ter Oxidation Pathway&lt;/title&gt;&lt;secondary-title&gt;Advanced Materials&lt;/secondary-title&gt;&lt;/titles&gt;&lt;periodical&gt;&lt;full-title&gt;Advanced Materials&lt;/full-title&gt;&lt;/periodical&gt;&lt;pages&gt;1904433 %U https://onlinelibrary.wiley.com/doi/10.1002/adma.201904433&lt;/pages&gt;&lt;volume&gt;32&lt;/volume&gt;&lt;number&gt;2&lt;/number&gt;&lt;dates&gt;&lt;year&gt;2020&lt;/year&gt;&lt;/dates&gt;&lt;urls&gt;&lt;/urls&gt;&lt;language&gt;en&lt;/language&gt;&lt;/record&gt;&lt;/Cite&gt;&lt;/EndNote&gt;</w:instrText>
            </w:r>
            <w:r>
              <w:rPr>
                <w:rFonts w:eastAsia="宋体"/>
                <w:sz w:val="17"/>
                <w:szCs w:val="17"/>
              </w:rPr>
              <w:fldChar w:fldCharType="separate"/>
            </w:r>
            <w:r>
              <w:rPr>
                <w:rFonts w:eastAsia="宋体"/>
                <w:noProof/>
                <w:sz w:val="17"/>
                <w:szCs w:val="17"/>
                <w:vertAlign w:val="superscript"/>
              </w:rPr>
              <w:t>18</w:t>
            </w:r>
            <w:r>
              <w:rPr>
                <w:rFonts w:eastAsia="宋体"/>
                <w:sz w:val="17"/>
                <w:szCs w:val="17"/>
              </w:rPr>
              <w:fldChar w:fldCharType="end"/>
            </w:r>
          </w:p>
        </w:tc>
      </w:tr>
      <w:tr w:rsidR="00F0020B" w14:paraId="388DCFE0" w14:textId="77777777">
        <w:trPr>
          <w:jc w:val="center"/>
        </w:trPr>
        <w:tc>
          <w:tcPr>
            <w:tcW w:w="717" w:type="pct"/>
            <w:shd w:val="clear" w:color="auto" w:fill="auto"/>
          </w:tcPr>
          <w:p w14:paraId="7B420C03" w14:textId="77777777" w:rsidR="00F0020B" w:rsidRDefault="00CA26DC">
            <w:pPr>
              <w:adjustRightInd w:val="0"/>
              <w:snapToGrid w:val="0"/>
              <w:jc w:val="center"/>
              <w:rPr>
                <w:rFonts w:eastAsia="宋体"/>
                <w:sz w:val="17"/>
                <w:szCs w:val="17"/>
              </w:rPr>
            </w:pPr>
            <w:r>
              <w:rPr>
                <w:rFonts w:eastAsia="宋体"/>
                <w:sz w:val="17"/>
                <w:szCs w:val="17"/>
              </w:rPr>
              <w:t>PM-CDs-30</w:t>
            </w:r>
          </w:p>
        </w:tc>
        <w:tc>
          <w:tcPr>
            <w:tcW w:w="719" w:type="pct"/>
            <w:shd w:val="clear" w:color="auto" w:fill="auto"/>
          </w:tcPr>
          <w:p w14:paraId="2FD3BC7D"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68F2C260" w14:textId="77777777" w:rsidR="00F0020B" w:rsidRDefault="00CA26DC">
            <w:pPr>
              <w:adjustRightInd w:val="0"/>
              <w:snapToGrid w:val="0"/>
              <w:jc w:val="center"/>
              <w:rPr>
                <w:rFonts w:eastAsia="宋体"/>
                <w:sz w:val="17"/>
                <w:szCs w:val="17"/>
              </w:rPr>
            </w:pPr>
            <w:r>
              <w:rPr>
                <w:rFonts w:eastAsia="宋体"/>
                <w:sz w:val="17"/>
                <w:szCs w:val="17"/>
              </w:rPr>
              <w:t>Room Temperature</w:t>
            </w:r>
          </w:p>
        </w:tc>
        <w:tc>
          <w:tcPr>
            <w:tcW w:w="709" w:type="pct"/>
            <w:gridSpan w:val="2"/>
            <w:shd w:val="clear" w:color="auto" w:fill="auto"/>
          </w:tcPr>
          <w:p w14:paraId="4417DB34" w14:textId="77777777" w:rsidR="00F0020B" w:rsidRDefault="00CA26DC">
            <w:pPr>
              <w:adjustRightInd w:val="0"/>
              <w:snapToGrid w:val="0"/>
              <w:jc w:val="center"/>
              <w:rPr>
                <w:rFonts w:eastAsia="宋体"/>
                <w:sz w:val="17"/>
                <w:szCs w:val="17"/>
              </w:rPr>
            </w:pPr>
            <w:r>
              <w:rPr>
                <w:rFonts w:eastAsia="宋体"/>
                <w:sz w:val="17"/>
                <w:szCs w:val="17"/>
              </w:rPr>
              <w:t>AM 1.5G solar simulator</w:t>
            </w:r>
          </w:p>
        </w:tc>
        <w:tc>
          <w:tcPr>
            <w:tcW w:w="766" w:type="pct"/>
            <w:shd w:val="clear" w:color="auto" w:fill="auto"/>
          </w:tcPr>
          <w:p w14:paraId="62413D2B" w14:textId="77777777" w:rsidR="00F0020B" w:rsidRDefault="00CA26DC">
            <w:pPr>
              <w:adjustRightInd w:val="0"/>
              <w:snapToGrid w:val="0"/>
              <w:jc w:val="center"/>
              <w:rPr>
                <w:rFonts w:eastAsia="宋体"/>
                <w:sz w:val="17"/>
                <w:szCs w:val="17"/>
              </w:rPr>
            </w:pPr>
            <w:r>
              <w:rPr>
                <w:rFonts w:eastAsia="宋体"/>
                <w:sz w:val="17"/>
                <w:szCs w:val="17"/>
              </w:rPr>
              <w:t>1776</w:t>
            </w:r>
          </w:p>
        </w:tc>
        <w:tc>
          <w:tcPr>
            <w:tcW w:w="988" w:type="pct"/>
            <w:gridSpan w:val="2"/>
            <w:shd w:val="clear" w:color="auto" w:fill="auto"/>
          </w:tcPr>
          <w:p w14:paraId="7BD48E4F" w14:textId="77777777" w:rsidR="00F0020B" w:rsidRDefault="00CA26DC">
            <w:pPr>
              <w:adjustRightInd w:val="0"/>
              <w:snapToGrid w:val="0"/>
              <w:jc w:val="center"/>
              <w:rPr>
                <w:rFonts w:eastAsia="宋体"/>
                <w:sz w:val="17"/>
                <w:szCs w:val="17"/>
              </w:rPr>
            </w:pPr>
            <w:r>
              <w:rPr>
                <w:rFonts w:eastAsia="宋体"/>
                <w:sz w:val="17"/>
                <w:szCs w:val="17"/>
              </w:rPr>
              <w:t>0.21</w:t>
            </w:r>
          </w:p>
        </w:tc>
        <w:tc>
          <w:tcPr>
            <w:tcW w:w="439" w:type="pct"/>
            <w:shd w:val="clear" w:color="auto" w:fill="auto"/>
          </w:tcPr>
          <w:p w14:paraId="246457EC"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&lt;EndNote&gt;&lt;Cite&gt;&lt;Author&gt;Wu&lt;/Author&gt;&lt;Year&gt;2021&lt;/Year&gt;&lt;RecNum&gt;256&lt;/RecNum&gt;&lt;DisplayText&gt;&lt;style face="superscript"&gt;19&lt;/style&gt;&lt;/DisplayText&gt;&lt;record&gt;&lt;rec-number&gt;256&lt;/rec-number&gt;&lt;foreign-keys&gt;&lt;key app="EN" db-id="vv02vp99952tt5eta5wxrzfg2ts9xfp9epfv" timestamp="1688003450"&gt;256&lt;/key&gt;&lt;/foreign-keys&gt;&lt;ref-type name="Journal Article"&gt;17&lt;/ref-type&gt;&lt;contributors&gt;&lt;authors&gt;&lt;author&gt;Wu, Qingyao&lt;/author&gt;&lt;author&gt;Cao, Jingjing&lt;/author&gt;&lt;author&gt;Wang, Xiao&lt;/author&gt;&lt;author&gt;Liu, Yan&lt;/author&gt;&lt;author&gt;Zhao, Yajie&lt;/author&gt;&lt;author&gt;Wang, Hui&lt;/author&gt;&lt;author&gt;Liu, Yang&lt;/author&gt;&lt;author&gt;Huang, Hui&lt;/author&gt;&lt;author&gt;Liao, Fan&lt;/author&gt;&lt;author&gt;Shao, Mingwang&lt;/author&gt;&lt;author&gt;Kang, Zhenghui&lt;/author&gt;&lt;/authors&gt;&lt;/contributors&gt;&lt;titles&gt;&lt;title&gt;A metal-free photocatalyst for highly efficient hydrogen peroxide photoproduction in real seawater&lt;/title&gt;&lt;secondary-title&gt;Nature Communications&lt;/secondary-title&gt;&lt;/titles&gt;&lt;periodical&gt;&lt;full-title&gt;Nature Communications&lt;/full-title&gt;&lt;/periodical&gt;&lt;pages&gt;483 %U https://www.nature.com/articles/s41467-020-20823-8&lt;/pages&gt;&lt;volume&gt;12&lt;/volume&gt;&lt;number&gt;1&lt;/number&gt;&lt;keywords&gt;&lt;keyword&gt;water&lt;/keyword&gt;&lt;keyword&gt;graphitic carbon nitride&lt;/keyword&gt;&lt;keyword&gt;selective production&lt;/keyword&gt;&lt;keyword&gt;h2o2 production&lt;/keyword&gt;&lt;keyword&gt;o-2&lt;/keyword&gt;&lt;keyword&gt;generation&lt;/keyword&gt;&lt;keyword&gt;dots&lt;/keyword&gt;&lt;keyword&gt;oxygen reduction&lt;/keyword&gt;&lt;/keywords&gt;&lt;dates&gt;&lt;year&gt;2021&lt;/year&gt;&lt;/dates&gt;&lt;urls&gt;&lt;/urls&gt;&lt;language&gt;en&lt;/language&gt;&lt;/record&gt;&lt;/Cite&gt;&lt;/EndNote&gt;</w:instrText>
            </w:r>
            <w:r>
              <w:rPr>
                <w:rFonts w:eastAsia="宋体"/>
                <w:sz w:val="17"/>
                <w:szCs w:val="17"/>
              </w:rPr>
              <w:fldChar w:fldCharType="separate"/>
            </w:r>
            <w:r>
              <w:rPr>
                <w:rFonts w:eastAsia="宋体"/>
                <w:noProof/>
                <w:sz w:val="17"/>
                <w:szCs w:val="17"/>
                <w:vertAlign w:val="superscript"/>
              </w:rPr>
              <w:t>19</w:t>
            </w:r>
            <w:r>
              <w:rPr>
                <w:rFonts w:eastAsia="宋体"/>
                <w:sz w:val="17"/>
                <w:szCs w:val="17"/>
              </w:rPr>
              <w:fldChar w:fldCharType="end"/>
            </w:r>
          </w:p>
        </w:tc>
      </w:tr>
      <w:tr w:rsidR="00F0020B" w14:paraId="2B0DAD57" w14:textId="77777777">
        <w:trPr>
          <w:jc w:val="center"/>
        </w:trPr>
        <w:tc>
          <w:tcPr>
            <w:tcW w:w="717" w:type="pct"/>
            <w:shd w:val="clear" w:color="auto" w:fill="auto"/>
          </w:tcPr>
          <w:p w14:paraId="336CA7BB" w14:textId="77777777" w:rsidR="00F0020B" w:rsidRDefault="00CA26DC">
            <w:pPr>
              <w:adjustRightInd w:val="0"/>
              <w:snapToGrid w:val="0"/>
              <w:jc w:val="center"/>
              <w:rPr>
                <w:rFonts w:eastAsia="宋体"/>
                <w:sz w:val="17"/>
                <w:szCs w:val="17"/>
              </w:rPr>
            </w:pPr>
            <w:r>
              <w:rPr>
                <w:rFonts w:eastAsia="宋体"/>
                <w:sz w:val="17"/>
                <w:szCs w:val="17"/>
              </w:rPr>
              <w:t>ACNN</w:t>
            </w:r>
          </w:p>
        </w:tc>
        <w:tc>
          <w:tcPr>
            <w:tcW w:w="719" w:type="pct"/>
            <w:shd w:val="clear" w:color="auto" w:fill="auto"/>
          </w:tcPr>
          <w:p w14:paraId="6A6B853A"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39E2E92C" w14:textId="77777777" w:rsidR="00F0020B" w:rsidRDefault="00CA26DC">
            <w:pPr>
              <w:adjustRightInd w:val="0"/>
              <w:snapToGrid w:val="0"/>
              <w:jc w:val="center"/>
              <w:rPr>
                <w:rFonts w:eastAsia="宋体"/>
                <w:sz w:val="17"/>
                <w:szCs w:val="17"/>
              </w:rPr>
            </w:pPr>
            <w:r>
              <w:rPr>
                <w:rFonts w:eastAsia="宋体"/>
                <w:sz w:val="17"/>
                <w:szCs w:val="17"/>
              </w:rPr>
              <w:t>298K</w:t>
            </w:r>
          </w:p>
        </w:tc>
        <w:tc>
          <w:tcPr>
            <w:tcW w:w="709" w:type="pct"/>
            <w:gridSpan w:val="2"/>
            <w:shd w:val="clear" w:color="auto" w:fill="auto"/>
          </w:tcPr>
          <w:p w14:paraId="5118146D" w14:textId="77777777" w:rsidR="00F0020B" w:rsidRDefault="00CA26DC">
            <w:pPr>
              <w:adjustRightInd w:val="0"/>
              <w:snapToGrid w:val="0"/>
              <w:jc w:val="center"/>
              <w:rPr>
                <w:rFonts w:eastAsia="宋体"/>
                <w:sz w:val="17"/>
                <w:szCs w:val="17"/>
              </w:rPr>
            </w:pPr>
            <w:r>
              <w:rPr>
                <w:rFonts w:eastAsia="宋体"/>
                <w:sz w:val="17"/>
                <w:szCs w:val="17"/>
              </w:rPr>
              <w:t>300W Xe lamp</w:t>
            </w:r>
          </w:p>
          <w:p w14:paraId="23D47277" w14:textId="77777777" w:rsidR="00F0020B" w:rsidRDefault="00CA26DC">
            <w:pPr>
              <w:adjustRightInd w:val="0"/>
              <w:snapToGrid w:val="0"/>
              <w:jc w:val="center"/>
              <w:rPr>
                <w:rFonts w:eastAsia="宋体"/>
                <w:sz w:val="17"/>
                <w:szCs w:val="17"/>
              </w:rPr>
            </w:pPr>
            <w:r>
              <w:rPr>
                <w:rFonts w:eastAsia="宋体"/>
                <w:sz w:val="17"/>
                <w:szCs w:val="17"/>
              </w:rPr>
              <w:t>(λ≥420nm)</w:t>
            </w:r>
          </w:p>
        </w:tc>
        <w:tc>
          <w:tcPr>
            <w:tcW w:w="766" w:type="pct"/>
            <w:shd w:val="clear" w:color="auto" w:fill="auto"/>
          </w:tcPr>
          <w:p w14:paraId="2838030B" w14:textId="77777777" w:rsidR="00F0020B" w:rsidRDefault="00CA26DC">
            <w:pPr>
              <w:adjustRightInd w:val="0"/>
              <w:snapToGrid w:val="0"/>
              <w:jc w:val="center"/>
              <w:rPr>
                <w:rFonts w:eastAsia="宋体"/>
                <w:sz w:val="17"/>
                <w:szCs w:val="17"/>
              </w:rPr>
            </w:pPr>
            <w:r>
              <w:rPr>
                <w:rFonts w:eastAsia="宋体"/>
                <w:sz w:val="17"/>
                <w:szCs w:val="17"/>
              </w:rPr>
              <w:t>10200</w:t>
            </w:r>
          </w:p>
        </w:tc>
        <w:tc>
          <w:tcPr>
            <w:tcW w:w="988" w:type="pct"/>
            <w:gridSpan w:val="2"/>
            <w:shd w:val="clear" w:color="auto" w:fill="auto"/>
          </w:tcPr>
          <w:p w14:paraId="07D97F3D" w14:textId="77777777" w:rsidR="00F0020B" w:rsidRDefault="00CA26DC">
            <w:pPr>
              <w:adjustRightInd w:val="0"/>
              <w:snapToGrid w:val="0"/>
              <w:jc w:val="center"/>
              <w:rPr>
                <w:rFonts w:eastAsia="宋体"/>
                <w:sz w:val="17"/>
                <w:szCs w:val="17"/>
              </w:rPr>
            </w:pPr>
            <w:r>
              <w:rPr>
                <w:rFonts w:eastAsia="宋体"/>
                <w:sz w:val="17"/>
                <w:szCs w:val="17"/>
              </w:rPr>
              <w:t>---</w:t>
            </w:r>
          </w:p>
        </w:tc>
        <w:tc>
          <w:tcPr>
            <w:tcW w:w="439" w:type="pct"/>
            <w:shd w:val="clear" w:color="auto" w:fill="auto"/>
          </w:tcPr>
          <w:p w14:paraId="3DF2EA27"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&lt;EndNote&gt;&lt;Cite&gt;&lt;Author&gt;Wu&lt;/Author&gt;&lt;Year&gt;2020&lt;/Year&gt;&lt;RecNum&gt;285&lt;/RecNum&gt;&lt;DisplayText&gt;&lt;style face="superscript"&gt;20&lt;/style&gt;&lt;/DisplayText&gt;&lt;record&gt;&lt;rec-number&gt;285&lt;/rec-number&gt;&lt;foreign-keys&gt;&lt;key app="EN" db-id="vv02vp99952tt5eta5wxrzfg2ts9xfp9epfv" timestamp="1688003450"&gt;285&lt;/key&gt;&lt;/foreign-keys&gt;&lt;ref-type name="Journal Article"&gt;17&lt;/ref-type&gt;&lt;contributors&gt;&lt;authors&gt;&lt;author&gt;Wu, Shuai&lt;/author&gt;&lt;author&gt;Yu, Hongtao&lt;/author&gt;&lt;author&gt;Chen, Shuo&lt;/author&gt;&lt;author&gt;Quan, Xie&lt;/author&gt;&lt;/authors&gt;&lt;/contributors&gt;&lt;titles&gt;&lt;title&gt;Enhanced Photocatalytic H2O2 Production over Carbon Nitride by Doping and Defect Engineering&lt;/title&gt;&lt;secondary-title&gt;ACS Catalysis&lt;/secondary-title&gt;&lt;/titles&gt;&lt;periodical&gt;&lt;full-title&gt;ACS Catalysis&lt;/full-title&gt;&lt;/periodical&gt;&lt;pages&gt;14380-14389 %U https://doi.org/10.1021/acscatal.0c03359&lt;/pages&gt;&lt;volume&gt;10&lt;/volume&gt;&lt;number&gt;24&lt;/number&gt;&lt;dates&gt;&lt;year&gt;2020&lt;/year&gt;&lt;/dates&gt;&lt;urls&gt;&lt;/urls&gt;&lt;language&gt;en&lt;/language&gt;&lt;/record&gt;&lt;/Cite&gt;&lt;/EndNote&gt;</w:instrText>
            </w:r>
            <w:r>
              <w:rPr>
                <w:rFonts w:eastAsia="宋体"/>
                <w:sz w:val="17"/>
                <w:szCs w:val="17"/>
              </w:rPr>
              <w:fldChar w:fldCharType="separate"/>
            </w:r>
            <w:r>
              <w:rPr>
                <w:rFonts w:eastAsia="宋体"/>
                <w:noProof/>
                <w:sz w:val="17"/>
                <w:szCs w:val="17"/>
                <w:vertAlign w:val="superscript"/>
              </w:rPr>
              <w:t>20</w:t>
            </w:r>
            <w:r>
              <w:rPr>
                <w:rFonts w:eastAsia="宋体"/>
                <w:sz w:val="17"/>
                <w:szCs w:val="17"/>
              </w:rPr>
              <w:fldChar w:fldCharType="end"/>
            </w:r>
          </w:p>
        </w:tc>
      </w:tr>
      <w:tr w:rsidR="00F0020B" w14:paraId="0EDC5358" w14:textId="77777777">
        <w:trPr>
          <w:jc w:val="center"/>
        </w:trPr>
        <w:tc>
          <w:tcPr>
            <w:tcW w:w="717" w:type="pct"/>
            <w:shd w:val="clear" w:color="auto" w:fill="auto"/>
          </w:tcPr>
          <w:p w14:paraId="46BFADE9" w14:textId="77777777" w:rsidR="00F0020B" w:rsidRDefault="00CA26DC">
            <w:pPr>
              <w:adjustRightInd w:val="0"/>
              <w:snapToGrid w:val="0"/>
              <w:jc w:val="center"/>
              <w:rPr>
                <w:rFonts w:eastAsia="宋体"/>
                <w:sz w:val="17"/>
                <w:szCs w:val="17"/>
              </w:rPr>
            </w:pPr>
            <w:r>
              <w:rPr>
                <w:rFonts w:eastAsia="宋体"/>
                <w:sz w:val="17"/>
                <w:szCs w:val="17"/>
              </w:rPr>
              <w:t>Al-MIL-101-NH</w:t>
            </w:r>
            <w:r>
              <w:rPr>
                <w:rFonts w:eastAsia="宋体"/>
                <w:sz w:val="17"/>
                <w:szCs w:val="17"/>
                <w:vertAlign w:val="subscript"/>
              </w:rPr>
              <w:t>2</w:t>
            </w:r>
          </w:p>
        </w:tc>
        <w:tc>
          <w:tcPr>
            <w:tcW w:w="719" w:type="pct"/>
            <w:shd w:val="clear" w:color="auto" w:fill="auto"/>
          </w:tcPr>
          <w:p w14:paraId="427F8C2D"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32316D98" w14:textId="77777777" w:rsidR="00F0020B" w:rsidRDefault="00CA26DC">
            <w:pPr>
              <w:adjustRightInd w:val="0"/>
              <w:snapToGrid w:val="0"/>
              <w:jc w:val="center"/>
              <w:rPr>
                <w:rFonts w:eastAsia="宋体"/>
                <w:sz w:val="17"/>
                <w:szCs w:val="17"/>
              </w:rPr>
            </w:pPr>
            <w:r>
              <w:rPr>
                <w:rFonts w:eastAsia="宋体"/>
                <w:sz w:val="17"/>
                <w:szCs w:val="17"/>
              </w:rPr>
              <w:t>298K</w:t>
            </w:r>
          </w:p>
        </w:tc>
        <w:tc>
          <w:tcPr>
            <w:tcW w:w="709" w:type="pct"/>
            <w:gridSpan w:val="2"/>
            <w:shd w:val="clear" w:color="auto" w:fill="auto"/>
          </w:tcPr>
          <w:p w14:paraId="2D46327E" w14:textId="77777777" w:rsidR="00F0020B" w:rsidRDefault="00CA26DC">
            <w:pPr>
              <w:adjustRightInd w:val="0"/>
              <w:snapToGrid w:val="0"/>
              <w:jc w:val="center"/>
              <w:rPr>
                <w:rFonts w:eastAsia="宋体"/>
                <w:sz w:val="17"/>
                <w:szCs w:val="17"/>
              </w:rPr>
            </w:pPr>
            <w:r>
              <w:rPr>
                <w:rFonts w:eastAsia="宋体"/>
                <w:sz w:val="17"/>
                <w:szCs w:val="17"/>
              </w:rPr>
              <w:t>500W Xe lamp</w:t>
            </w:r>
          </w:p>
          <w:p w14:paraId="790BD02E" w14:textId="77777777" w:rsidR="00F0020B" w:rsidRDefault="00CA26DC">
            <w:pPr>
              <w:adjustRightInd w:val="0"/>
              <w:snapToGrid w:val="0"/>
              <w:jc w:val="center"/>
              <w:rPr>
                <w:rFonts w:eastAsia="宋体"/>
                <w:sz w:val="17"/>
                <w:szCs w:val="17"/>
              </w:rPr>
            </w:pPr>
            <w:r>
              <w:rPr>
                <w:rFonts w:eastAsia="宋体"/>
                <w:sz w:val="17"/>
                <w:szCs w:val="17"/>
              </w:rPr>
              <w:t>(λ≥420nm)</w:t>
            </w:r>
          </w:p>
        </w:tc>
        <w:tc>
          <w:tcPr>
            <w:tcW w:w="766" w:type="pct"/>
            <w:shd w:val="clear" w:color="auto" w:fill="auto"/>
          </w:tcPr>
          <w:p w14:paraId="553E6EB1" w14:textId="77777777" w:rsidR="00F0020B" w:rsidRDefault="00CA26DC">
            <w:pPr>
              <w:adjustRightInd w:val="0"/>
              <w:snapToGrid w:val="0"/>
              <w:jc w:val="center"/>
              <w:rPr>
                <w:rFonts w:eastAsia="宋体"/>
                <w:sz w:val="17"/>
                <w:szCs w:val="17"/>
              </w:rPr>
            </w:pPr>
            <w:r>
              <w:rPr>
                <w:rFonts w:eastAsia="宋体"/>
                <w:sz w:val="17"/>
                <w:szCs w:val="17"/>
              </w:rPr>
              <w:t>649</w:t>
            </w:r>
          </w:p>
        </w:tc>
        <w:tc>
          <w:tcPr>
            <w:tcW w:w="988" w:type="pct"/>
            <w:gridSpan w:val="2"/>
            <w:shd w:val="clear" w:color="auto" w:fill="auto"/>
          </w:tcPr>
          <w:p w14:paraId="5729716A" w14:textId="77777777" w:rsidR="00F0020B" w:rsidRDefault="00CA26DC">
            <w:pPr>
              <w:adjustRightInd w:val="0"/>
              <w:snapToGrid w:val="0"/>
              <w:jc w:val="center"/>
              <w:rPr>
                <w:rFonts w:eastAsia="宋体"/>
                <w:sz w:val="17"/>
                <w:szCs w:val="17"/>
              </w:rPr>
            </w:pPr>
            <w:r>
              <w:rPr>
                <w:rFonts w:eastAsia="宋体"/>
                <w:sz w:val="17"/>
                <w:szCs w:val="17"/>
              </w:rPr>
              <w:t>---</w:t>
            </w:r>
          </w:p>
        </w:tc>
        <w:tc>
          <w:tcPr>
            <w:tcW w:w="439" w:type="pct"/>
            <w:shd w:val="clear" w:color="auto" w:fill="auto"/>
          </w:tcPr>
          <w:p w14:paraId="6BF0C5AC"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&lt;EndNote&gt;&lt;Cite&gt;&lt;Author&gt;Kondo&lt;/Author&gt;&lt;Year&gt;2022&lt;/Year&gt;&lt;RecNum&gt;159&lt;/RecNum&gt;&lt;DisplayText&gt;&lt;style face="superscript"&gt;21&lt;/style&gt;&lt;/DisplayText&gt;&lt;record&gt;&lt;rec-number&gt;159&lt;/rec-number&gt;&lt;foreign-keys&gt;&lt;key app="EN" db-id="vv02vp99952tt5eta5wxrzfg2ts9xfp9epfv" timestamp="1688003450"&gt;159&lt;/key&gt;&lt;/foreign-keys&gt;&lt;ref-type name="Journal Article"&gt;17&lt;/ref-type&gt;&lt;contributors&gt;&lt;authors&gt;&lt;author&gt;Kondo, Yoshifumi&lt;/author&gt;&lt;author&gt;Hino, Kenta&lt;/author&gt;&lt;author&gt;Kuwahara, Yasutaka&lt;/author&gt;&lt;author&gt;Mori, Kohsuke&lt;/author&gt;&lt;author&gt;Kobayashi, Hisayoshi&lt;/author&gt;&lt;author&gt;Yamashita, Hiromi&lt;/author&gt;&lt;/authors&gt;&lt;/contributors&gt;&lt;titles&gt;&lt;title&gt;Lewis acid-triggered photocatalytic hydrogen peroxide production in an aluminum-based metal-organic framework&lt;/title&gt;&lt;secondary-title&gt;Chemical communications (Cambridge, England)&lt;/secondary-title&gt;&lt;/titles&gt;&lt;periodical&gt;&lt;full-title&gt;Chemical communications (Cambridge, England)&lt;/full-title&gt;&lt;/periodical&gt;&lt;pages&gt;12345-12348 %U https://www.webofscience.com/api/gateway?GWVersion=2&amp;amp;SrcAuth=DOISource&amp;amp;SrcApp=UA&amp;amp;KeyAID=10.1039%2Fd2cc04454d&amp;amp;DestApp=DOI&amp;amp;SrcAppSID=USW2EC0F48jAHPoLZkGpKRyCbXnga&amp;amp;SrcJTitle=Chemical+communications+%28Cambridge%2C+England%29&amp;amp;DestDOIRegistrantName=The+Royal+Society+of+Chemistry&lt;/pages&gt;&lt;volume&gt;58&lt;/volume&gt;&lt;number&gt;88&lt;/number&gt;&lt;dates&gt;&lt;year&gt;2022&lt;/year&gt;&lt;/dates&gt;&lt;urls&gt;&lt;/urls&gt;&lt;language&gt;English&lt;/language&gt;&lt;/record&gt;&lt;/Cite&gt;&lt;/EndNote&gt;</w:instrText>
            </w:r>
            <w:r>
              <w:rPr>
                <w:rFonts w:eastAsia="宋体"/>
                <w:sz w:val="17"/>
                <w:szCs w:val="17"/>
              </w:rPr>
              <w:fldChar w:fldCharType="separate"/>
            </w:r>
            <w:r>
              <w:rPr>
                <w:rFonts w:eastAsia="宋体"/>
                <w:noProof/>
                <w:sz w:val="17"/>
                <w:szCs w:val="17"/>
                <w:vertAlign w:val="superscript"/>
              </w:rPr>
              <w:t>21</w:t>
            </w:r>
            <w:r>
              <w:rPr>
                <w:rFonts w:eastAsia="宋体"/>
                <w:sz w:val="17"/>
                <w:szCs w:val="17"/>
              </w:rPr>
              <w:fldChar w:fldCharType="end"/>
            </w:r>
          </w:p>
        </w:tc>
      </w:tr>
      <w:tr w:rsidR="00F0020B" w14:paraId="4966A72B" w14:textId="77777777">
        <w:trPr>
          <w:jc w:val="center"/>
        </w:trPr>
        <w:tc>
          <w:tcPr>
            <w:tcW w:w="717" w:type="pct"/>
            <w:shd w:val="clear" w:color="auto" w:fill="auto"/>
          </w:tcPr>
          <w:p w14:paraId="35761430" w14:textId="77777777" w:rsidR="00F0020B" w:rsidRDefault="00CA26DC">
            <w:pPr>
              <w:adjustRightInd w:val="0"/>
              <w:snapToGrid w:val="0"/>
              <w:jc w:val="center"/>
              <w:rPr>
                <w:rFonts w:eastAsia="宋体"/>
                <w:sz w:val="17"/>
                <w:szCs w:val="17"/>
              </w:rPr>
            </w:pPr>
            <w:r>
              <w:rPr>
                <w:rFonts w:eastAsia="宋体"/>
                <w:sz w:val="17"/>
                <w:szCs w:val="17"/>
              </w:rPr>
              <w:t>FS-COFs</w:t>
            </w:r>
          </w:p>
        </w:tc>
        <w:tc>
          <w:tcPr>
            <w:tcW w:w="719" w:type="pct"/>
            <w:shd w:val="clear" w:color="auto" w:fill="auto"/>
          </w:tcPr>
          <w:p w14:paraId="0DF13847"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7A08B02A" w14:textId="77777777" w:rsidR="00F0020B" w:rsidRDefault="00CA26DC">
            <w:pPr>
              <w:adjustRightInd w:val="0"/>
              <w:snapToGrid w:val="0"/>
              <w:jc w:val="center"/>
              <w:rPr>
                <w:rFonts w:eastAsia="宋体"/>
                <w:sz w:val="17"/>
                <w:szCs w:val="17"/>
              </w:rPr>
            </w:pPr>
            <w:r>
              <w:rPr>
                <w:rFonts w:eastAsia="宋体"/>
                <w:sz w:val="17"/>
                <w:szCs w:val="17"/>
              </w:rPr>
              <w:t>Room Temperature</w:t>
            </w:r>
          </w:p>
        </w:tc>
        <w:tc>
          <w:tcPr>
            <w:tcW w:w="709" w:type="pct"/>
            <w:gridSpan w:val="2"/>
            <w:shd w:val="clear" w:color="auto" w:fill="auto"/>
          </w:tcPr>
          <w:p w14:paraId="3A5B3A30" w14:textId="77777777" w:rsidR="00F0020B" w:rsidRDefault="00CA26DC">
            <w:pPr>
              <w:adjustRightInd w:val="0"/>
              <w:snapToGrid w:val="0"/>
              <w:jc w:val="center"/>
              <w:rPr>
                <w:rFonts w:eastAsia="宋体"/>
                <w:sz w:val="17"/>
                <w:szCs w:val="17"/>
              </w:rPr>
            </w:pPr>
            <w:r>
              <w:rPr>
                <w:rFonts w:eastAsia="宋体"/>
                <w:sz w:val="17"/>
                <w:szCs w:val="17"/>
              </w:rPr>
              <w:t>LED lamp (λ≥420nm)</w:t>
            </w:r>
          </w:p>
        </w:tc>
        <w:tc>
          <w:tcPr>
            <w:tcW w:w="766" w:type="pct"/>
            <w:shd w:val="clear" w:color="auto" w:fill="auto"/>
          </w:tcPr>
          <w:p w14:paraId="58D411E3" w14:textId="77777777" w:rsidR="00F0020B" w:rsidRDefault="00CA26DC">
            <w:pPr>
              <w:adjustRightInd w:val="0"/>
              <w:snapToGrid w:val="0"/>
              <w:jc w:val="center"/>
              <w:rPr>
                <w:rFonts w:eastAsia="宋体"/>
                <w:sz w:val="17"/>
                <w:szCs w:val="17"/>
              </w:rPr>
            </w:pPr>
            <w:r>
              <w:rPr>
                <w:rFonts w:eastAsia="宋体"/>
                <w:sz w:val="17"/>
                <w:szCs w:val="17"/>
              </w:rPr>
              <w:t>3904.2</w:t>
            </w:r>
          </w:p>
        </w:tc>
        <w:tc>
          <w:tcPr>
            <w:tcW w:w="988" w:type="pct"/>
            <w:gridSpan w:val="2"/>
            <w:shd w:val="clear" w:color="auto" w:fill="auto"/>
          </w:tcPr>
          <w:p w14:paraId="5ABF121F" w14:textId="77777777" w:rsidR="00F0020B" w:rsidRDefault="00CA26DC">
            <w:pPr>
              <w:adjustRightInd w:val="0"/>
              <w:snapToGrid w:val="0"/>
              <w:jc w:val="center"/>
              <w:rPr>
                <w:rFonts w:eastAsia="宋体"/>
                <w:sz w:val="17"/>
                <w:szCs w:val="17"/>
              </w:rPr>
            </w:pPr>
            <w:r>
              <w:rPr>
                <w:rFonts w:eastAsia="宋体"/>
                <w:sz w:val="17"/>
                <w:szCs w:val="17"/>
              </w:rPr>
              <w:t>6.21</w:t>
            </w:r>
          </w:p>
        </w:tc>
        <w:tc>
          <w:tcPr>
            <w:tcW w:w="439" w:type="pct"/>
            <w:shd w:val="clear" w:color="auto" w:fill="auto"/>
          </w:tcPr>
          <w:p w14:paraId="6F27153D"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&lt;EndNote&gt;&lt;Cite&gt;&lt;Author&gt;Luo&lt;/Author&gt;&lt;Year&gt;2023&lt;/Year&gt;&lt;RecNum&gt;517&lt;/RecNum&gt;&lt;DisplayText&gt;&lt;style face="superscript"&gt;22&lt;/style&gt;&lt;/DisplayText&gt;&lt;record&gt;&lt;rec-number&gt;517&lt;/rec-number&gt;&lt;foreign-keys&gt;&lt;key app="EN" db-id="vv02vp99952tt5eta5wxrzfg2ts9xfp9epfv" timestamp="1688003450"&gt;517&lt;/key&gt;&lt;/foreign-keys&gt;&lt;ref-type name="Journal Article"&gt;17&lt;/ref-type&gt;&lt;contributors&gt;&lt;authors&gt;&lt;author&gt;Luo, Yu&lt;/author&gt;&lt;author&gt;Zhang, Beiping&lt;/author&gt;&lt;author&gt;Liu, Chenchen&lt;/author&gt;&lt;author&gt;Xia, Dehua&lt;/author&gt;&lt;author&gt;Ou, Xinwen&lt;/author&gt;&lt;author&gt;Cai, Yanpeng&lt;/author&gt;&lt;author&gt;Zhou, Yang&lt;/author&gt;&lt;author&gt;Jiang, Jin&lt;/author&gt;&lt;author&gt;Han, Bin&lt;/author&gt;&lt;/authors&gt;&lt;/contributors&gt;&lt;titles&gt;&lt;title&gt;Sulfone-Modified Covalent Organic Frameworks Enabling Efficient Photocatalytic Hydrogen Peroxide Generation via One-Step Two-Electron O2 Reduction&lt;/title&gt;&lt;secondary-title&gt;Angewandte Chemie International Edition&lt;/secondary-title&gt;&lt;/titles&gt;&lt;periodical&gt;&lt;full-title&gt;Angewandte Chemie International Edition&lt;/full-title&gt;&lt;/periodical&gt;&lt;pages&gt;e202305355 %* © 2023 Wiley-VCH GmbH %U https://onlinelibrary.wiley.com/doi/abs/10.1002/anie.202305355&lt;/pages&gt;&lt;volume&gt;62&lt;/volume&gt;&lt;number&gt;26&lt;/number&gt;&lt;keywords&gt;&lt;keyword&gt;COFs&lt;/keyword&gt;&lt;keyword&gt;Photosynthesis&lt;/keyword&gt;&lt;keyword&gt;H2O2 Generation&lt;/keyword&gt;&lt;keyword&gt;Oxygen Reduction Reaction&lt;/keyword&gt;&lt;keyword&gt;Sulfone Units&lt;/keyword&gt;&lt;/keywords&gt;&lt;dates&gt;&lt;year&gt;2023&lt;/year&gt;&lt;/dates&gt;&lt;urls&gt;&lt;/urls&gt;&lt;language&gt;en&lt;/language&gt;&lt;/record&gt;&lt;/Cite&gt;&lt;/EndNote&gt;</w:instrText>
            </w:r>
            <w:r>
              <w:rPr>
                <w:rFonts w:eastAsia="宋体"/>
                <w:sz w:val="17"/>
                <w:szCs w:val="17"/>
              </w:rPr>
              <w:fldChar w:fldCharType="separate"/>
            </w:r>
            <w:r>
              <w:rPr>
                <w:rFonts w:eastAsia="宋体"/>
                <w:noProof/>
                <w:sz w:val="17"/>
                <w:szCs w:val="17"/>
                <w:vertAlign w:val="superscript"/>
              </w:rPr>
              <w:t>22</w:t>
            </w:r>
            <w:r>
              <w:rPr>
                <w:rFonts w:eastAsia="宋体"/>
                <w:sz w:val="17"/>
                <w:szCs w:val="17"/>
              </w:rPr>
              <w:fldChar w:fldCharType="end"/>
            </w:r>
          </w:p>
        </w:tc>
      </w:tr>
      <w:tr w:rsidR="00F0020B" w14:paraId="472CE1AB" w14:textId="77777777">
        <w:trPr>
          <w:jc w:val="center"/>
        </w:trPr>
        <w:tc>
          <w:tcPr>
            <w:tcW w:w="717" w:type="pct"/>
            <w:shd w:val="clear" w:color="auto" w:fill="auto"/>
          </w:tcPr>
          <w:p w14:paraId="0227E694" w14:textId="77777777" w:rsidR="00F0020B" w:rsidRDefault="00CA26DC">
            <w:pPr>
              <w:adjustRightInd w:val="0"/>
              <w:snapToGrid w:val="0"/>
              <w:jc w:val="center"/>
              <w:rPr>
                <w:rFonts w:eastAsia="宋体"/>
                <w:sz w:val="17"/>
                <w:szCs w:val="17"/>
              </w:rPr>
            </w:pPr>
            <w:r>
              <w:rPr>
                <w:rFonts w:eastAsia="宋体"/>
                <w:sz w:val="17"/>
                <w:szCs w:val="17"/>
              </w:rPr>
              <w:t>PDI/CNA</w:t>
            </w:r>
          </w:p>
        </w:tc>
        <w:tc>
          <w:tcPr>
            <w:tcW w:w="719" w:type="pct"/>
            <w:shd w:val="clear" w:color="auto" w:fill="auto"/>
          </w:tcPr>
          <w:p w14:paraId="4FC579F5"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65E47CB4" w14:textId="77777777" w:rsidR="00F0020B" w:rsidRDefault="00CA26DC">
            <w:pPr>
              <w:adjustRightInd w:val="0"/>
              <w:snapToGrid w:val="0"/>
              <w:jc w:val="center"/>
              <w:rPr>
                <w:rFonts w:eastAsia="宋体"/>
                <w:sz w:val="17"/>
                <w:szCs w:val="17"/>
              </w:rPr>
            </w:pPr>
            <w:r>
              <w:rPr>
                <w:rFonts w:eastAsia="宋体"/>
                <w:sz w:val="17"/>
                <w:szCs w:val="17"/>
              </w:rPr>
              <w:t>298K</w:t>
            </w:r>
          </w:p>
        </w:tc>
        <w:tc>
          <w:tcPr>
            <w:tcW w:w="709" w:type="pct"/>
            <w:gridSpan w:val="2"/>
            <w:shd w:val="clear" w:color="auto" w:fill="auto"/>
          </w:tcPr>
          <w:p w14:paraId="0990E7ED" w14:textId="77777777" w:rsidR="00F0020B" w:rsidRDefault="00CA26DC">
            <w:pPr>
              <w:adjustRightInd w:val="0"/>
              <w:snapToGrid w:val="0"/>
              <w:jc w:val="center"/>
              <w:rPr>
                <w:rFonts w:eastAsia="宋体"/>
                <w:sz w:val="17"/>
                <w:szCs w:val="17"/>
              </w:rPr>
            </w:pPr>
            <w:r>
              <w:rPr>
                <w:rFonts w:eastAsia="宋体"/>
                <w:sz w:val="17"/>
                <w:szCs w:val="17"/>
              </w:rPr>
              <w:t>AM 1.5G solar simulator</w:t>
            </w:r>
          </w:p>
        </w:tc>
        <w:tc>
          <w:tcPr>
            <w:tcW w:w="766" w:type="pct"/>
            <w:shd w:val="clear" w:color="auto" w:fill="auto"/>
          </w:tcPr>
          <w:p w14:paraId="171E1D1B" w14:textId="77777777" w:rsidR="00F0020B" w:rsidRDefault="00CA26DC">
            <w:pPr>
              <w:adjustRightInd w:val="0"/>
              <w:snapToGrid w:val="0"/>
              <w:jc w:val="center"/>
              <w:rPr>
                <w:rFonts w:eastAsia="宋体"/>
                <w:sz w:val="17"/>
                <w:szCs w:val="17"/>
              </w:rPr>
            </w:pPr>
            <w:r>
              <w:rPr>
                <w:rFonts w:eastAsia="宋体"/>
                <w:sz w:val="17"/>
                <w:szCs w:val="17"/>
              </w:rPr>
              <w:t>1605.32</w:t>
            </w:r>
          </w:p>
        </w:tc>
        <w:tc>
          <w:tcPr>
            <w:tcW w:w="988" w:type="pct"/>
            <w:gridSpan w:val="2"/>
            <w:shd w:val="clear" w:color="auto" w:fill="auto"/>
          </w:tcPr>
          <w:p w14:paraId="794F5C83" w14:textId="77777777" w:rsidR="00F0020B" w:rsidRDefault="00CA26DC">
            <w:pPr>
              <w:adjustRightInd w:val="0"/>
              <w:snapToGrid w:val="0"/>
              <w:jc w:val="center"/>
              <w:rPr>
                <w:rFonts w:eastAsia="宋体"/>
                <w:sz w:val="17"/>
                <w:szCs w:val="17"/>
              </w:rPr>
            </w:pPr>
            <w:r>
              <w:rPr>
                <w:rFonts w:eastAsia="宋体"/>
                <w:sz w:val="17"/>
                <w:szCs w:val="17"/>
              </w:rPr>
              <w:t>---</w:t>
            </w:r>
          </w:p>
        </w:tc>
        <w:tc>
          <w:tcPr>
            <w:tcW w:w="439" w:type="pct"/>
            <w:shd w:val="clear" w:color="auto" w:fill="auto"/>
          </w:tcPr>
          <w:p w14:paraId="749D0745"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&lt;EndNote&gt;&lt;Cite&gt;&lt;Author&gt;Hu&lt;/Author&gt;&lt;Year&gt;2022&lt;/Year&gt;&lt;RecNum&gt;519&lt;/RecNum&gt;&lt;DisplayText&gt;&lt;style face="superscript"&gt;23&lt;/style&gt;&lt;/DisplayText&gt;&lt;record&gt;&lt;rec-number&gt;519&lt;/rec-number&gt;&lt;foreign-keys&gt;&lt;key app="EN" db-id="vv02vp99952tt5eta5wxrzfg2ts9xfp9epfv" timestamp="1688003450"&gt;519&lt;/key&gt;&lt;/foreign-keys&gt;&lt;ref-type name="Journal Article"&gt;17&lt;/ref-type&gt;&lt;contributors&gt;&lt;authors&gt;&lt;author&gt;Hu, Jundie&lt;/author&gt;&lt;author&gt;Chen, Cao&lt;/author&gt;&lt;author&gt;Yang, Hongbin&lt;/author&gt;&lt;author&gt;Yang, Fengyi&lt;/author&gt;&lt;author&gt;Qu, Jiafu&lt;/author&gt;&lt;author&gt;Yang, Xiaogang&lt;/author&gt;&lt;author&gt;Sun, Wei&lt;/author&gt;&lt;author&gt;Dai, Liming&lt;/author&gt;&lt;author&gt;Li, Chang Ming&lt;/author&gt;&lt;/authors&gt;&lt;/contributors&gt;&lt;titles&gt;&lt;title&gt;Tailoring well-ordered, highly crystalline carbon nitride nanoarrays via molecular engineering for efficient photosynthesis of H2O2&lt;/title&gt;&lt;secondary-title&gt;Applied Catalysis B: Environmental&lt;/secondary-title&gt;&lt;/titles&gt;&lt;periodical&gt;&lt;full-title&gt;Applied Catalysis B: Environmental&lt;/full-title&gt;&lt;/periodical&gt;&lt;pages&gt;121723 %U https://linkinghub.elsevier.com/retrieve/pii/S0926337322006646&lt;/pages&gt;&lt;volume&gt;317&lt;/volume&gt;&lt;dates&gt;&lt;year&gt;2022&lt;/year&gt;&lt;/dates&gt;&lt;urls&gt;&lt;/urls&gt;&lt;language&gt;en&lt;/language&gt;&lt;/record&gt;&lt;/Cite&gt;&lt;/EndNote&gt;</w:instrText>
            </w:r>
            <w:r>
              <w:rPr>
                <w:rFonts w:eastAsia="宋体"/>
                <w:sz w:val="17"/>
                <w:szCs w:val="17"/>
              </w:rPr>
              <w:fldChar w:fldCharType="separate"/>
            </w:r>
            <w:r>
              <w:rPr>
                <w:rFonts w:eastAsia="宋体"/>
                <w:noProof/>
                <w:sz w:val="17"/>
                <w:szCs w:val="17"/>
                <w:vertAlign w:val="superscript"/>
              </w:rPr>
              <w:t>23</w:t>
            </w:r>
            <w:r>
              <w:rPr>
                <w:rFonts w:eastAsia="宋体"/>
                <w:sz w:val="17"/>
                <w:szCs w:val="17"/>
              </w:rPr>
              <w:fldChar w:fldCharType="end"/>
            </w:r>
          </w:p>
        </w:tc>
      </w:tr>
      <w:tr w:rsidR="00F0020B" w14:paraId="5BE39A90" w14:textId="77777777">
        <w:trPr>
          <w:jc w:val="center"/>
        </w:trPr>
        <w:tc>
          <w:tcPr>
            <w:tcW w:w="717" w:type="pct"/>
            <w:shd w:val="clear" w:color="auto" w:fill="auto"/>
          </w:tcPr>
          <w:p w14:paraId="1FDA43DA" w14:textId="77777777" w:rsidR="00F0020B" w:rsidRDefault="00CA26DC">
            <w:pPr>
              <w:adjustRightInd w:val="0"/>
              <w:snapToGrid w:val="0"/>
              <w:jc w:val="center"/>
              <w:rPr>
                <w:rFonts w:eastAsia="宋体"/>
                <w:sz w:val="17"/>
                <w:szCs w:val="17"/>
              </w:rPr>
            </w:pPr>
            <w:r>
              <w:rPr>
                <w:rFonts w:eastAsia="宋体"/>
                <w:sz w:val="17"/>
                <w:szCs w:val="17"/>
              </w:rPr>
              <w:t>g-C</w:t>
            </w:r>
            <w:r>
              <w:rPr>
                <w:rFonts w:eastAsia="宋体"/>
                <w:sz w:val="17"/>
                <w:szCs w:val="17"/>
                <w:vertAlign w:val="subscript"/>
              </w:rPr>
              <w:t>3</w:t>
            </w:r>
            <w:r>
              <w:rPr>
                <w:rFonts w:eastAsia="宋体"/>
                <w:sz w:val="17"/>
                <w:szCs w:val="17"/>
              </w:rPr>
              <w:t>N</w:t>
            </w:r>
            <w:r>
              <w:rPr>
                <w:rFonts w:eastAsia="宋体"/>
                <w:sz w:val="17"/>
                <w:szCs w:val="17"/>
                <w:vertAlign w:val="subscript"/>
              </w:rPr>
              <w:t>4</w:t>
            </w:r>
            <w:r>
              <w:rPr>
                <w:rFonts w:eastAsia="宋体"/>
                <w:sz w:val="17"/>
                <w:szCs w:val="17"/>
              </w:rPr>
              <w:t>-CoWO</w:t>
            </w:r>
          </w:p>
        </w:tc>
        <w:tc>
          <w:tcPr>
            <w:tcW w:w="719" w:type="pct"/>
            <w:shd w:val="clear" w:color="auto" w:fill="auto"/>
          </w:tcPr>
          <w:p w14:paraId="1369B6CC"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59967737" w14:textId="77777777" w:rsidR="00F0020B" w:rsidRDefault="00CA26DC">
            <w:pPr>
              <w:adjustRightInd w:val="0"/>
              <w:snapToGrid w:val="0"/>
              <w:jc w:val="center"/>
              <w:rPr>
                <w:rFonts w:eastAsia="宋体"/>
                <w:sz w:val="17"/>
                <w:szCs w:val="17"/>
              </w:rPr>
            </w:pPr>
            <w:r>
              <w:rPr>
                <w:rFonts w:eastAsia="宋体"/>
                <w:sz w:val="17"/>
                <w:szCs w:val="17"/>
              </w:rPr>
              <w:t>298K</w:t>
            </w:r>
          </w:p>
        </w:tc>
        <w:tc>
          <w:tcPr>
            <w:tcW w:w="709" w:type="pct"/>
            <w:gridSpan w:val="2"/>
            <w:shd w:val="clear" w:color="auto" w:fill="auto"/>
          </w:tcPr>
          <w:p w14:paraId="7C686147" w14:textId="77777777" w:rsidR="00F0020B" w:rsidRDefault="00CA26DC">
            <w:pPr>
              <w:adjustRightInd w:val="0"/>
              <w:snapToGrid w:val="0"/>
              <w:jc w:val="center"/>
              <w:rPr>
                <w:rFonts w:eastAsia="宋体"/>
                <w:sz w:val="17"/>
                <w:szCs w:val="17"/>
              </w:rPr>
            </w:pPr>
            <w:r>
              <w:rPr>
                <w:rFonts w:eastAsia="宋体"/>
                <w:sz w:val="17"/>
                <w:szCs w:val="17"/>
              </w:rPr>
              <w:t>300W Xe lamp</w:t>
            </w:r>
          </w:p>
          <w:p w14:paraId="4B68DB00" w14:textId="77777777" w:rsidR="00F0020B" w:rsidRDefault="00CA26DC">
            <w:pPr>
              <w:adjustRightInd w:val="0"/>
              <w:snapToGrid w:val="0"/>
              <w:jc w:val="center"/>
              <w:rPr>
                <w:rFonts w:eastAsia="宋体"/>
                <w:sz w:val="17"/>
                <w:szCs w:val="17"/>
              </w:rPr>
            </w:pPr>
            <w:r>
              <w:rPr>
                <w:rFonts w:eastAsia="宋体"/>
                <w:sz w:val="17"/>
                <w:szCs w:val="17"/>
              </w:rPr>
              <w:t>(λ≥420nm)</w:t>
            </w:r>
          </w:p>
        </w:tc>
        <w:tc>
          <w:tcPr>
            <w:tcW w:w="766" w:type="pct"/>
            <w:shd w:val="clear" w:color="auto" w:fill="auto"/>
          </w:tcPr>
          <w:p w14:paraId="10A672BC" w14:textId="77777777" w:rsidR="00F0020B" w:rsidRDefault="00CA26DC">
            <w:pPr>
              <w:adjustRightInd w:val="0"/>
              <w:snapToGrid w:val="0"/>
              <w:jc w:val="center"/>
              <w:rPr>
                <w:rFonts w:eastAsia="宋体"/>
                <w:sz w:val="17"/>
                <w:szCs w:val="17"/>
              </w:rPr>
            </w:pPr>
            <w:r>
              <w:rPr>
                <w:rFonts w:eastAsia="宋体"/>
                <w:sz w:val="17"/>
                <w:szCs w:val="17"/>
              </w:rPr>
              <w:t>187</w:t>
            </w:r>
          </w:p>
        </w:tc>
        <w:tc>
          <w:tcPr>
            <w:tcW w:w="988" w:type="pct"/>
            <w:gridSpan w:val="2"/>
            <w:shd w:val="clear" w:color="auto" w:fill="auto"/>
          </w:tcPr>
          <w:p w14:paraId="5C8C40B4" w14:textId="77777777" w:rsidR="00F0020B" w:rsidRDefault="00CA26DC">
            <w:pPr>
              <w:adjustRightInd w:val="0"/>
              <w:snapToGrid w:val="0"/>
              <w:jc w:val="center"/>
              <w:rPr>
                <w:rFonts w:eastAsia="宋体"/>
                <w:sz w:val="17"/>
                <w:szCs w:val="17"/>
              </w:rPr>
            </w:pPr>
            <w:r>
              <w:rPr>
                <w:rFonts w:eastAsia="宋体"/>
                <w:sz w:val="17"/>
                <w:szCs w:val="17"/>
              </w:rPr>
              <w:t>---</w:t>
            </w:r>
          </w:p>
        </w:tc>
        <w:tc>
          <w:tcPr>
            <w:tcW w:w="439" w:type="pct"/>
            <w:shd w:val="clear" w:color="auto" w:fill="auto"/>
          </w:tcPr>
          <w:p w14:paraId="0B9B3241"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&lt;EndNote&gt;&lt;Cite&gt;&lt;Author&gt;Zhao&lt;/Author&gt;&lt;Year&gt;2019&lt;/Year&gt;&lt;RecNum&gt;520&lt;/RecNum&gt;&lt;DisplayText&gt;&lt;style face="superscript"&gt;24&lt;/style&gt;&lt;/DisplayText&gt;&lt;record&gt;&lt;rec-number&gt;520&lt;/rec-number&gt;&lt;foreign-keys&gt;&lt;key app="EN" db-id="vv02vp99952tt5eta5wxrzfg2ts9xfp9epfv" timestamp="1688003450"&gt;520&lt;/key&gt;&lt;/foreign-keys&gt;&lt;ref-type name="Journal Article"&gt;17&lt;/ref-type&gt;&lt;contributors&gt;&lt;authors&gt;&lt;author&gt;Zhao, Shen&lt;/author&gt;&lt;author&gt;Zhao, Xu&lt;/author&gt;&lt;/authors&gt;&lt;/contributors&gt;&lt;titles&gt;&lt;title&gt;Insights into the role of singlet oxygen in the photocatalytic hydrogen peroxide production over polyoxometalates-derived metal oxides incorporated into graphitic carbon nitride framework&lt;/title&gt;&lt;secondary-title&gt;Applied Catalysis B: Environmental&lt;/secondary-title&gt;&lt;/titles&gt;&lt;periodical&gt;&lt;full-title&gt;Applied Catalysis B: Environmental&lt;/full-title&gt;&lt;/periodical&gt;&lt;pages&gt;408-418 %U https://www.sciencedirect.com/science/article/pii/S0926337319301481&lt;/pages&gt;&lt;volume&gt;250&lt;/volume&gt;&lt;keywords&gt;&lt;keyword&gt;Graphitic carbon nitride&lt;/keyword&gt;&lt;keyword&gt;Oxygen reduction&lt;/keyword&gt;&lt;keyword&gt;Photocatalytic hydrogen peroxide production&lt;/keyword&gt;&lt;keyword&gt;Polyoxometalates&lt;/keyword&gt;&lt;keyword&gt;Singlet oxygen&lt;/keyword&gt;&lt;/keywords&gt;&lt;dates&gt;&lt;year&gt;2019&lt;/year&gt;&lt;/dates&gt;&lt;urls&gt;&lt;/urls&gt;&lt;language&gt;en&lt;/language&gt;&lt;/record&gt;&lt;/Cite&gt;&lt;/EndNote&gt;</w:instrText>
            </w:r>
            <w:r>
              <w:rPr>
                <w:rFonts w:eastAsia="宋体"/>
                <w:sz w:val="17"/>
                <w:szCs w:val="17"/>
              </w:rPr>
              <w:fldChar w:fldCharType="separate"/>
            </w:r>
            <w:r>
              <w:rPr>
                <w:rFonts w:eastAsia="宋体"/>
                <w:noProof/>
                <w:sz w:val="17"/>
                <w:szCs w:val="17"/>
                <w:vertAlign w:val="superscript"/>
              </w:rPr>
              <w:t>24</w:t>
            </w:r>
            <w:r>
              <w:rPr>
                <w:rFonts w:eastAsia="宋体"/>
                <w:sz w:val="17"/>
                <w:szCs w:val="17"/>
              </w:rPr>
              <w:fldChar w:fldCharType="end"/>
            </w:r>
          </w:p>
        </w:tc>
      </w:tr>
      <w:tr w:rsidR="00F0020B" w14:paraId="4C7F6D4E" w14:textId="77777777">
        <w:trPr>
          <w:jc w:val="center"/>
        </w:trPr>
        <w:tc>
          <w:tcPr>
            <w:tcW w:w="717" w:type="pct"/>
            <w:shd w:val="clear" w:color="auto" w:fill="auto"/>
          </w:tcPr>
          <w:p w14:paraId="45AD73EF" w14:textId="77777777" w:rsidR="00F0020B" w:rsidRDefault="00CA26DC">
            <w:pPr>
              <w:adjustRightInd w:val="0"/>
              <w:snapToGrid w:val="0"/>
              <w:jc w:val="center"/>
              <w:rPr>
                <w:rFonts w:eastAsia="宋体"/>
                <w:sz w:val="17"/>
                <w:szCs w:val="17"/>
              </w:rPr>
            </w:pPr>
            <w:r>
              <w:rPr>
                <w:rFonts w:eastAsia="宋体"/>
                <w:sz w:val="17"/>
                <w:szCs w:val="17"/>
              </w:rPr>
              <w:t>TZ-COF</w:t>
            </w:r>
          </w:p>
        </w:tc>
        <w:tc>
          <w:tcPr>
            <w:tcW w:w="719" w:type="pct"/>
            <w:shd w:val="clear" w:color="auto" w:fill="auto"/>
          </w:tcPr>
          <w:p w14:paraId="2A4567B3"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43A809A1" w14:textId="77777777" w:rsidR="00F0020B" w:rsidRDefault="00CA26DC">
            <w:pPr>
              <w:adjustRightInd w:val="0"/>
              <w:snapToGrid w:val="0"/>
              <w:jc w:val="center"/>
              <w:rPr>
                <w:rFonts w:eastAsia="宋体"/>
                <w:sz w:val="17"/>
                <w:szCs w:val="17"/>
              </w:rPr>
            </w:pPr>
            <w:r>
              <w:rPr>
                <w:rFonts w:eastAsia="宋体"/>
                <w:sz w:val="17"/>
                <w:szCs w:val="17"/>
              </w:rPr>
              <w:t>Room Temperature</w:t>
            </w:r>
          </w:p>
        </w:tc>
        <w:tc>
          <w:tcPr>
            <w:tcW w:w="709" w:type="pct"/>
            <w:gridSpan w:val="2"/>
            <w:shd w:val="clear" w:color="auto" w:fill="auto"/>
          </w:tcPr>
          <w:p w14:paraId="208649E5" w14:textId="77777777" w:rsidR="00F0020B" w:rsidRDefault="00CA26DC">
            <w:pPr>
              <w:adjustRightInd w:val="0"/>
              <w:snapToGrid w:val="0"/>
              <w:jc w:val="center"/>
              <w:rPr>
                <w:rFonts w:eastAsia="宋体"/>
                <w:sz w:val="17"/>
                <w:szCs w:val="17"/>
              </w:rPr>
            </w:pPr>
            <w:r>
              <w:rPr>
                <w:rFonts w:eastAsia="宋体"/>
                <w:sz w:val="17"/>
                <w:szCs w:val="17"/>
              </w:rPr>
              <w:t>AM 1.5G solar simulator</w:t>
            </w:r>
          </w:p>
        </w:tc>
        <w:tc>
          <w:tcPr>
            <w:tcW w:w="766" w:type="pct"/>
            <w:shd w:val="clear" w:color="auto" w:fill="auto"/>
          </w:tcPr>
          <w:p w14:paraId="5ACD98F4" w14:textId="77777777" w:rsidR="00F0020B" w:rsidRDefault="00CA26DC">
            <w:pPr>
              <w:adjustRightInd w:val="0"/>
              <w:snapToGrid w:val="0"/>
              <w:jc w:val="center"/>
              <w:rPr>
                <w:rFonts w:eastAsia="宋体"/>
                <w:sz w:val="17"/>
                <w:szCs w:val="17"/>
              </w:rPr>
            </w:pPr>
            <w:r>
              <w:rPr>
                <w:rFonts w:eastAsia="宋体"/>
                <w:sz w:val="17"/>
                <w:szCs w:val="17"/>
              </w:rPr>
              <w:t>268</w:t>
            </w:r>
          </w:p>
        </w:tc>
        <w:tc>
          <w:tcPr>
            <w:tcW w:w="988" w:type="pct"/>
            <w:gridSpan w:val="2"/>
            <w:shd w:val="clear" w:color="auto" w:fill="auto"/>
          </w:tcPr>
          <w:p w14:paraId="1C719C6A" w14:textId="77777777" w:rsidR="00F0020B" w:rsidRDefault="00CA26DC">
            <w:pPr>
              <w:adjustRightInd w:val="0"/>
              <w:snapToGrid w:val="0"/>
              <w:jc w:val="center"/>
              <w:rPr>
                <w:rFonts w:eastAsia="宋体"/>
                <w:sz w:val="17"/>
                <w:szCs w:val="17"/>
              </w:rPr>
            </w:pPr>
            <w:r>
              <w:rPr>
                <w:rFonts w:eastAsia="宋体"/>
                <w:sz w:val="17"/>
                <w:szCs w:val="17"/>
              </w:rPr>
              <w:t>0.036</w:t>
            </w:r>
          </w:p>
        </w:tc>
        <w:tc>
          <w:tcPr>
            <w:tcW w:w="439" w:type="pct"/>
            <w:shd w:val="clear" w:color="auto" w:fill="auto"/>
          </w:tcPr>
          <w:p w14:paraId="4D8A44D5"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&lt;EndNote&gt;&lt;Cite&gt;&lt;Author&gt;Mou&lt;/Author&gt;&lt;Year&gt;2023&lt;/Year&gt;&lt;RecNum&gt;524&lt;/RecNum&gt;&lt;DisplayText&gt;&lt;style face="superscript"&gt;25&lt;/style&gt;&lt;/DisplayText&gt;&lt;record&gt;&lt;rec-number&gt;524&lt;/rec-number&gt;&lt;foreign-keys&gt;&lt;key app="EN" db-id="vv02vp99952tt5eta5wxrzfg2ts9xfp9epfv" timestamp="1696938132"&gt;524&lt;/key&gt;&lt;key app="ENWeb" db-id=""&gt;0&lt;/key&gt;&lt;/foreign-keys&gt;&lt;ref-type name="Journal Article"&gt;17&lt;/ref-type&gt;&lt;contributors&gt;&lt;authors&gt;&lt;author&gt;Mou, Y.&lt;/author&gt;&lt;author&gt;Wu, X.&lt;/author&gt;&lt;author&gt;Qin, C.&lt;/author&gt;&lt;author&gt;Chen, J.&lt;/author&gt;&lt;author&gt;Zhao, Y.&lt;/author&gt;&lt;author&gt;Jiang, L.&lt;/author&gt;&lt;author&gt;Zhang, C.&lt;/author&gt;&lt;author&gt;Yuan, X.&lt;/author&gt;&lt;author&gt;Huixiang Ang, E.&lt;/author&gt;&lt;author&gt;Wang, H.&lt;/author&gt;&lt;/authors&gt;&lt;/contributors&gt;&lt;auth-address&gt;College of Environmental Science and Engineering, Key Laboratory of Environmental Biology and Pollution Control, Hunan University, Changsha, 410082, P. R. China.&amp;#xD;College of Materials Science and Engineering, Nanjing Tech University, Nanjing, 210009, P. R. China.&amp;#xD;Natural Sciences and Science Education, National Institute of Education, Nanyang Technological University, Singapore, 637616, Singapore.&lt;/auth-address&gt;&lt;titles&gt;&lt;title&gt;Linkage Microenvironment of Azoles-Related Covalent Organic Frameworks Precisely Regulates Photocatalytic Generation of Hydrogen Peroxide&lt;/title&gt;&lt;secondary-title&gt;Angew Chem Int Ed Engl&lt;/secondary-title&gt;&lt;/titles&gt;&lt;periodical&gt;&lt;full-title&gt;Angew Chem Int Ed Engl&lt;/full-title&gt;&lt;/periodical&gt;&lt;pages&gt;e202309480&lt;/pages&gt;&lt;volume&gt;62&lt;/volume&gt;&lt;number&gt;36&lt;/number&gt;&lt;edition&gt;2023/07/18&lt;/edition&gt;&lt;keywords&gt;&lt;keyword&gt;Azoles Linkage&lt;/keyword&gt;&lt;keyword&gt;COFs&lt;/keyword&gt;&lt;keyword&gt;H2o2&lt;/keyword&gt;&lt;keyword&gt;Photocatalysis&lt;/keyword&gt;&lt;/keywords&gt;&lt;dates&gt;&lt;year&gt;2023&lt;/year&gt;&lt;pub-dates&gt;&lt;date&gt;Sep 4&lt;/date&gt;&lt;/pub-dates&gt;&lt;/dates&gt;&lt;isbn&gt;1521-3773 (Electronic)&amp;#xD;1433-7851 (Linking)&lt;/isbn&gt;&lt;accession-num&gt;37462327&lt;/accession-num&gt;&lt;urls&gt;&lt;related-urls&gt;&lt;url&gt;https://www.ncbi.nlm.nih.gov/pubmed/37462327&lt;/url&gt;&lt;/related-urls&gt;&lt;/urls&gt;&lt;electronic-resource-num&gt;10.1002/anie.202309480&lt;/electronic-resource-num&gt;&lt;/record&gt;&lt;/Cite&gt;&lt;/EndNote&gt;</w:instrText>
            </w:r>
            <w:r>
              <w:rPr>
                <w:rFonts w:eastAsia="宋体"/>
                <w:sz w:val="17"/>
                <w:szCs w:val="17"/>
              </w:rPr>
              <w:fldChar w:fldCharType="separate"/>
            </w:r>
            <w:r>
              <w:rPr>
                <w:rFonts w:eastAsia="宋体"/>
                <w:noProof/>
                <w:sz w:val="17"/>
                <w:szCs w:val="17"/>
                <w:vertAlign w:val="superscript"/>
              </w:rPr>
              <w:t>25</w:t>
            </w:r>
            <w:r>
              <w:rPr>
                <w:rFonts w:eastAsia="宋体"/>
                <w:sz w:val="17"/>
                <w:szCs w:val="17"/>
              </w:rPr>
              <w:fldChar w:fldCharType="end"/>
            </w:r>
          </w:p>
        </w:tc>
      </w:tr>
      <w:tr w:rsidR="00F0020B" w14:paraId="63484687" w14:textId="77777777">
        <w:trPr>
          <w:jc w:val="center"/>
        </w:trPr>
        <w:tc>
          <w:tcPr>
            <w:tcW w:w="717" w:type="pct"/>
            <w:shd w:val="clear" w:color="auto" w:fill="auto"/>
          </w:tcPr>
          <w:p w14:paraId="4F911F94" w14:textId="77777777" w:rsidR="00F0020B" w:rsidRDefault="00CA26DC">
            <w:pPr>
              <w:adjustRightInd w:val="0"/>
              <w:snapToGrid w:val="0"/>
              <w:jc w:val="center"/>
              <w:rPr>
                <w:rFonts w:eastAsia="宋体"/>
                <w:sz w:val="17"/>
                <w:szCs w:val="17"/>
              </w:rPr>
            </w:pPr>
            <w:r>
              <w:rPr>
                <w:rFonts w:eastAsia="宋体"/>
                <w:sz w:val="17"/>
                <w:szCs w:val="17"/>
              </w:rPr>
              <w:lastRenderedPageBreak/>
              <w:t>Nv–C≡N–CN</w:t>
            </w:r>
          </w:p>
        </w:tc>
        <w:tc>
          <w:tcPr>
            <w:tcW w:w="719" w:type="pct"/>
            <w:shd w:val="clear" w:color="auto" w:fill="auto"/>
          </w:tcPr>
          <w:p w14:paraId="0D754D3B" w14:textId="77777777" w:rsidR="00F0020B" w:rsidRDefault="00CA26DC">
            <w:pPr>
              <w:adjustRightInd w:val="0"/>
              <w:snapToGrid w:val="0"/>
              <w:jc w:val="center"/>
              <w:rPr>
                <w:rFonts w:eastAsia="宋体"/>
                <w:sz w:val="17"/>
                <w:szCs w:val="17"/>
              </w:rPr>
            </w:pPr>
            <w:r>
              <w:rPr>
                <w:rFonts w:eastAsia="宋体"/>
                <w:sz w:val="17"/>
                <w:szCs w:val="17"/>
              </w:rPr>
              <w:t>O2</w:t>
            </w:r>
          </w:p>
        </w:tc>
        <w:tc>
          <w:tcPr>
            <w:tcW w:w="661" w:type="pct"/>
            <w:shd w:val="clear" w:color="auto" w:fill="auto"/>
          </w:tcPr>
          <w:p w14:paraId="68208974" w14:textId="77777777" w:rsidR="00F0020B" w:rsidRDefault="00CA26DC">
            <w:pPr>
              <w:adjustRightInd w:val="0"/>
              <w:snapToGrid w:val="0"/>
              <w:jc w:val="center"/>
              <w:rPr>
                <w:rFonts w:eastAsia="宋体"/>
                <w:sz w:val="17"/>
                <w:szCs w:val="17"/>
              </w:rPr>
            </w:pPr>
            <w:r>
              <w:rPr>
                <w:rFonts w:eastAsia="宋体"/>
                <w:sz w:val="17"/>
                <w:szCs w:val="17"/>
              </w:rPr>
              <w:t>298K</w:t>
            </w:r>
          </w:p>
        </w:tc>
        <w:tc>
          <w:tcPr>
            <w:tcW w:w="709" w:type="pct"/>
            <w:gridSpan w:val="2"/>
            <w:shd w:val="clear" w:color="auto" w:fill="auto"/>
          </w:tcPr>
          <w:p w14:paraId="434609BF" w14:textId="77777777" w:rsidR="00F0020B" w:rsidRDefault="00CA26DC">
            <w:pPr>
              <w:adjustRightInd w:val="0"/>
              <w:snapToGrid w:val="0"/>
              <w:jc w:val="center"/>
              <w:rPr>
                <w:rFonts w:eastAsia="宋体"/>
                <w:sz w:val="17"/>
                <w:szCs w:val="17"/>
              </w:rPr>
            </w:pPr>
            <w:r>
              <w:rPr>
                <w:rFonts w:eastAsia="宋体"/>
                <w:sz w:val="17"/>
                <w:szCs w:val="17"/>
              </w:rPr>
              <w:t>λ≥420nm</w:t>
            </w:r>
            <w:r>
              <w:rPr>
                <w:rFonts w:eastAsia="宋体"/>
                <w:sz w:val="17"/>
                <w:szCs w:val="17"/>
              </w:rPr>
              <w:t>，</w:t>
            </w:r>
            <w:r>
              <w:rPr>
                <w:rFonts w:eastAsia="宋体"/>
                <w:sz w:val="17"/>
                <w:szCs w:val="17"/>
              </w:rPr>
              <w:t>40 mW cm</w:t>
            </w:r>
            <w:r>
              <w:rPr>
                <w:rFonts w:eastAsia="宋体"/>
                <w:sz w:val="17"/>
                <w:szCs w:val="17"/>
                <w:vertAlign w:val="superscript"/>
              </w:rPr>
              <w:noBreakHyphen/>
              <w:t>2</w:t>
            </w:r>
          </w:p>
        </w:tc>
        <w:tc>
          <w:tcPr>
            <w:tcW w:w="766" w:type="pct"/>
            <w:shd w:val="clear" w:color="auto" w:fill="auto"/>
          </w:tcPr>
          <w:p w14:paraId="70F0BFB9" w14:textId="77777777" w:rsidR="00F0020B" w:rsidRDefault="00CA26DC">
            <w:pPr>
              <w:adjustRightInd w:val="0"/>
              <w:snapToGrid w:val="0"/>
              <w:jc w:val="center"/>
              <w:rPr>
                <w:rFonts w:eastAsia="宋体"/>
                <w:sz w:val="17"/>
                <w:szCs w:val="17"/>
              </w:rPr>
            </w:pPr>
            <w:r>
              <w:rPr>
                <w:rFonts w:eastAsia="宋体"/>
                <w:sz w:val="17"/>
                <w:szCs w:val="17"/>
              </w:rPr>
              <w:t>3093</w:t>
            </w:r>
          </w:p>
        </w:tc>
        <w:tc>
          <w:tcPr>
            <w:tcW w:w="988" w:type="pct"/>
            <w:gridSpan w:val="2"/>
            <w:shd w:val="clear" w:color="auto" w:fill="auto"/>
          </w:tcPr>
          <w:p w14:paraId="5EF80627" w14:textId="77777777" w:rsidR="00F0020B" w:rsidRDefault="00CA26DC">
            <w:pPr>
              <w:adjustRightInd w:val="0"/>
              <w:snapToGrid w:val="0"/>
              <w:jc w:val="center"/>
              <w:rPr>
                <w:rFonts w:eastAsia="宋体"/>
                <w:sz w:val="17"/>
                <w:szCs w:val="17"/>
              </w:rPr>
            </w:pPr>
            <w:r>
              <w:rPr>
                <w:rFonts w:eastAsia="宋体"/>
                <w:sz w:val="17"/>
                <w:szCs w:val="17"/>
              </w:rPr>
              <w:t>0.23</w:t>
            </w:r>
          </w:p>
        </w:tc>
        <w:tc>
          <w:tcPr>
            <w:tcW w:w="439" w:type="pct"/>
            <w:shd w:val="clear" w:color="auto" w:fill="auto"/>
          </w:tcPr>
          <w:p w14:paraId="6C110060"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&lt;EndNote&gt;&lt;Cite&gt;&lt;Author&gt;Zhang&lt;/Author&gt;&lt;Year&gt;2022&lt;/Year&gt;&lt;RecNum&gt;76&lt;/RecNum&gt;&lt;DisplayText&gt;&lt;style face="superscript"&gt;26&lt;/style&gt;&lt;/DisplayText&gt;&lt;record&gt;&lt;rec-number&gt;76&lt;/rec-number&gt;&lt;foreign-keys&gt;&lt;key app="EN" db-id="w0pfwfsz75dzf8etremxdzvxzavzp0xwfwsx" timestamp="1696833894"&gt;76&lt;/key&gt;&lt;key app="ENWeb" db-id=""&gt;0&lt;/key&gt;&lt;/foreign-keys&gt;&lt;ref-type name="Journal Article"&gt;17&lt;/ref-type&gt;&lt;contributors&gt;&lt;authors&gt;&lt;author&gt;Zhang, Xu&lt;/author&gt;&lt;author&gt;Ma, Peijie&lt;/author&gt;&lt;author&gt;Wang, Cong&lt;/author&gt;&lt;author&gt;Gan, Liyong&lt;/author&gt;&lt;author&gt;Chen, Xianjie&lt;/author&gt;&lt;author&gt;Zhang, Peng&lt;/author&gt;&lt;author&gt;Wang, Yang&lt;/author&gt;&lt;author&gt;Li, Hui&lt;/author&gt;&lt;author&gt;Wang, Lihua&lt;/author&gt;&lt;author&gt;Zhou, Xiaoyuan&lt;/author&gt;&lt;author&gt;Zheng, Kun&lt;/author&gt;&lt;/authors&gt;&lt;/contributors&gt;&lt;titles&gt;&lt;title&gt;Unraveling the dual defect sites in graphite carbon nitride for ultra-high photocatalytic H2O2 evolution&lt;/title&gt;&lt;secondary-title&gt;Energy &amp;amp; Environmental Science&lt;/secondary-title&gt;&lt;/titles&gt;&lt;periodical&gt;&lt;full-title&gt;Energy &amp;amp; Environmental Science&lt;/full-title&gt;&lt;/periodical&gt;&lt;pages&gt;830-842&lt;/pages&gt;&lt;volume&gt;15&lt;/volume&gt;&lt;number&gt;2&lt;/number&gt;&lt;section&gt;830&lt;/section&gt;&lt;dates&gt;&lt;year&gt;2022&lt;/year&gt;&lt;/dates&gt;&lt;isbn&gt;1754-5692&amp;#xD;1754-5706&lt;/isbn&gt;&lt;urls&gt;&lt;/urls&gt;&lt;electronic-resource-num&gt;10.1039/d1ee02369a&lt;/electronic-resource-num&gt;&lt;/record&gt;&lt;/Cite&gt;&lt;/EndNote&gt;</w:instrText>
            </w:r>
            <w:r>
              <w:rPr>
                <w:rFonts w:eastAsia="宋体"/>
                <w:sz w:val="17"/>
                <w:szCs w:val="17"/>
              </w:rPr>
              <w:fldChar w:fldCharType="separate"/>
            </w:r>
            <w:r>
              <w:rPr>
                <w:rFonts w:eastAsia="宋体"/>
                <w:noProof/>
                <w:sz w:val="17"/>
                <w:szCs w:val="17"/>
                <w:vertAlign w:val="superscript"/>
              </w:rPr>
              <w:t>26</w:t>
            </w:r>
            <w:r>
              <w:rPr>
                <w:rFonts w:eastAsia="宋体"/>
                <w:sz w:val="17"/>
                <w:szCs w:val="17"/>
              </w:rPr>
              <w:fldChar w:fldCharType="end"/>
            </w:r>
          </w:p>
        </w:tc>
      </w:tr>
      <w:tr w:rsidR="00F0020B" w14:paraId="2A9C243F" w14:textId="77777777">
        <w:trPr>
          <w:jc w:val="center"/>
        </w:trPr>
        <w:tc>
          <w:tcPr>
            <w:tcW w:w="717" w:type="pct"/>
            <w:shd w:val="clear" w:color="auto" w:fill="auto"/>
          </w:tcPr>
          <w:p w14:paraId="66C6995C" w14:textId="77777777" w:rsidR="00F0020B" w:rsidRDefault="00CA26DC">
            <w:pPr>
              <w:adjustRightInd w:val="0"/>
              <w:snapToGrid w:val="0"/>
              <w:jc w:val="center"/>
              <w:rPr>
                <w:rFonts w:eastAsia="宋体"/>
                <w:sz w:val="17"/>
                <w:szCs w:val="17"/>
              </w:rPr>
            </w:pPr>
            <w:r>
              <w:rPr>
                <w:rFonts w:eastAsia="宋体"/>
                <w:sz w:val="17"/>
                <w:szCs w:val="17"/>
              </w:rPr>
              <w:t>OWS*</w:t>
            </w:r>
          </w:p>
        </w:tc>
        <w:tc>
          <w:tcPr>
            <w:tcW w:w="719" w:type="pct"/>
            <w:shd w:val="clear" w:color="auto" w:fill="auto"/>
          </w:tcPr>
          <w:p w14:paraId="6BF642F9"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61744184" w14:textId="77777777" w:rsidR="00F0020B" w:rsidRDefault="00CA26DC">
            <w:pPr>
              <w:adjustRightInd w:val="0"/>
              <w:snapToGrid w:val="0"/>
              <w:jc w:val="center"/>
              <w:rPr>
                <w:rFonts w:eastAsia="宋体"/>
                <w:sz w:val="17"/>
                <w:szCs w:val="17"/>
              </w:rPr>
            </w:pPr>
            <w:r>
              <w:rPr>
                <w:rFonts w:eastAsia="宋体"/>
                <w:sz w:val="17"/>
                <w:szCs w:val="17"/>
              </w:rPr>
              <w:t>Room Temperature</w:t>
            </w:r>
          </w:p>
        </w:tc>
        <w:tc>
          <w:tcPr>
            <w:tcW w:w="709" w:type="pct"/>
            <w:gridSpan w:val="2"/>
            <w:shd w:val="clear" w:color="auto" w:fill="auto"/>
          </w:tcPr>
          <w:p w14:paraId="440256EB" w14:textId="77777777" w:rsidR="00F0020B" w:rsidRDefault="00CA26DC">
            <w:pPr>
              <w:adjustRightInd w:val="0"/>
              <w:snapToGrid w:val="0"/>
              <w:jc w:val="center"/>
              <w:rPr>
                <w:rFonts w:eastAsia="宋体"/>
                <w:sz w:val="17"/>
                <w:szCs w:val="17"/>
              </w:rPr>
            </w:pPr>
            <w:r>
              <w:rPr>
                <w:rFonts w:eastAsia="宋体"/>
                <w:sz w:val="17"/>
                <w:szCs w:val="17"/>
              </w:rPr>
              <w:t>AM 1.5G solar simulator</w:t>
            </w:r>
          </w:p>
        </w:tc>
        <w:tc>
          <w:tcPr>
            <w:tcW w:w="766" w:type="pct"/>
            <w:shd w:val="clear" w:color="auto" w:fill="auto"/>
          </w:tcPr>
          <w:p w14:paraId="28CD59C7" w14:textId="77777777" w:rsidR="00F0020B" w:rsidRDefault="00CA26DC">
            <w:pPr>
              <w:adjustRightInd w:val="0"/>
              <w:snapToGrid w:val="0"/>
              <w:jc w:val="center"/>
              <w:rPr>
                <w:rFonts w:eastAsia="宋体"/>
                <w:sz w:val="17"/>
                <w:szCs w:val="17"/>
              </w:rPr>
            </w:pPr>
            <w:r>
              <w:rPr>
                <w:rFonts w:eastAsia="宋体"/>
                <w:sz w:val="17"/>
                <w:szCs w:val="17"/>
              </w:rPr>
              <w:t>4690</w:t>
            </w:r>
          </w:p>
        </w:tc>
        <w:tc>
          <w:tcPr>
            <w:tcW w:w="988" w:type="pct"/>
            <w:gridSpan w:val="2"/>
            <w:shd w:val="clear" w:color="auto" w:fill="auto"/>
          </w:tcPr>
          <w:p w14:paraId="68F9EA0D" w14:textId="77777777" w:rsidR="00F0020B" w:rsidRDefault="00CA26DC">
            <w:pPr>
              <w:adjustRightInd w:val="0"/>
              <w:snapToGrid w:val="0"/>
              <w:jc w:val="center"/>
              <w:rPr>
                <w:rFonts w:eastAsia="宋体"/>
                <w:sz w:val="17"/>
                <w:szCs w:val="17"/>
              </w:rPr>
            </w:pPr>
            <w:r>
              <w:rPr>
                <w:rFonts w:eastAsia="宋体"/>
                <w:sz w:val="17"/>
                <w:szCs w:val="17"/>
              </w:rPr>
              <w:t>1.1</w:t>
            </w:r>
          </w:p>
        </w:tc>
        <w:tc>
          <w:tcPr>
            <w:tcW w:w="439" w:type="pct"/>
            <w:shd w:val="clear" w:color="auto" w:fill="auto"/>
          </w:tcPr>
          <w:p w14:paraId="5694EEDB"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&lt;EndNote&gt;&lt;Cite&gt;&lt;Author&gt;Moon&lt;/Author&gt;&lt;Year&gt;2022&lt;/Year&gt;&lt;RecNum&gt;77&lt;/RecNum&gt;&lt;DisplayText&gt;&lt;style face="superscript"&gt;27&lt;/style&gt;&lt;/DisplayText&gt;&lt;record&gt;&lt;rec-number&gt;77&lt;/rec-number&gt;&lt;foreign-keys&gt;&lt;key app="EN" db-id="w0pfwfsz75dzf8etremxdzvxzavzp0xwfwsx" timestamp="1696835099"&gt;77&lt;/key&gt;&lt;key app="ENWeb" db-id=""&gt;0&lt;/key&gt;&lt;/foreign-keys&gt;&lt;ref-type name="Journal Article"&gt;17&lt;/ref-type&gt;&lt;contributors&gt;&lt;authors&gt;&lt;author&gt;Moon, Byeong Cheul&lt;/author&gt;&lt;author&gt;Bayarkhuu, Bolormaa&lt;/author&gt;&lt;author&gt;Zhang, Kai A. I.&lt;/author&gt;&lt;author&gt;Lee, Dong Ki&lt;/author&gt;&lt;author&gt;Byun, Jeehye&lt;/author&gt;&lt;/authors&gt;&lt;/contributors&gt;&lt;titles&gt;&lt;title&gt;Solar-driven H2O2 production via cooperative auto- and photocatalytic oxidation in fine-tuned reaction media&lt;/title&gt;&lt;secondary-title&gt;Energy &amp;amp; Environmental Science&lt;/secondary-title&gt;&lt;/titles&gt;&lt;periodical&gt;&lt;full-title&gt;Energy &amp;amp; Environmental Science&lt;/full-title&gt;&lt;/periodical&gt;&lt;pages&gt;5082-5092&lt;/pages&gt;&lt;volume&gt;15&lt;/volume&gt;&lt;number&gt;12&lt;/number&gt;&lt;section&gt;5082&lt;/section&gt;&lt;dates&gt;&lt;year&gt;2022&lt;/year&gt;&lt;/dates&gt;&lt;isbn&gt;1754-5692&amp;#xD;1754-5706&lt;/isbn&gt;&lt;urls&gt;&lt;/urls&gt;&lt;electronic-resource-num&gt;10.1039/d2ee02504c&lt;/electronic-resource-num&gt;&lt;/record&gt;&lt;/Cite&gt;&lt;/EndNote&gt;</w:instrText>
            </w:r>
            <w:r>
              <w:rPr>
                <w:rFonts w:eastAsia="宋体"/>
                <w:sz w:val="17"/>
                <w:szCs w:val="17"/>
              </w:rPr>
              <w:fldChar w:fldCharType="separate"/>
            </w:r>
            <w:r>
              <w:rPr>
                <w:rFonts w:eastAsia="宋体"/>
                <w:noProof/>
                <w:sz w:val="17"/>
                <w:szCs w:val="17"/>
                <w:vertAlign w:val="superscript"/>
              </w:rPr>
              <w:t>27</w:t>
            </w:r>
            <w:r>
              <w:rPr>
                <w:rFonts w:eastAsia="宋体"/>
                <w:sz w:val="17"/>
                <w:szCs w:val="17"/>
              </w:rPr>
              <w:fldChar w:fldCharType="end"/>
            </w:r>
          </w:p>
        </w:tc>
      </w:tr>
      <w:tr w:rsidR="00F0020B" w14:paraId="0DF64219" w14:textId="77777777">
        <w:trPr>
          <w:jc w:val="center"/>
        </w:trPr>
        <w:tc>
          <w:tcPr>
            <w:tcW w:w="717" w:type="pct"/>
            <w:shd w:val="clear" w:color="auto" w:fill="auto"/>
          </w:tcPr>
          <w:p w14:paraId="432752D0" w14:textId="77777777" w:rsidR="00F0020B" w:rsidRDefault="00CA26DC">
            <w:pPr>
              <w:adjustRightInd w:val="0"/>
              <w:snapToGrid w:val="0"/>
              <w:jc w:val="center"/>
              <w:rPr>
                <w:rFonts w:eastAsia="宋体"/>
                <w:sz w:val="17"/>
                <w:szCs w:val="17"/>
              </w:rPr>
            </w:pPr>
            <w:r>
              <w:rPr>
                <w:rFonts w:eastAsia="宋体"/>
                <w:sz w:val="17"/>
                <w:szCs w:val="17"/>
              </w:rPr>
              <w:t>CoPc-BTM-COF</w:t>
            </w:r>
          </w:p>
        </w:tc>
        <w:tc>
          <w:tcPr>
            <w:tcW w:w="719" w:type="pct"/>
            <w:shd w:val="clear" w:color="auto" w:fill="auto"/>
          </w:tcPr>
          <w:p w14:paraId="56A0CBCE"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71B77A4B" w14:textId="77777777" w:rsidR="00F0020B" w:rsidRDefault="00CA26DC">
            <w:pPr>
              <w:adjustRightInd w:val="0"/>
              <w:snapToGrid w:val="0"/>
              <w:jc w:val="center"/>
              <w:rPr>
                <w:rFonts w:eastAsia="宋体"/>
                <w:sz w:val="17"/>
                <w:szCs w:val="17"/>
              </w:rPr>
            </w:pPr>
            <w:r>
              <w:rPr>
                <w:rFonts w:eastAsia="宋体"/>
                <w:sz w:val="17"/>
                <w:szCs w:val="17"/>
              </w:rPr>
              <w:t>Room Temperature</w:t>
            </w:r>
          </w:p>
        </w:tc>
        <w:tc>
          <w:tcPr>
            <w:tcW w:w="709" w:type="pct"/>
            <w:gridSpan w:val="2"/>
            <w:shd w:val="clear" w:color="auto" w:fill="auto"/>
          </w:tcPr>
          <w:p w14:paraId="26DB94FF" w14:textId="77777777" w:rsidR="00F0020B" w:rsidRDefault="00CA26DC">
            <w:pPr>
              <w:adjustRightInd w:val="0"/>
              <w:snapToGrid w:val="0"/>
              <w:jc w:val="center"/>
              <w:rPr>
                <w:rFonts w:eastAsia="宋体"/>
                <w:sz w:val="17"/>
                <w:szCs w:val="17"/>
              </w:rPr>
            </w:pPr>
            <w:r>
              <w:rPr>
                <w:rFonts w:eastAsia="宋体"/>
                <w:sz w:val="17"/>
                <w:szCs w:val="17"/>
              </w:rPr>
              <w:t>visible-light irradiation (λ &gt;400nm)</w:t>
            </w:r>
          </w:p>
        </w:tc>
        <w:tc>
          <w:tcPr>
            <w:tcW w:w="766" w:type="pct"/>
            <w:shd w:val="clear" w:color="auto" w:fill="auto"/>
          </w:tcPr>
          <w:p w14:paraId="50EFB6F4" w14:textId="77777777" w:rsidR="00F0020B" w:rsidRDefault="00CA26DC">
            <w:pPr>
              <w:adjustRightInd w:val="0"/>
              <w:snapToGrid w:val="0"/>
              <w:jc w:val="center"/>
              <w:rPr>
                <w:rFonts w:eastAsia="宋体"/>
                <w:sz w:val="17"/>
                <w:szCs w:val="17"/>
              </w:rPr>
            </w:pPr>
            <w:r>
              <w:rPr>
                <w:rFonts w:eastAsia="宋体"/>
                <w:sz w:val="17"/>
                <w:szCs w:val="17"/>
              </w:rPr>
              <w:t>2096</w:t>
            </w:r>
          </w:p>
        </w:tc>
        <w:tc>
          <w:tcPr>
            <w:tcW w:w="988" w:type="pct"/>
            <w:gridSpan w:val="2"/>
            <w:shd w:val="clear" w:color="auto" w:fill="auto"/>
          </w:tcPr>
          <w:p w14:paraId="174A90F3" w14:textId="77777777" w:rsidR="00F0020B" w:rsidRDefault="00CA26DC">
            <w:pPr>
              <w:adjustRightInd w:val="0"/>
              <w:snapToGrid w:val="0"/>
              <w:jc w:val="center"/>
              <w:rPr>
                <w:rFonts w:eastAsia="宋体"/>
                <w:sz w:val="17"/>
                <w:szCs w:val="17"/>
              </w:rPr>
            </w:pPr>
            <w:r>
              <w:rPr>
                <w:rFonts w:eastAsia="宋体"/>
                <w:sz w:val="17"/>
                <w:szCs w:val="17"/>
              </w:rPr>
              <w:t>---</w:t>
            </w:r>
          </w:p>
        </w:tc>
        <w:tc>
          <w:tcPr>
            <w:tcW w:w="439" w:type="pct"/>
            <w:shd w:val="clear" w:color="auto" w:fill="auto"/>
          </w:tcPr>
          <w:p w14:paraId="22A779BE"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&lt;EndNote&gt;&lt;Cite&gt;&lt;Author&gt;Zhi&lt;/Author&gt;&lt;Year&gt;2022&lt;/Year&gt;&lt;RecNum&gt;527&lt;/RecNum&gt;&lt;DisplayText&gt;&lt;style face="superscript"&gt;28&lt;/style&gt;&lt;/DisplayText&gt;&lt;record&gt;&lt;rec-number&gt;527&lt;/rec-number&gt;&lt;foreign-keys&gt;&lt;key app="EN" db-id="vv02vp99952tt5eta5wxrzfg2ts9xfp9epfv" timestamp="1696938183"&gt;527&lt;/key&gt;&lt;key app="ENWeb" db-id=""&gt;0&lt;/key&gt;&lt;/foreign-keys&gt;&lt;ref-type name="Journal Article"&gt;17&lt;/ref-type&gt;&lt;contributors&gt;&lt;authors&gt;&lt;author&gt;Zhi, Q.&lt;/author&gt;&lt;author&gt;Liu, W.&lt;/author&gt;&lt;author&gt;Jiang, R.&lt;/author&gt;&lt;author&gt;Zhan, X.&lt;/author&gt;&lt;author&gt;Jin, Y.&lt;/author&gt;&lt;author&gt;Chen, X.&lt;/author&gt;&lt;author&gt;Yang, X.&lt;/author&gt;&lt;author&gt;Wang, K.&lt;/author&gt;&lt;author&gt;Cao, W.&lt;/author&gt;&lt;author&gt;Qi, D.&lt;/author&gt;&lt;author&gt;Jiang, J.&lt;/author&gt;&lt;/authors&gt;&lt;/contributors&gt;&lt;auth-address&gt;Beijing Advanced Innovation Center for Materials Genome Engineering, Beijing Key Laboratory for Science and Application of Functional Molecular and Crystalline Materials, Department of Chemistry and Chemical Engineering, School of Chemistry and Biological Engineering, University of Science and Technology Beijing, Beijing 100083, China.&amp;#xD;State Key Laboratory of NBC Protection for Civilian, Beijing 102205, China.&lt;/auth-address&gt;&lt;titles&gt;&lt;title&gt;Piperazine-Linked Metalphthalocyanine Frameworks for Highly Efficient Visible-Light-Driven H(2)O(2) Photosynthesis&lt;/title&gt;&lt;secondary-title&gt;J Am Chem Soc&lt;/secondary-title&gt;&lt;/titles&gt;&lt;periodical&gt;&lt;full-title&gt;J Am Chem Soc&lt;/full-title&gt;&lt;/periodical&gt;&lt;pages&gt;21328-21336&lt;/pages&gt;&lt;volume&gt;144&lt;/volume&gt;&lt;number&gt;46&lt;/number&gt;&lt;edition&gt;2022/11/10&lt;/edition&gt;&lt;keywords&gt;&lt;keyword&gt;*Hydrogen Peroxide&lt;/keyword&gt;&lt;keyword&gt;Piperazine&lt;/keyword&gt;&lt;keyword&gt;*Light&lt;/keyword&gt;&lt;keyword&gt;Photosynthesis&lt;/keyword&gt;&lt;/keywords&gt;&lt;dates&gt;&lt;year&gt;2022&lt;/year&gt;&lt;pub-dates&gt;&lt;date&gt;Nov 23&lt;/date&gt;&lt;/pub-dates&gt;&lt;/dates&gt;&lt;isbn&gt;1520-5126 (Electronic)&amp;#xD;0002-7863 (Linking)&lt;/isbn&gt;&lt;accession-num&gt;36350764&lt;/accession-num&gt;&lt;urls&gt;&lt;related-urls&gt;&lt;url&gt;https://www.ncbi.nlm.nih.gov/pubmed/36350764&lt;/url&gt;&lt;/related-urls&gt;&lt;/urls&gt;&lt;electronic-resource-num&gt;10.1021/jacs.2c09482&lt;/electronic-resource-num&gt;&lt;/record&gt;&lt;/Cite&gt;&lt;/EndNote&gt;</w:instrText>
            </w:r>
            <w:r>
              <w:rPr>
                <w:rFonts w:eastAsia="宋体"/>
                <w:sz w:val="17"/>
                <w:szCs w:val="17"/>
              </w:rPr>
              <w:fldChar w:fldCharType="separate"/>
            </w:r>
            <w:r>
              <w:rPr>
                <w:rFonts w:eastAsia="宋体"/>
                <w:noProof/>
                <w:sz w:val="17"/>
                <w:szCs w:val="17"/>
                <w:vertAlign w:val="superscript"/>
              </w:rPr>
              <w:t>28</w:t>
            </w:r>
            <w:r>
              <w:rPr>
                <w:rFonts w:eastAsia="宋体"/>
                <w:sz w:val="17"/>
                <w:szCs w:val="17"/>
              </w:rPr>
              <w:fldChar w:fldCharType="end"/>
            </w:r>
          </w:p>
        </w:tc>
      </w:tr>
      <w:tr w:rsidR="00F0020B" w14:paraId="6D744FFA" w14:textId="77777777">
        <w:trPr>
          <w:jc w:val="center"/>
        </w:trPr>
        <w:tc>
          <w:tcPr>
            <w:tcW w:w="717" w:type="pct"/>
            <w:shd w:val="clear" w:color="auto" w:fill="auto"/>
          </w:tcPr>
          <w:p w14:paraId="3B5264EA" w14:textId="77777777" w:rsidR="00F0020B" w:rsidRDefault="00CA26DC">
            <w:pPr>
              <w:adjustRightInd w:val="0"/>
              <w:snapToGrid w:val="0"/>
              <w:jc w:val="center"/>
              <w:rPr>
                <w:rFonts w:eastAsia="宋体"/>
                <w:sz w:val="17"/>
                <w:szCs w:val="17"/>
              </w:rPr>
            </w:pPr>
            <w:r>
              <w:rPr>
                <w:rFonts w:eastAsia="宋体"/>
                <w:sz w:val="17"/>
                <w:szCs w:val="17"/>
              </w:rPr>
              <w:t>PCN-NaCA-2*</w:t>
            </w:r>
          </w:p>
        </w:tc>
        <w:tc>
          <w:tcPr>
            <w:tcW w:w="719" w:type="pct"/>
            <w:shd w:val="clear" w:color="auto" w:fill="auto"/>
          </w:tcPr>
          <w:p w14:paraId="62F648CF"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1D542B4E" w14:textId="77777777" w:rsidR="00F0020B" w:rsidRDefault="00CA26DC">
            <w:pPr>
              <w:adjustRightInd w:val="0"/>
              <w:snapToGrid w:val="0"/>
              <w:jc w:val="center"/>
              <w:rPr>
                <w:rFonts w:eastAsia="宋体"/>
                <w:sz w:val="17"/>
                <w:szCs w:val="17"/>
              </w:rPr>
            </w:pPr>
            <w:r>
              <w:rPr>
                <w:rFonts w:eastAsia="宋体"/>
                <w:sz w:val="17"/>
                <w:szCs w:val="17"/>
              </w:rPr>
              <w:t>Room Temperature</w:t>
            </w:r>
          </w:p>
        </w:tc>
        <w:tc>
          <w:tcPr>
            <w:tcW w:w="709" w:type="pct"/>
            <w:gridSpan w:val="2"/>
            <w:shd w:val="clear" w:color="auto" w:fill="auto"/>
          </w:tcPr>
          <w:p w14:paraId="410E1DB6" w14:textId="77777777" w:rsidR="00F0020B" w:rsidRDefault="00CA26DC">
            <w:pPr>
              <w:adjustRightInd w:val="0"/>
              <w:snapToGrid w:val="0"/>
              <w:jc w:val="center"/>
              <w:rPr>
                <w:rFonts w:eastAsia="宋体"/>
                <w:sz w:val="17"/>
                <w:szCs w:val="17"/>
              </w:rPr>
            </w:pPr>
            <w:r>
              <w:rPr>
                <w:rFonts w:eastAsia="宋体"/>
                <w:sz w:val="17"/>
                <w:szCs w:val="17"/>
              </w:rPr>
              <w:t>AM 1.5G solar simulator</w:t>
            </w:r>
          </w:p>
        </w:tc>
        <w:tc>
          <w:tcPr>
            <w:tcW w:w="766" w:type="pct"/>
            <w:shd w:val="clear" w:color="auto" w:fill="auto"/>
          </w:tcPr>
          <w:p w14:paraId="5596A8CE" w14:textId="77777777" w:rsidR="00F0020B" w:rsidRDefault="00CA26DC">
            <w:pPr>
              <w:adjustRightInd w:val="0"/>
              <w:snapToGrid w:val="0"/>
              <w:jc w:val="center"/>
              <w:rPr>
                <w:rFonts w:eastAsia="宋体"/>
                <w:sz w:val="17"/>
                <w:szCs w:val="17"/>
              </w:rPr>
            </w:pPr>
            <w:r>
              <w:rPr>
                <w:rFonts w:eastAsia="宋体"/>
                <w:sz w:val="17"/>
                <w:szCs w:val="17"/>
              </w:rPr>
              <w:t>18700</w:t>
            </w:r>
          </w:p>
        </w:tc>
        <w:tc>
          <w:tcPr>
            <w:tcW w:w="988" w:type="pct"/>
            <w:gridSpan w:val="2"/>
            <w:shd w:val="clear" w:color="auto" w:fill="auto"/>
          </w:tcPr>
          <w:p w14:paraId="0FD6D0F0" w14:textId="77777777" w:rsidR="00F0020B" w:rsidRDefault="00CA26DC">
            <w:pPr>
              <w:adjustRightInd w:val="0"/>
              <w:snapToGrid w:val="0"/>
              <w:jc w:val="center"/>
              <w:rPr>
                <w:rFonts w:eastAsia="宋体"/>
                <w:sz w:val="17"/>
                <w:szCs w:val="17"/>
              </w:rPr>
            </w:pPr>
            <w:r>
              <w:rPr>
                <w:rFonts w:eastAsia="宋体"/>
                <w:sz w:val="17"/>
                <w:szCs w:val="17"/>
              </w:rPr>
              <w:t>---</w:t>
            </w:r>
          </w:p>
        </w:tc>
        <w:tc>
          <w:tcPr>
            <w:tcW w:w="439" w:type="pct"/>
            <w:shd w:val="clear" w:color="auto" w:fill="auto"/>
          </w:tcPr>
          <w:p w14:paraId="3F1A4275" w14:textId="77777777" w:rsidR="00F0020B" w:rsidRDefault="00CA26DC">
            <w:pPr>
              <w:adjustRightInd w:val="0"/>
              <w:snapToGrid w:val="0"/>
              <w:jc w:val="both"/>
              <w:rPr>
                <w:rFonts w:eastAsia="宋体"/>
                <w:sz w:val="17"/>
                <w:szCs w:val="17"/>
              </w:rPr>
            </w:pPr>
            <w:r>
              <w:rPr>
                <w:rFonts w:eastAsia="宋体"/>
                <w:sz w:val="17"/>
                <w:szCs w:val="17"/>
              </w:rPr>
              <w:fldChar w:fldCharType="begin"/>
            </w:r>
            <w:r>
              <w:rPr>
                <w:rFonts w:eastAsia="宋体"/>
                <w:sz w:val="17"/>
                <w:szCs w:val="17"/>
              </w:rPr>
              <w:instrText xml:space="preserve"> ADDIN EN.CITE &lt;EndNote&gt;&lt;Cite&gt;&lt;Author&gt;Zhao&lt;/Author&gt;&lt;Year&gt;2021&lt;/Year&gt;&lt;RecNum&gt;291&lt;/RecNum&gt;&lt;DisplayText&gt;&lt;style face="superscript"&gt;29&lt;/style&gt;&lt;/DisplayText&gt;&lt;record&gt;&lt;rec-number&gt;291&lt;/rec-number&gt;&lt;foreign-keys&gt;&lt;key app="EN" db-id="vv02vp99952tt5eta5wxrzfg2ts9xfp9epfv" timestamp="1688003450"&gt;291&lt;/key&gt;&lt;/foreign-keys&gt;&lt;ref-type name="Journal Article"&gt;17&lt;/ref-type&gt;&lt;contributors&gt;&lt;authors&gt;&lt;author&gt;Zhao, Yubao&lt;/author&gt;&lt;author&gt;Zhang, Peng&lt;/author&gt;&lt;author&gt;Yang, Zhenchun&lt;/author&gt;&lt;author&gt;Li, Lina&lt;/author&gt;&lt;author&gt;Gao, Jingyu&lt;/author&gt;&lt;author&gt;Chen, Sheng&lt;/author&gt;&lt;author&gt;Xie, Tengfeng&lt;/author&gt;&lt;author&gt;Diao, Caozheng&lt;/author&gt;&lt;author&gt;Xi, Shibo&lt;/author&gt;&lt;author&gt;Xiao, Beibei&lt;/author&gt;&lt;author&gt;Hu, Chun&lt;/author&gt;&lt;author&gt;Choi, Wonyong&lt;/author&gt;&lt;/authors&gt;&lt;/contributors&gt;&lt;titles&gt;&lt;title&gt;Mechanistic analysis of multiple processes controlling solar-driven H2O2 synthesis using engineered polymeric carbon nitride&lt;/title&gt;&lt;secondary-title&gt;Nature Communications&lt;/secondary-title&gt;&lt;/titles&gt;&lt;periodical&gt;&lt;full-title&gt;Nature Communications&lt;/full-title&gt;&lt;/periodical&gt;&lt;pages&gt;3701 %* 2021 The Author(s) %U https://www.nature.com/articles/s41467-021-24048-1&lt;/pages&gt;&lt;volume&gt;12&lt;/volume&gt;&lt;number&gt;1&lt;/number&gt;&lt;keywords&gt;&lt;keyword&gt;Photocatalysis&lt;/keyword&gt;&lt;keyword&gt;Pollution remediation&lt;/keyword&gt;&lt;/keywords&gt;&lt;dates&gt;&lt;year&gt;2021&lt;/year&gt;&lt;/dates&gt;&lt;urls&gt;&lt;/urls&gt;&lt;language&gt;en&lt;/language&gt;&lt;/record&gt;&lt;/Cite&gt;&lt;/EndNote&gt;</w:instrText>
            </w:r>
            <w:r>
              <w:rPr>
                <w:rFonts w:eastAsia="宋体"/>
                <w:sz w:val="17"/>
                <w:szCs w:val="17"/>
              </w:rPr>
              <w:fldChar w:fldCharType="separate"/>
            </w:r>
            <w:r>
              <w:rPr>
                <w:rFonts w:eastAsia="宋体"/>
                <w:noProof/>
                <w:sz w:val="17"/>
                <w:szCs w:val="17"/>
                <w:vertAlign w:val="superscript"/>
              </w:rPr>
              <w:t>29</w:t>
            </w:r>
            <w:r>
              <w:rPr>
                <w:rFonts w:eastAsia="宋体"/>
                <w:sz w:val="17"/>
                <w:szCs w:val="17"/>
              </w:rPr>
              <w:fldChar w:fldCharType="end"/>
            </w:r>
          </w:p>
        </w:tc>
      </w:tr>
      <w:tr w:rsidR="00F0020B" w14:paraId="40DDB5B2" w14:textId="77777777">
        <w:trPr>
          <w:jc w:val="center"/>
        </w:trPr>
        <w:tc>
          <w:tcPr>
            <w:tcW w:w="717" w:type="pct"/>
            <w:shd w:val="clear" w:color="auto" w:fill="auto"/>
          </w:tcPr>
          <w:p w14:paraId="222D22FB" w14:textId="77777777" w:rsidR="00F0020B" w:rsidRDefault="00CA26DC">
            <w:pPr>
              <w:adjustRightInd w:val="0"/>
              <w:snapToGrid w:val="0"/>
              <w:jc w:val="center"/>
              <w:rPr>
                <w:rFonts w:eastAsia="宋体"/>
                <w:sz w:val="17"/>
                <w:szCs w:val="17"/>
              </w:rPr>
            </w:pPr>
            <w:r>
              <w:rPr>
                <w:rFonts w:eastAsia="宋体"/>
                <w:sz w:val="17"/>
                <w:szCs w:val="17"/>
              </w:rPr>
              <w:t>COF-N32</w:t>
            </w:r>
          </w:p>
        </w:tc>
        <w:tc>
          <w:tcPr>
            <w:tcW w:w="719" w:type="pct"/>
            <w:shd w:val="clear" w:color="auto" w:fill="auto"/>
          </w:tcPr>
          <w:p w14:paraId="38A3C615"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shd w:val="clear" w:color="auto" w:fill="auto"/>
          </w:tcPr>
          <w:p w14:paraId="7DF2F7BB" w14:textId="77777777" w:rsidR="00F0020B" w:rsidRDefault="00CA26DC">
            <w:pPr>
              <w:adjustRightInd w:val="0"/>
              <w:snapToGrid w:val="0"/>
              <w:jc w:val="center"/>
              <w:rPr>
                <w:rFonts w:eastAsia="宋体"/>
                <w:sz w:val="17"/>
                <w:szCs w:val="17"/>
              </w:rPr>
            </w:pPr>
            <w:r>
              <w:rPr>
                <w:rFonts w:eastAsia="宋体"/>
                <w:sz w:val="17"/>
                <w:szCs w:val="17"/>
              </w:rPr>
              <w:t>298K</w:t>
            </w:r>
          </w:p>
        </w:tc>
        <w:tc>
          <w:tcPr>
            <w:tcW w:w="709" w:type="pct"/>
            <w:gridSpan w:val="2"/>
            <w:shd w:val="clear" w:color="auto" w:fill="auto"/>
          </w:tcPr>
          <w:p w14:paraId="6D16B48C" w14:textId="77777777" w:rsidR="00F0020B" w:rsidRDefault="00CA26DC">
            <w:pPr>
              <w:adjustRightInd w:val="0"/>
              <w:snapToGrid w:val="0"/>
              <w:jc w:val="center"/>
              <w:rPr>
                <w:rFonts w:eastAsia="宋体"/>
                <w:sz w:val="17"/>
                <w:szCs w:val="17"/>
              </w:rPr>
            </w:pPr>
            <w:r>
              <w:rPr>
                <w:rFonts w:eastAsia="宋体"/>
                <w:sz w:val="17"/>
                <w:szCs w:val="17"/>
              </w:rPr>
              <w:t>300W Xe lamp</w:t>
            </w:r>
          </w:p>
          <w:p w14:paraId="1B194331" w14:textId="77777777" w:rsidR="00F0020B" w:rsidRDefault="00CA26DC">
            <w:pPr>
              <w:adjustRightInd w:val="0"/>
              <w:snapToGrid w:val="0"/>
              <w:jc w:val="center"/>
              <w:rPr>
                <w:rFonts w:eastAsia="宋体"/>
                <w:sz w:val="17"/>
                <w:szCs w:val="17"/>
              </w:rPr>
            </w:pPr>
            <w:r>
              <w:rPr>
                <w:rFonts w:eastAsia="宋体"/>
                <w:sz w:val="17"/>
                <w:szCs w:val="17"/>
              </w:rPr>
              <w:t>(λ≥420nm)</w:t>
            </w:r>
          </w:p>
        </w:tc>
        <w:tc>
          <w:tcPr>
            <w:tcW w:w="766" w:type="pct"/>
            <w:shd w:val="clear" w:color="auto" w:fill="auto"/>
          </w:tcPr>
          <w:p w14:paraId="33336AAB" w14:textId="77777777" w:rsidR="00F0020B" w:rsidRDefault="00CA26DC">
            <w:pPr>
              <w:adjustRightInd w:val="0"/>
              <w:snapToGrid w:val="0"/>
              <w:jc w:val="center"/>
              <w:rPr>
                <w:rFonts w:eastAsia="宋体"/>
                <w:sz w:val="17"/>
                <w:szCs w:val="17"/>
              </w:rPr>
            </w:pPr>
            <w:r>
              <w:rPr>
                <w:rFonts w:eastAsia="宋体"/>
                <w:sz w:val="17"/>
                <w:szCs w:val="17"/>
              </w:rPr>
              <w:t>605</w:t>
            </w:r>
          </w:p>
        </w:tc>
        <w:tc>
          <w:tcPr>
            <w:tcW w:w="988" w:type="pct"/>
            <w:gridSpan w:val="2"/>
            <w:shd w:val="clear" w:color="auto" w:fill="auto"/>
          </w:tcPr>
          <w:p w14:paraId="569000FB" w14:textId="77777777" w:rsidR="00F0020B" w:rsidRDefault="00CA26DC">
            <w:pPr>
              <w:adjustRightInd w:val="0"/>
              <w:snapToGrid w:val="0"/>
              <w:jc w:val="center"/>
              <w:rPr>
                <w:rFonts w:eastAsia="宋体"/>
                <w:sz w:val="17"/>
                <w:szCs w:val="17"/>
              </w:rPr>
            </w:pPr>
            <w:r>
              <w:rPr>
                <w:rFonts w:eastAsia="宋体"/>
                <w:sz w:val="17"/>
                <w:szCs w:val="17"/>
              </w:rPr>
              <w:t>0.31</w:t>
            </w:r>
          </w:p>
        </w:tc>
        <w:tc>
          <w:tcPr>
            <w:tcW w:w="439" w:type="pct"/>
            <w:shd w:val="clear" w:color="auto" w:fill="auto"/>
          </w:tcPr>
          <w:p w14:paraId="6D82755F" w14:textId="77777777" w:rsidR="00F0020B" w:rsidRDefault="00CA26DC">
            <w:pPr>
              <w:adjustRightInd w:val="0"/>
              <w:snapToGrid w:val="0"/>
              <w:jc w:val="both"/>
              <w:rPr>
                <w:rFonts w:eastAsia="宋体"/>
                <w:sz w:val="17"/>
                <w:szCs w:val="17"/>
              </w:rPr>
            </w:pPr>
            <w:r>
              <w:rPr>
                <w:rFonts w:eastAsia="宋体"/>
                <w:sz w:val="17"/>
                <w:szCs w:val="17"/>
              </w:rPr>
              <w:fldChar w:fldCharType="begin">
                <w:fldData xml:space="preserve">PEVuZE5vdGU+PENpdGU+PEF1dGhvcj5MaXU8L0F1dGhvcj48WWVhcj4yMDIzPC9ZZWFyPjxSZWNO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</w:fldData>
              </w:fldChar>
            </w:r>
            <w:r>
              <w:rPr>
                <w:rFonts w:eastAsia="宋体"/>
                <w:sz w:val="17"/>
                <w:szCs w:val="17"/>
              </w:rPr>
              <w:instrText xml:space="preserve"> ADDIN EN.CITE </w:instrText>
            </w:r>
            <w:r>
              <w:rPr>
                <w:rFonts w:eastAsia="宋体"/>
                <w:sz w:val="17"/>
                <w:szCs w:val="17"/>
              </w:rPr>
              <w:fldChar w:fldCharType="begin">
                <w:fldData xml:space="preserve">PEVuZE5vdGU+PENpdGU+PEF1dGhvcj5MaXU8L0F1dGhvcj48WWVhcj4yMDIzPC9ZZWFyPjxSZWNO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</w:fldData>
              </w:fldChar>
            </w:r>
            <w:r>
              <w:rPr>
                <w:rFonts w:eastAsia="宋体"/>
                <w:sz w:val="17"/>
                <w:szCs w:val="17"/>
              </w:rPr>
              <w:instrText xml:space="preserve"> ADDIN EN.CITE.DATA </w:instrText>
            </w:r>
            <w:r>
              <w:rPr>
                <w:rFonts w:eastAsia="宋体"/>
                <w:sz w:val="17"/>
                <w:szCs w:val="17"/>
              </w:rPr>
            </w:r>
            <w:r>
              <w:rPr>
                <w:rFonts w:eastAsia="宋体"/>
                <w:sz w:val="17"/>
                <w:szCs w:val="17"/>
              </w:rPr>
              <w:fldChar w:fldCharType="end"/>
            </w:r>
            <w:r>
              <w:rPr>
                <w:rFonts w:eastAsia="宋体"/>
                <w:sz w:val="17"/>
                <w:szCs w:val="17"/>
              </w:rPr>
            </w:r>
            <w:r>
              <w:rPr>
                <w:rFonts w:eastAsia="宋体"/>
                <w:sz w:val="17"/>
                <w:szCs w:val="17"/>
              </w:rPr>
              <w:fldChar w:fldCharType="separate"/>
            </w:r>
            <w:r>
              <w:rPr>
                <w:rFonts w:eastAsia="宋体"/>
                <w:noProof/>
                <w:sz w:val="17"/>
                <w:szCs w:val="17"/>
                <w:vertAlign w:val="superscript"/>
              </w:rPr>
              <w:t>30</w:t>
            </w:r>
            <w:r>
              <w:rPr>
                <w:rFonts w:eastAsia="宋体"/>
                <w:sz w:val="17"/>
                <w:szCs w:val="17"/>
              </w:rPr>
              <w:fldChar w:fldCharType="end"/>
            </w:r>
          </w:p>
        </w:tc>
      </w:tr>
      <w:tr w:rsidR="00F0020B" w14:paraId="6BA04551" w14:textId="77777777">
        <w:trPr>
          <w:jc w:val="center"/>
        </w:trPr>
        <w:tc>
          <w:tcPr>
            <w:tcW w:w="717" w:type="pct"/>
            <w:tcBorders>
              <w:bottom w:val="nil"/>
            </w:tcBorders>
            <w:shd w:val="clear" w:color="auto" w:fill="auto"/>
          </w:tcPr>
          <w:p w14:paraId="149054FE" w14:textId="77777777" w:rsidR="00F0020B" w:rsidRDefault="00CA26DC">
            <w:pPr>
              <w:adjustRightInd w:val="0"/>
              <w:snapToGrid w:val="0"/>
              <w:jc w:val="center"/>
              <w:rPr>
                <w:rFonts w:eastAsia="宋体"/>
                <w:sz w:val="17"/>
                <w:szCs w:val="17"/>
              </w:rPr>
            </w:pPr>
            <w:r>
              <w:rPr>
                <w:rFonts w:eastAsia="宋体"/>
                <w:sz w:val="17"/>
                <w:szCs w:val="17"/>
              </w:rPr>
              <w:t>C</w:t>
            </w:r>
            <w:r>
              <w:rPr>
                <w:rFonts w:eastAsia="宋体"/>
                <w:sz w:val="17"/>
                <w:szCs w:val="17"/>
                <w:vertAlign w:val="subscript"/>
              </w:rPr>
              <w:t>3</w:t>
            </w:r>
            <w:r>
              <w:rPr>
                <w:rFonts w:eastAsia="宋体"/>
                <w:sz w:val="17"/>
                <w:szCs w:val="17"/>
              </w:rPr>
              <w:t>N</w:t>
            </w:r>
            <w:r>
              <w:rPr>
                <w:rFonts w:eastAsia="宋体"/>
                <w:sz w:val="17"/>
                <w:szCs w:val="17"/>
                <w:vertAlign w:val="subscript"/>
              </w:rPr>
              <w:t>5</w:t>
            </w:r>
          </w:p>
        </w:tc>
        <w:tc>
          <w:tcPr>
            <w:tcW w:w="719" w:type="pct"/>
            <w:tcBorders>
              <w:bottom w:val="nil"/>
            </w:tcBorders>
            <w:shd w:val="clear" w:color="auto" w:fill="auto"/>
          </w:tcPr>
          <w:p w14:paraId="00195A43"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tcBorders>
              <w:bottom w:val="nil"/>
            </w:tcBorders>
            <w:shd w:val="clear" w:color="auto" w:fill="auto"/>
          </w:tcPr>
          <w:p w14:paraId="67A8627A" w14:textId="77777777" w:rsidR="00F0020B" w:rsidRDefault="00CA26DC">
            <w:pPr>
              <w:adjustRightInd w:val="0"/>
              <w:snapToGrid w:val="0"/>
              <w:jc w:val="center"/>
              <w:rPr>
                <w:rFonts w:eastAsia="宋体"/>
                <w:sz w:val="17"/>
                <w:szCs w:val="17"/>
              </w:rPr>
            </w:pPr>
            <w:r>
              <w:rPr>
                <w:rFonts w:eastAsia="宋体"/>
                <w:sz w:val="17"/>
                <w:szCs w:val="17"/>
              </w:rPr>
              <w:t>298K</w:t>
            </w:r>
          </w:p>
        </w:tc>
        <w:tc>
          <w:tcPr>
            <w:tcW w:w="709" w:type="pct"/>
            <w:gridSpan w:val="2"/>
            <w:tcBorders>
              <w:bottom w:val="nil"/>
            </w:tcBorders>
            <w:shd w:val="clear" w:color="auto" w:fill="auto"/>
          </w:tcPr>
          <w:p w14:paraId="41D6CD9F" w14:textId="77777777" w:rsidR="00F0020B" w:rsidRDefault="00CA26DC">
            <w:pPr>
              <w:adjustRightInd w:val="0"/>
              <w:snapToGrid w:val="0"/>
              <w:jc w:val="center"/>
              <w:rPr>
                <w:rFonts w:eastAsia="宋体"/>
                <w:sz w:val="17"/>
                <w:szCs w:val="17"/>
              </w:rPr>
            </w:pPr>
            <w:r>
              <w:rPr>
                <w:rFonts w:eastAsia="宋体"/>
                <w:sz w:val="17"/>
                <w:szCs w:val="17"/>
              </w:rPr>
              <w:t>300W Xe lamp</w:t>
            </w:r>
          </w:p>
          <w:p w14:paraId="689B1211" w14:textId="77777777" w:rsidR="00F0020B" w:rsidRDefault="00CA26DC">
            <w:pPr>
              <w:adjustRightInd w:val="0"/>
              <w:snapToGrid w:val="0"/>
              <w:jc w:val="center"/>
              <w:rPr>
                <w:rFonts w:eastAsia="宋体"/>
                <w:sz w:val="17"/>
                <w:szCs w:val="17"/>
              </w:rPr>
            </w:pPr>
            <w:r>
              <w:rPr>
                <w:rFonts w:eastAsia="宋体"/>
                <w:sz w:val="17"/>
                <w:szCs w:val="17"/>
              </w:rPr>
              <w:t>(λ≥420nm)</w:t>
            </w:r>
          </w:p>
        </w:tc>
        <w:tc>
          <w:tcPr>
            <w:tcW w:w="766" w:type="pct"/>
            <w:tcBorders>
              <w:bottom w:val="nil"/>
            </w:tcBorders>
            <w:shd w:val="clear" w:color="auto" w:fill="auto"/>
          </w:tcPr>
          <w:p w14:paraId="2011170E" w14:textId="77777777" w:rsidR="00F0020B" w:rsidRDefault="00CA26DC">
            <w:pPr>
              <w:adjustRightInd w:val="0"/>
              <w:snapToGrid w:val="0"/>
              <w:jc w:val="center"/>
              <w:rPr>
                <w:rFonts w:eastAsia="宋体"/>
                <w:sz w:val="17"/>
                <w:szCs w:val="17"/>
              </w:rPr>
            </w:pPr>
            <w:r>
              <w:rPr>
                <w:rFonts w:eastAsia="宋体"/>
                <w:sz w:val="17"/>
                <w:szCs w:val="17"/>
              </w:rPr>
              <w:t>3809.5</w:t>
            </w:r>
          </w:p>
        </w:tc>
        <w:tc>
          <w:tcPr>
            <w:tcW w:w="988" w:type="pct"/>
            <w:gridSpan w:val="2"/>
            <w:tcBorders>
              <w:bottom w:val="nil"/>
            </w:tcBorders>
            <w:shd w:val="clear" w:color="auto" w:fill="auto"/>
          </w:tcPr>
          <w:p w14:paraId="4AAE37BF" w14:textId="77777777" w:rsidR="00F0020B" w:rsidRDefault="00CA26DC">
            <w:pPr>
              <w:adjustRightInd w:val="0"/>
              <w:snapToGrid w:val="0"/>
              <w:jc w:val="center"/>
              <w:rPr>
                <w:rFonts w:eastAsia="宋体"/>
                <w:sz w:val="17"/>
                <w:szCs w:val="17"/>
              </w:rPr>
            </w:pPr>
            <w:r>
              <w:rPr>
                <w:rFonts w:eastAsia="宋体"/>
                <w:sz w:val="17"/>
                <w:szCs w:val="17"/>
              </w:rPr>
              <w:t>---</w:t>
            </w:r>
          </w:p>
        </w:tc>
        <w:tc>
          <w:tcPr>
            <w:tcW w:w="439" w:type="pct"/>
            <w:tcBorders>
              <w:bottom w:val="nil"/>
            </w:tcBorders>
            <w:shd w:val="clear" w:color="auto" w:fill="auto"/>
          </w:tcPr>
          <w:p w14:paraId="189D750D" w14:textId="77777777" w:rsidR="00F0020B" w:rsidRDefault="00CA26DC">
            <w:pPr>
              <w:adjustRightInd w:val="0"/>
              <w:snapToGrid w:val="0"/>
              <w:jc w:val="both"/>
              <w:rPr>
                <w:rFonts w:eastAsia="宋体"/>
                <w:sz w:val="17"/>
                <w:szCs w:val="17"/>
              </w:rPr>
            </w:pPr>
            <w:r>
              <w:rPr>
                <w:rFonts w:eastAsia="宋体"/>
                <w:sz w:val="17"/>
                <w:szCs w:val="17"/>
              </w:rPr>
              <w:fldChar w:fldCharType="begin">
                <w:fldData xml:space="preserve">PEVuZE5vdGU+PENpdGU+PEF1dGhvcj5MaTwvQXV0aG9yPjxZZWFyPjIwMjM8L1llYXI+PFJlY051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</w:fldData>
              </w:fldChar>
            </w:r>
            <w:r>
              <w:rPr>
                <w:rFonts w:eastAsia="宋体"/>
                <w:sz w:val="17"/>
                <w:szCs w:val="17"/>
              </w:rPr>
              <w:instrText xml:space="preserve"> ADDIN EN.CITE </w:instrText>
            </w:r>
            <w:r>
              <w:rPr>
                <w:rFonts w:eastAsia="宋体"/>
                <w:sz w:val="17"/>
                <w:szCs w:val="17"/>
              </w:rPr>
              <w:fldChar w:fldCharType="begin">
                <w:fldData xml:space="preserve">PEVuZE5vdGU+PENpdGU+PEF1dGhvcj5MaTwvQXV0aG9yPjxZZWFyPjIwMjM8L1llYXI+PFJlY051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</w:fldData>
              </w:fldChar>
            </w:r>
            <w:r>
              <w:rPr>
                <w:rFonts w:eastAsia="宋体"/>
                <w:sz w:val="17"/>
                <w:szCs w:val="17"/>
              </w:rPr>
              <w:instrText xml:space="preserve"> ADDIN EN.CITE.DATA </w:instrText>
            </w:r>
            <w:r>
              <w:rPr>
                <w:rFonts w:eastAsia="宋体"/>
                <w:sz w:val="17"/>
                <w:szCs w:val="17"/>
              </w:rPr>
            </w:r>
            <w:r>
              <w:rPr>
                <w:rFonts w:eastAsia="宋体"/>
                <w:sz w:val="17"/>
                <w:szCs w:val="17"/>
              </w:rPr>
              <w:fldChar w:fldCharType="end"/>
            </w:r>
            <w:r>
              <w:rPr>
                <w:rFonts w:eastAsia="宋体"/>
                <w:sz w:val="17"/>
                <w:szCs w:val="17"/>
              </w:rPr>
            </w:r>
            <w:r>
              <w:rPr>
                <w:rFonts w:eastAsia="宋体"/>
                <w:sz w:val="17"/>
                <w:szCs w:val="17"/>
              </w:rPr>
              <w:fldChar w:fldCharType="separate"/>
            </w:r>
            <w:r>
              <w:rPr>
                <w:rFonts w:eastAsia="宋体"/>
                <w:noProof/>
                <w:sz w:val="17"/>
                <w:szCs w:val="17"/>
                <w:vertAlign w:val="superscript"/>
              </w:rPr>
              <w:t>31</w:t>
            </w:r>
            <w:r>
              <w:rPr>
                <w:rFonts w:eastAsia="宋体"/>
                <w:sz w:val="17"/>
                <w:szCs w:val="17"/>
              </w:rPr>
              <w:fldChar w:fldCharType="end"/>
            </w:r>
          </w:p>
        </w:tc>
      </w:tr>
      <w:tr w:rsidR="00F0020B" w14:paraId="5C4BB21F" w14:textId="77777777">
        <w:trPr>
          <w:jc w:val="center"/>
        </w:trPr>
        <w:tc>
          <w:tcPr>
            <w:tcW w:w="717" w:type="pct"/>
            <w:tcBorders>
              <w:top w:val="nil"/>
              <w:bottom w:val="nil"/>
            </w:tcBorders>
            <w:shd w:val="clear" w:color="auto" w:fill="auto"/>
          </w:tcPr>
          <w:p w14:paraId="7E902D35" w14:textId="77777777" w:rsidR="00F0020B" w:rsidRDefault="00CA26DC">
            <w:pPr>
              <w:adjustRightInd w:val="0"/>
              <w:snapToGrid w:val="0"/>
              <w:jc w:val="center"/>
              <w:rPr>
                <w:rFonts w:eastAsia="宋体"/>
                <w:sz w:val="17"/>
                <w:szCs w:val="17"/>
              </w:rPr>
            </w:pPr>
            <w:r>
              <w:rPr>
                <w:rFonts w:eastAsia="宋体"/>
                <w:sz w:val="17"/>
                <w:szCs w:val="17"/>
              </w:rPr>
              <w:t>Py-Da-COF</w:t>
            </w:r>
          </w:p>
        </w:tc>
        <w:tc>
          <w:tcPr>
            <w:tcW w:w="719" w:type="pct"/>
            <w:tcBorders>
              <w:top w:val="nil"/>
              <w:bottom w:val="nil"/>
            </w:tcBorders>
            <w:shd w:val="clear" w:color="auto" w:fill="auto"/>
          </w:tcPr>
          <w:p w14:paraId="7C2342F6"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tcBorders>
              <w:top w:val="nil"/>
              <w:bottom w:val="nil"/>
            </w:tcBorders>
            <w:shd w:val="clear" w:color="auto" w:fill="auto"/>
          </w:tcPr>
          <w:p w14:paraId="6FCCC92E" w14:textId="77777777" w:rsidR="00F0020B" w:rsidRDefault="00CA26DC">
            <w:pPr>
              <w:adjustRightInd w:val="0"/>
              <w:snapToGrid w:val="0"/>
              <w:jc w:val="center"/>
              <w:rPr>
                <w:rFonts w:eastAsia="宋体"/>
                <w:sz w:val="17"/>
                <w:szCs w:val="17"/>
              </w:rPr>
            </w:pPr>
            <w:r>
              <w:rPr>
                <w:rFonts w:eastAsia="宋体"/>
                <w:sz w:val="17"/>
                <w:szCs w:val="17"/>
              </w:rPr>
              <w:t>298K</w:t>
            </w:r>
          </w:p>
        </w:tc>
        <w:tc>
          <w:tcPr>
            <w:tcW w:w="709" w:type="pct"/>
            <w:gridSpan w:val="2"/>
            <w:tcBorders>
              <w:top w:val="nil"/>
              <w:bottom w:val="nil"/>
            </w:tcBorders>
            <w:shd w:val="clear" w:color="auto" w:fill="auto"/>
          </w:tcPr>
          <w:p w14:paraId="1E4EE69E" w14:textId="77777777" w:rsidR="00F0020B" w:rsidRDefault="00CA26DC">
            <w:pPr>
              <w:adjustRightInd w:val="0"/>
              <w:snapToGrid w:val="0"/>
              <w:jc w:val="center"/>
              <w:rPr>
                <w:rFonts w:eastAsia="宋体"/>
                <w:sz w:val="17"/>
                <w:szCs w:val="17"/>
              </w:rPr>
            </w:pPr>
            <w:r>
              <w:rPr>
                <w:rFonts w:eastAsia="宋体"/>
                <w:sz w:val="17"/>
                <w:szCs w:val="17"/>
              </w:rPr>
              <w:t>300W Xe lamp</w:t>
            </w:r>
          </w:p>
          <w:p w14:paraId="53F20D72" w14:textId="77777777" w:rsidR="00F0020B" w:rsidRDefault="00CA26DC">
            <w:pPr>
              <w:adjustRightInd w:val="0"/>
              <w:snapToGrid w:val="0"/>
              <w:jc w:val="center"/>
              <w:rPr>
                <w:rFonts w:eastAsia="宋体"/>
                <w:sz w:val="17"/>
                <w:szCs w:val="17"/>
              </w:rPr>
            </w:pPr>
            <w:r>
              <w:rPr>
                <w:rFonts w:eastAsia="宋体"/>
                <w:sz w:val="17"/>
                <w:szCs w:val="17"/>
              </w:rPr>
              <w:t>(λ≥420nm)</w:t>
            </w:r>
          </w:p>
        </w:tc>
        <w:tc>
          <w:tcPr>
            <w:tcW w:w="766" w:type="pct"/>
            <w:tcBorders>
              <w:top w:val="nil"/>
              <w:bottom w:val="nil"/>
            </w:tcBorders>
            <w:shd w:val="clear" w:color="auto" w:fill="auto"/>
          </w:tcPr>
          <w:p w14:paraId="07FAA449" w14:textId="77777777" w:rsidR="00F0020B" w:rsidRDefault="00CA26DC">
            <w:pPr>
              <w:adjustRightInd w:val="0"/>
              <w:snapToGrid w:val="0"/>
              <w:jc w:val="center"/>
              <w:rPr>
                <w:rFonts w:eastAsia="宋体"/>
                <w:sz w:val="17"/>
                <w:szCs w:val="17"/>
              </w:rPr>
            </w:pPr>
            <w:r>
              <w:rPr>
                <w:rFonts w:eastAsia="宋体"/>
                <w:sz w:val="17"/>
                <w:szCs w:val="17"/>
              </w:rPr>
              <w:t>461</w:t>
            </w:r>
          </w:p>
        </w:tc>
        <w:tc>
          <w:tcPr>
            <w:tcW w:w="988" w:type="pct"/>
            <w:gridSpan w:val="2"/>
            <w:tcBorders>
              <w:top w:val="nil"/>
              <w:bottom w:val="nil"/>
            </w:tcBorders>
            <w:shd w:val="clear" w:color="auto" w:fill="auto"/>
          </w:tcPr>
          <w:p w14:paraId="357D3E24" w14:textId="77777777" w:rsidR="00F0020B" w:rsidRDefault="00CA26DC">
            <w:pPr>
              <w:adjustRightInd w:val="0"/>
              <w:snapToGrid w:val="0"/>
              <w:jc w:val="center"/>
              <w:rPr>
                <w:rFonts w:eastAsia="宋体"/>
                <w:sz w:val="17"/>
                <w:szCs w:val="17"/>
              </w:rPr>
            </w:pPr>
            <w:r>
              <w:rPr>
                <w:rFonts w:eastAsia="宋体"/>
                <w:sz w:val="17"/>
                <w:szCs w:val="17"/>
              </w:rPr>
              <w:t>0.09</w:t>
            </w:r>
          </w:p>
        </w:tc>
        <w:tc>
          <w:tcPr>
            <w:tcW w:w="439" w:type="pct"/>
            <w:tcBorders>
              <w:top w:val="nil"/>
              <w:bottom w:val="nil"/>
            </w:tcBorders>
            <w:shd w:val="clear" w:color="auto" w:fill="auto"/>
          </w:tcPr>
          <w:p w14:paraId="20C5B8B5" w14:textId="77777777" w:rsidR="00F0020B" w:rsidRDefault="00CA26DC">
            <w:pPr>
              <w:adjustRightInd w:val="0"/>
              <w:snapToGrid w:val="0"/>
              <w:jc w:val="both"/>
              <w:rPr>
                <w:rFonts w:eastAsia="宋体"/>
                <w:sz w:val="17"/>
                <w:szCs w:val="17"/>
              </w:rPr>
            </w:pPr>
            <w:r>
              <w:rPr>
                <w:rFonts w:eastAsia="宋体"/>
                <w:sz w:val="17"/>
                <w:szCs w:val="17"/>
              </w:rPr>
              <w:fldChar w:fldCharType="begin">
                <w:fldData xml:space="preserve">PEVuZE5vdGU+PENpdGU+PEF1dGhvcj5TdW48L0F1dGhvcj48WWVhcj4yMDIzPC9ZZWFyPjxSZWNO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</w:fldData>
              </w:fldChar>
            </w:r>
            <w:r>
              <w:rPr>
                <w:rFonts w:eastAsia="宋体"/>
                <w:sz w:val="17"/>
                <w:szCs w:val="17"/>
              </w:rPr>
              <w:instrText xml:space="preserve"> ADDIN EN.CITE </w:instrText>
            </w:r>
            <w:r>
              <w:rPr>
                <w:rFonts w:eastAsia="宋体"/>
                <w:sz w:val="17"/>
                <w:szCs w:val="17"/>
              </w:rPr>
              <w:fldChar w:fldCharType="begin">
                <w:fldData xml:space="preserve">PEVuZE5vdGU+PENpdGU+PEF1dGhvcj5TdW48L0F1dGhvcj48WWVhcj4yMDIzPC9ZZWFyPjxSZWNO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</w:fldData>
              </w:fldChar>
            </w:r>
            <w:r>
              <w:rPr>
                <w:rFonts w:eastAsia="宋体"/>
                <w:sz w:val="17"/>
                <w:szCs w:val="17"/>
              </w:rPr>
              <w:instrText xml:space="preserve"> ADDIN EN.CITE.DATA </w:instrText>
            </w:r>
            <w:r>
              <w:rPr>
                <w:rFonts w:eastAsia="宋体"/>
                <w:sz w:val="17"/>
                <w:szCs w:val="17"/>
              </w:rPr>
            </w:r>
            <w:r>
              <w:rPr>
                <w:rFonts w:eastAsia="宋体"/>
                <w:sz w:val="17"/>
                <w:szCs w:val="17"/>
              </w:rPr>
              <w:fldChar w:fldCharType="end"/>
            </w:r>
            <w:r>
              <w:rPr>
                <w:rFonts w:eastAsia="宋体"/>
                <w:sz w:val="17"/>
                <w:szCs w:val="17"/>
              </w:rPr>
            </w:r>
            <w:r>
              <w:rPr>
                <w:rFonts w:eastAsia="宋体"/>
                <w:sz w:val="17"/>
                <w:szCs w:val="17"/>
              </w:rPr>
              <w:fldChar w:fldCharType="separate"/>
            </w:r>
            <w:r>
              <w:rPr>
                <w:rFonts w:eastAsia="宋体"/>
                <w:noProof/>
                <w:sz w:val="17"/>
                <w:szCs w:val="17"/>
                <w:vertAlign w:val="superscript"/>
              </w:rPr>
              <w:t>32</w:t>
            </w:r>
            <w:r>
              <w:rPr>
                <w:rFonts w:eastAsia="宋体"/>
                <w:sz w:val="17"/>
                <w:szCs w:val="17"/>
              </w:rPr>
              <w:fldChar w:fldCharType="end"/>
            </w:r>
          </w:p>
        </w:tc>
      </w:tr>
      <w:tr w:rsidR="00F0020B" w14:paraId="4000D1EE" w14:textId="77777777">
        <w:trPr>
          <w:jc w:val="center"/>
        </w:trPr>
        <w:tc>
          <w:tcPr>
            <w:tcW w:w="717" w:type="pct"/>
            <w:tcBorders>
              <w:top w:val="nil"/>
              <w:bottom w:val="single" w:sz="12" w:space="0" w:color="auto"/>
            </w:tcBorders>
            <w:shd w:val="clear" w:color="auto" w:fill="auto"/>
          </w:tcPr>
          <w:p w14:paraId="5EFD3C35" w14:textId="77777777" w:rsidR="00F0020B" w:rsidRDefault="00CA26DC">
            <w:pPr>
              <w:adjustRightInd w:val="0"/>
              <w:snapToGrid w:val="0"/>
              <w:jc w:val="center"/>
              <w:rPr>
                <w:rFonts w:eastAsia="宋体"/>
                <w:sz w:val="17"/>
                <w:szCs w:val="17"/>
              </w:rPr>
            </w:pPr>
            <w:r>
              <w:rPr>
                <w:rFonts w:eastAsia="宋体"/>
                <w:sz w:val="17"/>
                <w:szCs w:val="17"/>
              </w:rPr>
              <w:t>APF resin</w:t>
            </w:r>
          </w:p>
        </w:tc>
        <w:tc>
          <w:tcPr>
            <w:tcW w:w="719" w:type="pct"/>
            <w:tcBorders>
              <w:top w:val="nil"/>
              <w:bottom w:val="single" w:sz="12" w:space="0" w:color="auto"/>
            </w:tcBorders>
            <w:shd w:val="clear" w:color="auto" w:fill="auto"/>
          </w:tcPr>
          <w:p w14:paraId="33FB9B24" w14:textId="77777777" w:rsidR="00F0020B" w:rsidRDefault="00CA26DC">
            <w:pPr>
              <w:adjustRightInd w:val="0"/>
              <w:snapToGrid w:val="0"/>
              <w:jc w:val="center"/>
              <w:rPr>
                <w:rFonts w:eastAsia="宋体"/>
                <w:sz w:val="17"/>
                <w:szCs w:val="17"/>
              </w:rPr>
            </w:pPr>
            <w:r>
              <w:rPr>
                <w:rFonts w:eastAsia="宋体"/>
                <w:sz w:val="17"/>
                <w:szCs w:val="17"/>
              </w:rPr>
              <w:t>O</w:t>
            </w:r>
            <w:r>
              <w:rPr>
                <w:rFonts w:eastAsia="宋体"/>
                <w:sz w:val="17"/>
                <w:szCs w:val="17"/>
                <w:vertAlign w:val="subscript"/>
              </w:rPr>
              <w:t>2</w:t>
            </w:r>
          </w:p>
        </w:tc>
        <w:tc>
          <w:tcPr>
            <w:tcW w:w="661" w:type="pct"/>
            <w:tcBorders>
              <w:top w:val="nil"/>
              <w:bottom w:val="single" w:sz="12" w:space="0" w:color="auto"/>
            </w:tcBorders>
            <w:shd w:val="clear" w:color="auto" w:fill="auto"/>
          </w:tcPr>
          <w:p w14:paraId="567B7E68" w14:textId="77777777" w:rsidR="00F0020B" w:rsidRDefault="00CA26DC">
            <w:pPr>
              <w:adjustRightInd w:val="0"/>
              <w:snapToGrid w:val="0"/>
              <w:jc w:val="center"/>
              <w:rPr>
                <w:rFonts w:eastAsia="宋体"/>
                <w:sz w:val="17"/>
                <w:szCs w:val="17"/>
              </w:rPr>
            </w:pPr>
            <w:r>
              <w:rPr>
                <w:rFonts w:eastAsia="宋体"/>
                <w:sz w:val="17"/>
                <w:szCs w:val="17"/>
              </w:rPr>
              <w:t>333 K</w:t>
            </w:r>
          </w:p>
        </w:tc>
        <w:tc>
          <w:tcPr>
            <w:tcW w:w="709" w:type="pct"/>
            <w:gridSpan w:val="2"/>
            <w:tcBorders>
              <w:top w:val="nil"/>
              <w:bottom w:val="single" w:sz="12" w:space="0" w:color="auto"/>
            </w:tcBorders>
            <w:shd w:val="clear" w:color="auto" w:fill="auto"/>
          </w:tcPr>
          <w:p w14:paraId="5AAD3CD0" w14:textId="77777777" w:rsidR="00F0020B" w:rsidRDefault="00CA26DC">
            <w:pPr>
              <w:adjustRightInd w:val="0"/>
              <w:snapToGrid w:val="0"/>
              <w:jc w:val="center"/>
              <w:rPr>
                <w:rFonts w:eastAsia="宋体"/>
                <w:sz w:val="17"/>
                <w:szCs w:val="17"/>
              </w:rPr>
            </w:pPr>
            <w:r>
              <w:rPr>
                <w:rFonts w:eastAsia="宋体"/>
                <w:sz w:val="17"/>
                <w:szCs w:val="17"/>
              </w:rPr>
              <w:t>AM 1.5G solar simulator</w:t>
            </w:r>
          </w:p>
        </w:tc>
        <w:tc>
          <w:tcPr>
            <w:tcW w:w="766" w:type="pct"/>
            <w:tcBorders>
              <w:top w:val="nil"/>
              <w:bottom w:val="single" w:sz="12" w:space="0" w:color="auto"/>
            </w:tcBorders>
            <w:shd w:val="clear" w:color="auto" w:fill="auto"/>
          </w:tcPr>
          <w:p w14:paraId="4302DA05" w14:textId="77777777" w:rsidR="00F0020B" w:rsidRDefault="00CA26DC">
            <w:pPr>
              <w:adjustRightInd w:val="0"/>
              <w:snapToGrid w:val="0"/>
              <w:jc w:val="center"/>
              <w:rPr>
                <w:rFonts w:eastAsia="宋体"/>
                <w:sz w:val="17"/>
                <w:szCs w:val="17"/>
              </w:rPr>
            </w:pPr>
            <w:r>
              <w:rPr>
                <w:rFonts w:eastAsia="宋体"/>
                <w:color w:val="000000"/>
                <w:sz w:val="17"/>
                <w:szCs w:val="17"/>
              </w:rPr>
              <w:t>3216</w:t>
            </w:r>
          </w:p>
        </w:tc>
        <w:tc>
          <w:tcPr>
            <w:tcW w:w="988" w:type="pct"/>
            <w:gridSpan w:val="2"/>
            <w:tcBorders>
              <w:top w:val="nil"/>
              <w:bottom w:val="single" w:sz="12" w:space="0" w:color="auto"/>
            </w:tcBorders>
            <w:shd w:val="clear" w:color="auto" w:fill="auto"/>
          </w:tcPr>
          <w:p w14:paraId="5F72BF37" w14:textId="77777777" w:rsidR="00F0020B" w:rsidRDefault="00CA26DC">
            <w:pPr>
              <w:adjustRightInd w:val="0"/>
              <w:snapToGrid w:val="0"/>
              <w:jc w:val="center"/>
              <w:rPr>
                <w:rFonts w:eastAsia="宋体"/>
                <w:sz w:val="17"/>
                <w:szCs w:val="17"/>
              </w:rPr>
            </w:pPr>
            <w:r>
              <w:rPr>
                <w:rFonts w:eastAsia="宋体"/>
                <w:sz w:val="17"/>
                <w:szCs w:val="17"/>
              </w:rPr>
              <w:t>4.03</w:t>
            </w:r>
          </w:p>
        </w:tc>
        <w:tc>
          <w:tcPr>
            <w:tcW w:w="439" w:type="pct"/>
            <w:tcBorders>
              <w:top w:val="nil"/>
              <w:bottom w:val="single" w:sz="12" w:space="0" w:color="auto"/>
            </w:tcBorders>
            <w:shd w:val="clear" w:color="auto" w:fill="auto"/>
          </w:tcPr>
          <w:p w14:paraId="501E932C" w14:textId="77777777" w:rsidR="00F0020B" w:rsidRDefault="00CA26DC">
            <w:pPr>
              <w:adjustRightInd w:val="0"/>
              <w:snapToGrid w:val="0"/>
              <w:jc w:val="both"/>
              <w:rPr>
                <w:rFonts w:eastAsia="宋体"/>
                <w:sz w:val="17"/>
                <w:szCs w:val="17"/>
              </w:rPr>
            </w:pPr>
            <w:r>
              <w:rPr>
                <w:rFonts w:eastAsia="宋体"/>
                <w:sz w:val="17"/>
                <w:szCs w:val="17"/>
              </w:rPr>
              <w:t>This work</w:t>
            </w:r>
          </w:p>
        </w:tc>
      </w:tr>
    </w:tbl>
    <w:p w14:paraId="7A827438" w14:textId="77777777" w:rsidR="00F0020B" w:rsidRDefault="00CA26DC">
      <w:pPr>
        <w:jc w:val="both"/>
        <w:rPr>
          <w:bCs/>
          <w:color w:val="000000"/>
          <w:sz w:val="17"/>
          <w:szCs w:val="17"/>
        </w:rPr>
      </w:pPr>
      <w:r>
        <w:rPr>
          <w:b/>
          <w:color w:val="000000"/>
          <w:sz w:val="17"/>
          <w:szCs w:val="17"/>
        </w:rPr>
        <w:t>*</w:t>
      </w:r>
      <w:r>
        <w:rPr>
          <w:color w:val="000000"/>
          <w:sz w:val="17"/>
          <w:szCs w:val="17"/>
        </w:rPr>
        <w:t xml:space="preserve"> </w:t>
      </w:r>
      <w:r>
        <w:rPr>
          <w:bCs/>
          <w:color w:val="000000"/>
          <w:sz w:val="17"/>
          <w:szCs w:val="17"/>
        </w:rPr>
        <w:t>heterogeneous reaction</w:t>
      </w:r>
    </w:p>
    <w:p w14:paraId="79B18399" w14:textId="77777777" w:rsidR="00F0020B" w:rsidRDefault="00F0020B">
      <w:pPr>
        <w:jc w:val="both"/>
        <w:rPr>
          <w:color w:val="000000"/>
          <w:sz w:val="17"/>
          <w:szCs w:val="17"/>
        </w:rPr>
      </w:pPr>
    </w:p>
    <w:p w14:paraId="2A127D25" w14:textId="77777777" w:rsidR="00F0020B" w:rsidRDefault="00F0020B">
      <w:pPr>
        <w:jc w:val="both"/>
        <w:rPr>
          <w:color w:val="000000"/>
          <w:sz w:val="17"/>
          <w:szCs w:val="17"/>
        </w:rPr>
      </w:pPr>
    </w:p>
    <w:p w14:paraId="2257B1F6" w14:textId="77777777" w:rsidR="00F0020B" w:rsidRDefault="00CA26DC">
      <w:pPr>
        <w:jc w:val="both"/>
        <w:rPr>
          <w:color w:val="000000"/>
          <w:sz w:val="21"/>
          <w:szCs w:val="21"/>
        </w:rPr>
      </w:pPr>
      <w:r>
        <w:rPr>
          <w:b/>
          <w:color w:val="000000"/>
          <w:sz w:val="21"/>
          <w:szCs w:val="21"/>
        </w:rPr>
        <w:t>Table S3</w:t>
      </w:r>
      <w:r>
        <w:rPr>
          <w:color w:val="000000"/>
          <w:sz w:val="21"/>
          <w:szCs w:val="21"/>
        </w:rPr>
        <w:t xml:space="preserve"> Carbon compositions of the ARF resin, sunlight treated APF resin, thermally treated APF resin, and photothermally treated APF resin.</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131"/>
        <w:gridCol w:w="2117"/>
        <w:gridCol w:w="1981"/>
        <w:gridCol w:w="1843"/>
      </w:tblGrid>
      <w:tr w:rsidR="00F0020B" w14:paraId="3A140307" w14:textId="77777777">
        <w:trPr>
          <w:jc w:val="center"/>
        </w:trPr>
        <w:tc>
          <w:tcPr>
            <w:tcW w:w="1725" w:type="pct"/>
            <w:tcBorders>
              <w:top w:val="single" w:sz="12" w:space="0" w:color="auto"/>
              <w:bottom w:val="single" w:sz="4" w:space="0" w:color="auto"/>
            </w:tcBorders>
            <w:shd w:val="clear" w:color="auto" w:fill="auto"/>
          </w:tcPr>
          <w:p w14:paraId="1952E2B7" w14:textId="77777777" w:rsidR="00F0020B" w:rsidRDefault="00CA26DC">
            <w:pPr>
              <w:jc w:val="both"/>
              <w:rPr>
                <w:rFonts w:eastAsia="宋体"/>
                <w:color w:val="000000"/>
                <w:sz w:val="17"/>
                <w:szCs w:val="17"/>
              </w:rPr>
            </w:pPr>
            <w:r>
              <w:rPr>
                <w:rFonts w:eastAsia="宋体"/>
                <w:color w:val="000000"/>
                <w:sz w:val="17"/>
                <w:szCs w:val="17"/>
              </w:rPr>
              <w:t>Samples</w:t>
            </w:r>
          </w:p>
        </w:tc>
        <w:tc>
          <w:tcPr>
            <w:tcW w:w="1167" w:type="pct"/>
            <w:tcBorders>
              <w:top w:val="single" w:sz="12" w:space="0" w:color="auto"/>
              <w:bottom w:val="single" w:sz="4" w:space="0" w:color="auto"/>
            </w:tcBorders>
            <w:shd w:val="clear" w:color="auto" w:fill="auto"/>
          </w:tcPr>
          <w:p w14:paraId="1BD050BD" w14:textId="77777777" w:rsidR="00F0020B" w:rsidRDefault="00CA26DC">
            <w:pPr>
              <w:jc w:val="both"/>
              <w:rPr>
                <w:rFonts w:eastAsia="宋体"/>
                <w:color w:val="000000"/>
                <w:sz w:val="17"/>
                <w:szCs w:val="17"/>
              </w:rPr>
            </w:pPr>
            <w:r>
              <w:rPr>
                <w:rFonts w:eastAsia="宋体"/>
                <w:bCs/>
                <w:color w:val="000000"/>
                <w:sz w:val="17"/>
                <w:szCs w:val="17"/>
              </w:rPr>
              <w:t>C</w:t>
            </w:r>
            <w:r>
              <w:rPr>
                <w:rFonts w:eastAsia="宋体"/>
                <w:color w:val="000000"/>
                <w:sz w:val="17"/>
                <w:szCs w:val="17"/>
              </w:rPr>
              <w:t>═</w:t>
            </w:r>
            <w:r>
              <w:rPr>
                <w:rFonts w:eastAsia="宋体"/>
                <w:bCs/>
                <w:color w:val="000000"/>
                <w:sz w:val="17"/>
                <w:szCs w:val="17"/>
              </w:rPr>
              <w:t>C(sp2)/C</w:t>
            </w:r>
            <w:r>
              <w:rPr>
                <w:rFonts w:eastAsia="宋体"/>
                <w:color w:val="000000"/>
                <w:sz w:val="17"/>
                <w:szCs w:val="17"/>
              </w:rPr>
              <w:t>─</w:t>
            </w:r>
            <w:r>
              <w:rPr>
                <w:rFonts w:eastAsia="宋体"/>
                <w:bCs/>
                <w:color w:val="000000"/>
                <w:sz w:val="17"/>
                <w:szCs w:val="17"/>
              </w:rPr>
              <w:t>C(sp2)</w:t>
            </w:r>
          </w:p>
        </w:tc>
        <w:tc>
          <w:tcPr>
            <w:tcW w:w="1092" w:type="pct"/>
            <w:tcBorders>
              <w:top w:val="single" w:sz="12" w:space="0" w:color="auto"/>
              <w:bottom w:val="single" w:sz="4" w:space="0" w:color="auto"/>
            </w:tcBorders>
            <w:shd w:val="clear" w:color="auto" w:fill="auto"/>
          </w:tcPr>
          <w:p w14:paraId="21B6165D" w14:textId="77777777" w:rsidR="00F0020B" w:rsidRDefault="00CA26DC">
            <w:pPr>
              <w:jc w:val="both"/>
              <w:rPr>
                <w:rFonts w:eastAsia="宋体"/>
                <w:color w:val="000000"/>
                <w:sz w:val="17"/>
                <w:szCs w:val="17"/>
              </w:rPr>
            </w:pPr>
            <w:r>
              <w:rPr>
                <w:rFonts w:eastAsia="宋体"/>
                <w:bCs/>
                <w:color w:val="000000"/>
                <w:sz w:val="17"/>
                <w:szCs w:val="17"/>
              </w:rPr>
              <w:t>C</w:t>
            </w:r>
            <w:r>
              <w:rPr>
                <w:rFonts w:eastAsia="宋体"/>
                <w:color w:val="000000"/>
                <w:sz w:val="17"/>
                <w:szCs w:val="17"/>
              </w:rPr>
              <w:t>─</w:t>
            </w:r>
            <w:r>
              <w:rPr>
                <w:rFonts w:eastAsia="宋体"/>
                <w:bCs/>
                <w:color w:val="000000"/>
                <w:sz w:val="17"/>
                <w:szCs w:val="17"/>
              </w:rPr>
              <w:t>O/C</w:t>
            </w:r>
            <w:r>
              <w:rPr>
                <w:rFonts w:eastAsia="宋体"/>
                <w:color w:val="000000"/>
                <w:sz w:val="17"/>
                <w:szCs w:val="17"/>
              </w:rPr>
              <w:t>─</w:t>
            </w:r>
            <w:r>
              <w:rPr>
                <w:rFonts w:eastAsia="宋体"/>
                <w:bCs/>
                <w:color w:val="000000"/>
                <w:sz w:val="17"/>
                <w:szCs w:val="17"/>
              </w:rPr>
              <w:t>O</w:t>
            </w:r>
            <w:r>
              <w:rPr>
                <w:rFonts w:eastAsia="宋体"/>
                <w:color w:val="000000"/>
                <w:sz w:val="17"/>
                <w:szCs w:val="17"/>
              </w:rPr>
              <w:t>─</w:t>
            </w:r>
            <w:r>
              <w:rPr>
                <w:rFonts w:eastAsia="宋体"/>
                <w:bCs/>
                <w:color w:val="000000"/>
                <w:sz w:val="17"/>
                <w:szCs w:val="17"/>
              </w:rPr>
              <w:t>C</w:t>
            </w:r>
          </w:p>
        </w:tc>
        <w:tc>
          <w:tcPr>
            <w:tcW w:w="1016" w:type="pct"/>
            <w:tcBorders>
              <w:top w:val="single" w:sz="12" w:space="0" w:color="auto"/>
              <w:bottom w:val="single" w:sz="4" w:space="0" w:color="auto"/>
            </w:tcBorders>
            <w:shd w:val="clear" w:color="auto" w:fill="auto"/>
          </w:tcPr>
          <w:p w14:paraId="6184ADFF" w14:textId="77777777" w:rsidR="00F0020B" w:rsidRDefault="00CA26DC">
            <w:pPr>
              <w:jc w:val="both"/>
              <w:rPr>
                <w:rFonts w:eastAsia="宋体"/>
                <w:color w:val="000000"/>
                <w:sz w:val="17"/>
                <w:szCs w:val="17"/>
              </w:rPr>
            </w:pPr>
            <w:r>
              <w:rPr>
                <w:rFonts w:eastAsia="宋体"/>
                <w:bCs/>
                <w:color w:val="000000"/>
                <w:sz w:val="17"/>
                <w:szCs w:val="17"/>
              </w:rPr>
              <w:t>C=O</w:t>
            </w:r>
            <w:r>
              <w:rPr>
                <w:rFonts w:eastAsia="宋体"/>
                <w:color w:val="000000"/>
                <w:sz w:val="17"/>
                <w:szCs w:val="17"/>
              </w:rPr>
              <w:t>─</w:t>
            </w:r>
            <w:r>
              <w:rPr>
                <w:rFonts w:eastAsia="宋体"/>
                <w:bCs/>
                <w:color w:val="000000"/>
                <w:sz w:val="17"/>
                <w:szCs w:val="17"/>
              </w:rPr>
              <w:t>O/C</w:t>
            </w:r>
            <w:r>
              <w:rPr>
                <w:rFonts w:eastAsia="宋体"/>
                <w:color w:val="000000"/>
                <w:sz w:val="17"/>
                <w:szCs w:val="17"/>
              </w:rPr>
              <w:t>═</w:t>
            </w:r>
            <w:r>
              <w:rPr>
                <w:rFonts w:eastAsia="宋体"/>
                <w:bCs/>
                <w:color w:val="000000"/>
                <w:sz w:val="17"/>
                <w:szCs w:val="17"/>
              </w:rPr>
              <w:t>O</w:t>
            </w:r>
          </w:p>
        </w:tc>
      </w:tr>
      <w:tr w:rsidR="00F0020B" w14:paraId="5C63D20B" w14:textId="77777777">
        <w:trPr>
          <w:jc w:val="center"/>
        </w:trPr>
        <w:tc>
          <w:tcPr>
            <w:tcW w:w="1725" w:type="pct"/>
            <w:tcBorders>
              <w:bottom w:val="nil"/>
            </w:tcBorders>
            <w:shd w:val="clear" w:color="auto" w:fill="auto"/>
          </w:tcPr>
          <w:p w14:paraId="2CC4F2E5" w14:textId="77777777" w:rsidR="00F0020B" w:rsidRDefault="00CA26DC">
            <w:pPr>
              <w:jc w:val="both"/>
              <w:rPr>
                <w:rFonts w:eastAsia="宋体"/>
                <w:color w:val="000000"/>
                <w:sz w:val="17"/>
                <w:szCs w:val="17"/>
              </w:rPr>
            </w:pPr>
            <w:r>
              <w:rPr>
                <w:rFonts w:eastAsia="宋体"/>
                <w:color w:val="000000"/>
                <w:sz w:val="17"/>
                <w:szCs w:val="17"/>
              </w:rPr>
              <w:t>Pristine APF resin</w:t>
            </w:r>
          </w:p>
        </w:tc>
        <w:tc>
          <w:tcPr>
            <w:tcW w:w="1167" w:type="pct"/>
            <w:tcBorders>
              <w:bottom w:val="nil"/>
            </w:tcBorders>
            <w:shd w:val="clear" w:color="auto" w:fill="auto"/>
          </w:tcPr>
          <w:p w14:paraId="1AA6FC62" w14:textId="77777777" w:rsidR="00F0020B" w:rsidRDefault="00CA26DC">
            <w:pPr>
              <w:jc w:val="both"/>
              <w:rPr>
                <w:rFonts w:eastAsia="宋体"/>
                <w:color w:val="000000"/>
                <w:sz w:val="17"/>
                <w:szCs w:val="17"/>
              </w:rPr>
            </w:pPr>
            <w:r>
              <w:rPr>
                <w:rFonts w:eastAsia="宋体"/>
                <w:color w:val="000000"/>
                <w:sz w:val="17"/>
                <w:szCs w:val="17"/>
              </w:rPr>
              <w:t>51.3%</w:t>
            </w:r>
          </w:p>
        </w:tc>
        <w:tc>
          <w:tcPr>
            <w:tcW w:w="1092" w:type="pct"/>
            <w:tcBorders>
              <w:bottom w:val="nil"/>
            </w:tcBorders>
            <w:shd w:val="clear" w:color="auto" w:fill="auto"/>
          </w:tcPr>
          <w:p w14:paraId="132CF021" w14:textId="77777777" w:rsidR="00F0020B" w:rsidRDefault="00CA26DC">
            <w:pPr>
              <w:jc w:val="both"/>
              <w:rPr>
                <w:rFonts w:eastAsia="宋体"/>
                <w:color w:val="000000"/>
                <w:sz w:val="17"/>
                <w:szCs w:val="17"/>
              </w:rPr>
            </w:pPr>
            <w:r>
              <w:rPr>
                <w:rFonts w:eastAsia="宋体"/>
                <w:color w:val="000000"/>
                <w:sz w:val="17"/>
                <w:szCs w:val="17"/>
              </w:rPr>
              <w:t>46.7%</w:t>
            </w:r>
          </w:p>
        </w:tc>
        <w:tc>
          <w:tcPr>
            <w:tcW w:w="1016" w:type="pct"/>
            <w:tcBorders>
              <w:bottom w:val="nil"/>
            </w:tcBorders>
            <w:shd w:val="clear" w:color="auto" w:fill="auto"/>
          </w:tcPr>
          <w:p w14:paraId="3E04E221" w14:textId="77777777" w:rsidR="00F0020B" w:rsidRDefault="00CA26DC">
            <w:pPr>
              <w:jc w:val="both"/>
              <w:rPr>
                <w:rFonts w:eastAsia="宋体"/>
                <w:color w:val="000000"/>
                <w:sz w:val="17"/>
                <w:szCs w:val="17"/>
              </w:rPr>
            </w:pPr>
            <w:r>
              <w:rPr>
                <w:rFonts w:eastAsia="宋体"/>
                <w:color w:val="000000"/>
                <w:sz w:val="17"/>
                <w:szCs w:val="17"/>
              </w:rPr>
              <w:t>2.0%</w:t>
            </w:r>
          </w:p>
        </w:tc>
      </w:tr>
      <w:tr w:rsidR="00F0020B" w14:paraId="1188D4DD" w14:textId="77777777">
        <w:trPr>
          <w:jc w:val="center"/>
        </w:trPr>
        <w:tc>
          <w:tcPr>
            <w:tcW w:w="1725" w:type="pct"/>
            <w:tcBorders>
              <w:top w:val="nil"/>
              <w:bottom w:val="nil"/>
            </w:tcBorders>
            <w:shd w:val="clear" w:color="auto" w:fill="auto"/>
          </w:tcPr>
          <w:p w14:paraId="7C7DE9D3" w14:textId="77777777" w:rsidR="00F0020B" w:rsidRDefault="00CA26DC">
            <w:pPr>
              <w:jc w:val="both"/>
              <w:rPr>
                <w:rFonts w:eastAsia="宋体"/>
                <w:color w:val="000000"/>
                <w:sz w:val="17"/>
                <w:szCs w:val="17"/>
              </w:rPr>
            </w:pPr>
            <w:r>
              <w:rPr>
                <w:rFonts w:eastAsia="宋体"/>
                <w:color w:val="000000"/>
                <w:sz w:val="17"/>
                <w:szCs w:val="17"/>
              </w:rPr>
              <w:t>Sunlight treated APF resin</w:t>
            </w:r>
          </w:p>
        </w:tc>
        <w:tc>
          <w:tcPr>
            <w:tcW w:w="1167" w:type="pct"/>
            <w:tcBorders>
              <w:top w:val="nil"/>
              <w:bottom w:val="nil"/>
            </w:tcBorders>
            <w:shd w:val="clear" w:color="auto" w:fill="auto"/>
          </w:tcPr>
          <w:p w14:paraId="05805132" w14:textId="77777777" w:rsidR="00F0020B" w:rsidRDefault="00CA26DC">
            <w:pPr>
              <w:jc w:val="both"/>
              <w:rPr>
                <w:rFonts w:eastAsia="宋体"/>
                <w:color w:val="000000"/>
                <w:sz w:val="17"/>
                <w:szCs w:val="17"/>
              </w:rPr>
            </w:pPr>
            <w:r>
              <w:rPr>
                <w:rFonts w:eastAsia="宋体"/>
                <w:color w:val="000000"/>
                <w:sz w:val="17"/>
                <w:szCs w:val="17"/>
              </w:rPr>
              <w:t>52.6%</w:t>
            </w:r>
          </w:p>
        </w:tc>
        <w:tc>
          <w:tcPr>
            <w:tcW w:w="1092" w:type="pct"/>
            <w:tcBorders>
              <w:top w:val="nil"/>
              <w:bottom w:val="nil"/>
            </w:tcBorders>
            <w:shd w:val="clear" w:color="auto" w:fill="auto"/>
          </w:tcPr>
          <w:p w14:paraId="26B7A34A" w14:textId="77777777" w:rsidR="00F0020B" w:rsidRDefault="00CA26DC">
            <w:pPr>
              <w:jc w:val="both"/>
              <w:rPr>
                <w:rFonts w:eastAsia="宋体"/>
                <w:color w:val="000000"/>
                <w:sz w:val="17"/>
                <w:szCs w:val="17"/>
              </w:rPr>
            </w:pPr>
            <w:r>
              <w:rPr>
                <w:rFonts w:eastAsia="宋体"/>
                <w:color w:val="000000"/>
                <w:sz w:val="17"/>
                <w:szCs w:val="17"/>
              </w:rPr>
              <w:t>44.7%</w:t>
            </w:r>
          </w:p>
        </w:tc>
        <w:tc>
          <w:tcPr>
            <w:tcW w:w="1016" w:type="pct"/>
            <w:tcBorders>
              <w:top w:val="nil"/>
              <w:bottom w:val="nil"/>
            </w:tcBorders>
            <w:shd w:val="clear" w:color="auto" w:fill="auto"/>
          </w:tcPr>
          <w:p w14:paraId="6E00033B" w14:textId="77777777" w:rsidR="00F0020B" w:rsidRDefault="00CA26DC">
            <w:pPr>
              <w:jc w:val="both"/>
              <w:rPr>
                <w:rFonts w:eastAsia="宋体"/>
                <w:color w:val="000000"/>
                <w:sz w:val="17"/>
                <w:szCs w:val="17"/>
              </w:rPr>
            </w:pPr>
            <w:r>
              <w:rPr>
                <w:rFonts w:eastAsia="宋体"/>
                <w:color w:val="000000"/>
                <w:sz w:val="17"/>
                <w:szCs w:val="17"/>
              </w:rPr>
              <w:t>2.7%</w:t>
            </w:r>
          </w:p>
        </w:tc>
      </w:tr>
      <w:tr w:rsidR="00F0020B" w14:paraId="7B618575" w14:textId="77777777">
        <w:trPr>
          <w:jc w:val="center"/>
        </w:trPr>
        <w:tc>
          <w:tcPr>
            <w:tcW w:w="1725" w:type="pct"/>
            <w:tcBorders>
              <w:top w:val="nil"/>
              <w:bottom w:val="nil"/>
            </w:tcBorders>
            <w:shd w:val="clear" w:color="auto" w:fill="auto"/>
          </w:tcPr>
          <w:p w14:paraId="495AE173" w14:textId="77777777" w:rsidR="00F0020B" w:rsidRDefault="00CA26DC">
            <w:pPr>
              <w:jc w:val="both"/>
              <w:rPr>
                <w:rFonts w:eastAsia="宋体"/>
                <w:color w:val="000000"/>
                <w:sz w:val="17"/>
                <w:szCs w:val="17"/>
              </w:rPr>
            </w:pPr>
            <w:r>
              <w:rPr>
                <w:rFonts w:eastAsia="宋体"/>
                <w:color w:val="000000"/>
                <w:sz w:val="17"/>
                <w:szCs w:val="17"/>
              </w:rPr>
              <w:t>Thermally treated APF resin</w:t>
            </w:r>
          </w:p>
        </w:tc>
        <w:tc>
          <w:tcPr>
            <w:tcW w:w="1167" w:type="pct"/>
            <w:tcBorders>
              <w:top w:val="nil"/>
              <w:bottom w:val="nil"/>
            </w:tcBorders>
            <w:shd w:val="clear" w:color="auto" w:fill="auto"/>
          </w:tcPr>
          <w:p w14:paraId="3E87D756" w14:textId="77777777" w:rsidR="00F0020B" w:rsidRDefault="00CA26DC">
            <w:pPr>
              <w:jc w:val="both"/>
              <w:rPr>
                <w:rFonts w:eastAsia="宋体"/>
                <w:color w:val="000000"/>
                <w:sz w:val="17"/>
                <w:szCs w:val="17"/>
              </w:rPr>
            </w:pPr>
            <w:r>
              <w:rPr>
                <w:rFonts w:eastAsia="宋体"/>
                <w:color w:val="000000"/>
                <w:sz w:val="17"/>
                <w:szCs w:val="17"/>
              </w:rPr>
              <w:t>53.0%</w:t>
            </w:r>
          </w:p>
        </w:tc>
        <w:tc>
          <w:tcPr>
            <w:tcW w:w="1092" w:type="pct"/>
            <w:tcBorders>
              <w:top w:val="nil"/>
              <w:bottom w:val="nil"/>
            </w:tcBorders>
            <w:shd w:val="clear" w:color="auto" w:fill="auto"/>
          </w:tcPr>
          <w:p w14:paraId="7C5CE0EB" w14:textId="77777777" w:rsidR="00F0020B" w:rsidRDefault="00CA26DC">
            <w:pPr>
              <w:jc w:val="both"/>
              <w:rPr>
                <w:rFonts w:eastAsia="宋体"/>
                <w:color w:val="000000"/>
                <w:sz w:val="17"/>
                <w:szCs w:val="17"/>
              </w:rPr>
            </w:pPr>
            <w:r>
              <w:rPr>
                <w:rFonts w:eastAsia="宋体"/>
                <w:color w:val="000000"/>
                <w:sz w:val="17"/>
                <w:szCs w:val="17"/>
              </w:rPr>
              <w:t>43.2%</w:t>
            </w:r>
          </w:p>
        </w:tc>
        <w:tc>
          <w:tcPr>
            <w:tcW w:w="1016" w:type="pct"/>
            <w:tcBorders>
              <w:top w:val="nil"/>
              <w:bottom w:val="nil"/>
            </w:tcBorders>
            <w:shd w:val="clear" w:color="auto" w:fill="auto"/>
          </w:tcPr>
          <w:p w14:paraId="122DA00B" w14:textId="77777777" w:rsidR="00F0020B" w:rsidRDefault="00CA26DC">
            <w:pPr>
              <w:jc w:val="both"/>
              <w:rPr>
                <w:rFonts w:eastAsia="宋体"/>
                <w:color w:val="000000"/>
                <w:sz w:val="17"/>
                <w:szCs w:val="17"/>
              </w:rPr>
            </w:pPr>
            <w:r>
              <w:rPr>
                <w:rFonts w:eastAsia="宋体"/>
                <w:color w:val="000000"/>
                <w:sz w:val="17"/>
                <w:szCs w:val="17"/>
              </w:rPr>
              <w:t>3.8%</w:t>
            </w:r>
          </w:p>
        </w:tc>
      </w:tr>
      <w:tr w:rsidR="00F0020B" w14:paraId="3B8EB776" w14:textId="77777777">
        <w:trPr>
          <w:jc w:val="center"/>
        </w:trPr>
        <w:tc>
          <w:tcPr>
            <w:tcW w:w="1725" w:type="pct"/>
            <w:tcBorders>
              <w:top w:val="nil"/>
              <w:bottom w:val="single" w:sz="12" w:space="0" w:color="auto"/>
            </w:tcBorders>
            <w:shd w:val="clear" w:color="auto" w:fill="auto"/>
          </w:tcPr>
          <w:p w14:paraId="6749D3EF" w14:textId="77777777" w:rsidR="00F0020B" w:rsidRDefault="00CA26DC">
            <w:pPr>
              <w:jc w:val="both"/>
              <w:rPr>
                <w:rFonts w:eastAsia="宋体"/>
                <w:color w:val="000000"/>
                <w:sz w:val="17"/>
                <w:szCs w:val="17"/>
              </w:rPr>
            </w:pPr>
            <w:r>
              <w:rPr>
                <w:rFonts w:eastAsia="宋体"/>
                <w:color w:val="000000"/>
                <w:sz w:val="17"/>
                <w:szCs w:val="17"/>
              </w:rPr>
              <w:t>Photothermally treated APF resin</w:t>
            </w:r>
          </w:p>
        </w:tc>
        <w:tc>
          <w:tcPr>
            <w:tcW w:w="1167" w:type="pct"/>
            <w:tcBorders>
              <w:top w:val="nil"/>
              <w:bottom w:val="single" w:sz="12" w:space="0" w:color="auto"/>
            </w:tcBorders>
            <w:shd w:val="clear" w:color="auto" w:fill="auto"/>
          </w:tcPr>
          <w:p w14:paraId="16547089" w14:textId="77777777" w:rsidR="00F0020B" w:rsidRDefault="00CA26DC">
            <w:pPr>
              <w:jc w:val="both"/>
              <w:rPr>
                <w:rFonts w:eastAsia="宋体"/>
                <w:color w:val="000000"/>
                <w:sz w:val="17"/>
                <w:szCs w:val="17"/>
              </w:rPr>
            </w:pPr>
            <w:r>
              <w:rPr>
                <w:rFonts w:eastAsia="宋体"/>
                <w:color w:val="000000"/>
                <w:sz w:val="17"/>
                <w:szCs w:val="17"/>
              </w:rPr>
              <w:t>55.2%</w:t>
            </w:r>
          </w:p>
        </w:tc>
        <w:tc>
          <w:tcPr>
            <w:tcW w:w="1092" w:type="pct"/>
            <w:tcBorders>
              <w:top w:val="nil"/>
              <w:bottom w:val="single" w:sz="12" w:space="0" w:color="auto"/>
            </w:tcBorders>
            <w:shd w:val="clear" w:color="auto" w:fill="auto"/>
          </w:tcPr>
          <w:p w14:paraId="406E0326" w14:textId="77777777" w:rsidR="00F0020B" w:rsidRDefault="00CA26DC">
            <w:pPr>
              <w:jc w:val="both"/>
              <w:rPr>
                <w:rFonts w:eastAsia="宋体"/>
                <w:color w:val="000000"/>
                <w:sz w:val="17"/>
                <w:szCs w:val="17"/>
              </w:rPr>
            </w:pPr>
            <w:r>
              <w:rPr>
                <w:rFonts w:eastAsia="宋体"/>
                <w:color w:val="000000"/>
                <w:sz w:val="17"/>
                <w:szCs w:val="17"/>
              </w:rPr>
              <w:t>40.1%</w:t>
            </w:r>
          </w:p>
        </w:tc>
        <w:tc>
          <w:tcPr>
            <w:tcW w:w="1016" w:type="pct"/>
            <w:tcBorders>
              <w:top w:val="nil"/>
              <w:bottom w:val="single" w:sz="12" w:space="0" w:color="auto"/>
            </w:tcBorders>
            <w:shd w:val="clear" w:color="auto" w:fill="auto"/>
          </w:tcPr>
          <w:p w14:paraId="577B984D" w14:textId="77777777" w:rsidR="00F0020B" w:rsidRDefault="00CA26DC">
            <w:pPr>
              <w:jc w:val="both"/>
              <w:rPr>
                <w:rFonts w:eastAsia="宋体"/>
                <w:color w:val="000000"/>
                <w:sz w:val="17"/>
                <w:szCs w:val="17"/>
              </w:rPr>
            </w:pPr>
            <w:r>
              <w:rPr>
                <w:rFonts w:eastAsia="宋体"/>
                <w:color w:val="000000"/>
                <w:sz w:val="17"/>
                <w:szCs w:val="17"/>
              </w:rPr>
              <w:t>4.7%</w:t>
            </w:r>
          </w:p>
        </w:tc>
      </w:tr>
    </w:tbl>
    <w:p w14:paraId="6D20FC83" w14:textId="77777777" w:rsidR="00F0020B" w:rsidRDefault="00F0020B">
      <w:pPr>
        <w:jc w:val="both"/>
        <w:rPr>
          <w:color w:val="000000"/>
          <w:sz w:val="17"/>
          <w:szCs w:val="17"/>
        </w:rPr>
      </w:pPr>
    </w:p>
    <w:p w14:paraId="258414D8" w14:textId="77777777" w:rsidR="00F0020B" w:rsidRDefault="00F0020B">
      <w:pPr>
        <w:jc w:val="both"/>
        <w:rPr>
          <w:color w:val="000000"/>
          <w:sz w:val="17"/>
          <w:szCs w:val="17"/>
        </w:rPr>
      </w:pPr>
    </w:p>
    <w:p w14:paraId="572061A2" w14:textId="77777777" w:rsidR="00F0020B" w:rsidRDefault="00CA26DC">
      <w:pPr>
        <w:jc w:val="both"/>
        <w:rPr>
          <w:color w:val="000000"/>
          <w:sz w:val="21"/>
          <w:szCs w:val="21"/>
        </w:rPr>
      </w:pPr>
      <w:r>
        <w:rPr>
          <w:b/>
          <w:color w:val="000000"/>
          <w:sz w:val="21"/>
          <w:szCs w:val="21"/>
        </w:rPr>
        <w:t xml:space="preserve">Table S4 </w:t>
      </w:r>
      <w:r>
        <w:rPr>
          <w:color w:val="000000"/>
          <w:sz w:val="21"/>
          <w:szCs w:val="21"/>
        </w:rPr>
        <w:t>Oxygen compositions of the ARF resin, sunlight treated APF resin, thermally treated APF resins, and photothermally treated APF resin.</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032"/>
        <w:gridCol w:w="2520"/>
        <w:gridCol w:w="2520"/>
      </w:tblGrid>
      <w:tr w:rsidR="00F0020B" w14:paraId="359214D5" w14:textId="77777777">
        <w:tc>
          <w:tcPr>
            <w:tcW w:w="2222" w:type="pct"/>
            <w:tcBorders>
              <w:top w:val="single" w:sz="12" w:space="0" w:color="auto"/>
              <w:bottom w:val="single" w:sz="4" w:space="0" w:color="auto"/>
            </w:tcBorders>
            <w:shd w:val="clear" w:color="auto" w:fill="auto"/>
          </w:tcPr>
          <w:p w14:paraId="104E626A" w14:textId="77777777" w:rsidR="00F0020B" w:rsidRDefault="00CA26DC">
            <w:pPr>
              <w:jc w:val="both"/>
              <w:rPr>
                <w:rFonts w:eastAsia="宋体"/>
                <w:color w:val="000000"/>
                <w:sz w:val="17"/>
                <w:szCs w:val="17"/>
              </w:rPr>
            </w:pPr>
            <w:r>
              <w:rPr>
                <w:rFonts w:eastAsia="宋体"/>
                <w:color w:val="000000"/>
                <w:sz w:val="17"/>
                <w:szCs w:val="17"/>
              </w:rPr>
              <w:t>Samples</w:t>
            </w:r>
          </w:p>
        </w:tc>
        <w:tc>
          <w:tcPr>
            <w:tcW w:w="1389" w:type="pct"/>
            <w:tcBorders>
              <w:top w:val="single" w:sz="12" w:space="0" w:color="auto"/>
              <w:bottom w:val="single" w:sz="4" w:space="0" w:color="auto"/>
            </w:tcBorders>
            <w:shd w:val="clear" w:color="auto" w:fill="auto"/>
          </w:tcPr>
          <w:p w14:paraId="2A2238D4" w14:textId="77777777" w:rsidR="00F0020B" w:rsidRDefault="00CA26DC">
            <w:pPr>
              <w:jc w:val="both"/>
              <w:rPr>
                <w:rFonts w:eastAsia="宋体"/>
                <w:color w:val="000000"/>
                <w:sz w:val="17"/>
                <w:szCs w:val="17"/>
              </w:rPr>
            </w:pPr>
            <w:r>
              <w:rPr>
                <w:rFonts w:eastAsia="宋体"/>
                <w:color w:val="000000"/>
                <w:sz w:val="17"/>
                <w:szCs w:val="17"/>
              </w:rPr>
              <w:t>C─O</w:t>
            </w:r>
          </w:p>
        </w:tc>
        <w:tc>
          <w:tcPr>
            <w:tcW w:w="1389" w:type="pct"/>
            <w:tcBorders>
              <w:top w:val="single" w:sz="12" w:space="0" w:color="auto"/>
              <w:bottom w:val="single" w:sz="4" w:space="0" w:color="auto"/>
            </w:tcBorders>
            <w:shd w:val="clear" w:color="auto" w:fill="auto"/>
          </w:tcPr>
          <w:p w14:paraId="7DEAD8F4" w14:textId="77777777" w:rsidR="00F0020B" w:rsidRDefault="00CA26DC">
            <w:pPr>
              <w:jc w:val="both"/>
              <w:rPr>
                <w:rFonts w:eastAsia="宋体"/>
                <w:color w:val="000000"/>
                <w:sz w:val="17"/>
                <w:szCs w:val="17"/>
              </w:rPr>
            </w:pPr>
            <w:r>
              <w:rPr>
                <w:rFonts w:eastAsia="宋体"/>
                <w:color w:val="000000"/>
                <w:sz w:val="17"/>
                <w:szCs w:val="17"/>
              </w:rPr>
              <w:t>C═O</w:t>
            </w:r>
          </w:p>
        </w:tc>
      </w:tr>
      <w:tr w:rsidR="00F0020B" w14:paraId="0CEF5A5D" w14:textId="77777777">
        <w:tc>
          <w:tcPr>
            <w:tcW w:w="2222" w:type="pct"/>
            <w:tcBorders>
              <w:bottom w:val="nil"/>
            </w:tcBorders>
            <w:shd w:val="clear" w:color="auto" w:fill="auto"/>
          </w:tcPr>
          <w:p w14:paraId="40360386" w14:textId="77777777" w:rsidR="00F0020B" w:rsidRDefault="00CA26DC">
            <w:pPr>
              <w:jc w:val="both"/>
              <w:rPr>
                <w:rFonts w:eastAsia="宋体"/>
                <w:color w:val="000000"/>
                <w:sz w:val="17"/>
                <w:szCs w:val="17"/>
              </w:rPr>
            </w:pPr>
            <w:r>
              <w:rPr>
                <w:rFonts w:eastAsia="宋体"/>
                <w:color w:val="000000"/>
                <w:sz w:val="17"/>
                <w:szCs w:val="17"/>
              </w:rPr>
              <w:t>Pristine APF resin</w:t>
            </w:r>
          </w:p>
        </w:tc>
        <w:tc>
          <w:tcPr>
            <w:tcW w:w="1389" w:type="pct"/>
            <w:tcBorders>
              <w:bottom w:val="nil"/>
            </w:tcBorders>
            <w:shd w:val="clear" w:color="auto" w:fill="auto"/>
          </w:tcPr>
          <w:p w14:paraId="733204D7" w14:textId="77777777" w:rsidR="00F0020B" w:rsidRDefault="00CA26DC">
            <w:pPr>
              <w:jc w:val="both"/>
              <w:rPr>
                <w:rFonts w:eastAsia="宋体"/>
                <w:color w:val="000000"/>
                <w:sz w:val="17"/>
                <w:szCs w:val="17"/>
              </w:rPr>
            </w:pPr>
            <w:r>
              <w:rPr>
                <w:rFonts w:eastAsia="宋体"/>
                <w:color w:val="000000"/>
                <w:sz w:val="17"/>
                <w:szCs w:val="17"/>
              </w:rPr>
              <w:t>76.0%</w:t>
            </w:r>
          </w:p>
        </w:tc>
        <w:tc>
          <w:tcPr>
            <w:tcW w:w="1389" w:type="pct"/>
            <w:tcBorders>
              <w:bottom w:val="nil"/>
            </w:tcBorders>
            <w:shd w:val="clear" w:color="auto" w:fill="auto"/>
          </w:tcPr>
          <w:p w14:paraId="60F0B227" w14:textId="77777777" w:rsidR="00F0020B" w:rsidRDefault="00CA26DC">
            <w:pPr>
              <w:jc w:val="both"/>
              <w:rPr>
                <w:rFonts w:eastAsia="宋体"/>
                <w:color w:val="000000"/>
                <w:sz w:val="17"/>
                <w:szCs w:val="17"/>
              </w:rPr>
            </w:pPr>
            <w:r>
              <w:rPr>
                <w:rFonts w:eastAsia="宋体"/>
                <w:color w:val="000000"/>
                <w:sz w:val="17"/>
                <w:szCs w:val="17"/>
              </w:rPr>
              <w:t>24.0%</w:t>
            </w:r>
          </w:p>
        </w:tc>
      </w:tr>
      <w:tr w:rsidR="00F0020B" w14:paraId="1D30B837" w14:textId="77777777">
        <w:tc>
          <w:tcPr>
            <w:tcW w:w="2222" w:type="pct"/>
            <w:tcBorders>
              <w:top w:val="nil"/>
              <w:bottom w:val="nil"/>
            </w:tcBorders>
            <w:shd w:val="clear" w:color="auto" w:fill="auto"/>
          </w:tcPr>
          <w:p w14:paraId="556A4D3E" w14:textId="77777777" w:rsidR="00F0020B" w:rsidRDefault="00CA26DC">
            <w:pPr>
              <w:jc w:val="both"/>
              <w:rPr>
                <w:rFonts w:eastAsia="宋体"/>
                <w:color w:val="000000"/>
                <w:sz w:val="17"/>
                <w:szCs w:val="17"/>
              </w:rPr>
            </w:pPr>
            <w:r>
              <w:rPr>
                <w:rFonts w:eastAsia="宋体"/>
                <w:color w:val="000000"/>
                <w:sz w:val="17"/>
                <w:szCs w:val="17"/>
              </w:rPr>
              <w:t>Sunlight treated APF resin</w:t>
            </w:r>
          </w:p>
        </w:tc>
        <w:tc>
          <w:tcPr>
            <w:tcW w:w="1389" w:type="pct"/>
            <w:tcBorders>
              <w:top w:val="nil"/>
              <w:bottom w:val="nil"/>
            </w:tcBorders>
            <w:shd w:val="clear" w:color="auto" w:fill="auto"/>
          </w:tcPr>
          <w:p w14:paraId="6A222AD9" w14:textId="77777777" w:rsidR="00F0020B" w:rsidRDefault="00CA26DC">
            <w:pPr>
              <w:jc w:val="both"/>
              <w:rPr>
                <w:rFonts w:eastAsia="宋体"/>
                <w:color w:val="000000"/>
                <w:sz w:val="17"/>
                <w:szCs w:val="17"/>
              </w:rPr>
            </w:pPr>
            <w:r>
              <w:rPr>
                <w:rFonts w:eastAsia="宋体"/>
                <w:color w:val="000000"/>
                <w:sz w:val="17"/>
                <w:szCs w:val="17"/>
              </w:rPr>
              <w:t>75.2%</w:t>
            </w:r>
          </w:p>
        </w:tc>
        <w:tc>
          <w:tcPr>
            <w:tcW w:w="1389" w:type="pct"/>
            <w:tcBorders>
              <w:top w:val="nil"/>
              <w:bottom w:val="nil"/>
            </w:tcBorders>
            <w:shd w:val="clear" w:color="auto" w:fill="auto"/>
          </w:tcPr>
          <w:p w14:paraId="3BD2B32E" w14:textId="77777777" w:rsidR="00F0020B" w:rsidRDefault="00CA26DC">
            <w:pPr>
              <w:jc w:val="both"/>
              <w:rPr>
                <w:rFonts w:eastAsia="宋体"/>
                <w:color w:val="000000"/>
                <w:sz w:val="17"/>
                <w:szCs w:val="17"/>
              </w:rPr>
            </w:pPr>
            <w:r>
              <w:rPr>
                <w:rFonts w:eastAsia="宋体"/>
                <w:color w:val="000000"/>
                <w:sz w:val="17"/>
                <w:szCs w:val="17"/>
              </w:rPr>
              <w:t>24.7%</w:t>
            </w:r>
          </w:p>
        </w:tc>
      </w:tr>
      <w:tr w:rsidR="00F0020B" w14:paraId="28EE7201" w14:textId="77777777">
        <w:tc>
          <w:tcPr>
            <w:tcW w:w="2222" w:type="pct"/>
            <w:tcBorders>
              <w:top w:val="nil"/>
              <w:bottom w:val="nil"/>
            </w:tcBorders>
            <w:shd w:val="clear" w:color="auto" w:fill="auto"/>
          </w:tcPr>
          <w:p w14:paraId="7117DAE9" w14:textId="77777777" w:rsidR="00F0020B" w:rsidRDefault="00CA26DC">
            <w:pPr>
              <w:jc w:val="both"/>
              <w:rPr>
                <w:rFonts w:eastAsia="宋体"/>
                <w:color w:val="000000"/>
                <w:sz w:val="17"/>
                <w:szCs w:val="17"/>
              </w:rPr>
            </w:pPr>
            <w:r>
              <w:rPr>
                <w:rFonts w:eastAsia="宋体"/>
                <w:color w:val="000000"/>
                <w:sz w:val="17"/>
                <w:szCs w:val="17"/>
              </w:rPr>
              <w:t>Thermally treated APF resin</w:t>
            </w:r>
          </w:p>
        </w:tc>
        <w:tc>
          <w:tcPr>
            <w:tcW w:w="1389" w:type="pct"/>
            <w:tcBorders>
              <w:top w:val="nil"/>
              <w:bottom w:val="nil"/>
            </w:tcBorders>
            <w:shd w:val="clear" w:color="auto" w:fill="auto"/>
          </w:tcPr>
          <w:p w14:paraId="3B36210B" w14:textId="77777777" w:rsidR="00F0020B" w:rsidRDefault="00CA26DC">
            <w:pPr>
              <w:jc w:val="both"/>
              <w:rPr>
                <w:rFonts w:eastAsia="宋体"/>
                <w:color w:val="000000"/>
                <w:sz w:val="17"/>
                <w:szCs w:val="17"/>
              </w:rPr>
            </w:pPr>
            <w:r>
              <w:rPr>
                <w:rFonts w:eastAsia="宋体"/>
                <w:color w:val="000000"/>
                <w:sz w:val="17"/>
                <w:szCs w:val="17"/>
              </w:rPr>
              <w:t>74.5%</w:t>
            </w:r>
          </w:p>
        </w:tc>
        <w:tc>
          <w:tcPr>
            <w:tcW w:w="1389" w:type="pct"/>
            <w:tcBorders>
              <w:top w:val="nil"/>
              <w:bottom w:val="nil"/>
            </w:tcBorders>
            <w:shd w:val="clear" w:color="auto" w:fill="auto"/>
          </w:tcPr>
          <w:p w14:paraId="269E7B57" w14:textId="77777777" w:rsidR="00F0020B" w:rsidRDefault="00CA26DC">
            <w:pPr>
              <w:jc w:val="both"/>
              <w:rPr>
                <w:rFonts w:eastAsia="宋体"/>
                <w:color w:val="000000"/>
                <w:sz w:val="17"/>
                <w:szCs w:val="17"/>
              </w:rPr>
            </w:pPr>
            <w:r>
              <w:rPr>
                <w:rFonts w:eastAsia="宋体"/>
                <w:color w:val="000000"/>
                <w:sz w:val="17"/>
                <w:szCs w:val="17"/>
              </w:rPr>
              <w:t>25.5%</w:t>
            </w:r>
          </w:p>
        </w:tc>
      </w:tr>
      <w:tr w:rsidR="00F0020B" w14:paraId="093974FF" w14:textId="77777777">
        <w:tc>
          <w:tcPr>
            <w:tcW w:w="2222" w:type="pct"/>
            <w:tcBorders>
              <w:top w:val="nil"/>
              <w:bottom w:val="single" w:sz="12" w:space="0" w:color="auto"/>
            </w:tcBorders>
            <w:shd w:val="clear" w:color="auto" w:fill="auto"/>
          </w:tcPr>
          <w:p w14:paraId="5E984915" w14:textId="77777777" w:rsidR="00F0020B" w:rsidRDefault="00CA26DC">
            <w:pPr>
              <w:jc w:val="both"/>
              <w:rPr>
                <w:rFonts w:eastAsia="宋体"/>
                <w:color w:val="000000"/>
                <w:sz w:val="17"/>
                <w:szCs w:val="17"/>
              </w:rPr>
            </w:pPr>
            <w:r>
              <w:rPr>
                <w:rFonts w:eastAsia="宋体"/>
                <w:color w:val="000000"/>
                <w:sz w:val="17"/>
                <w:szCs w:val="17"/>
              </w:rPr>
              <w:t>Photothermally treated APF resin</w:t>
            </w:r>
          </w:p>
        </w:tc>
        <w:tc>
          <w:tcPr>
            <w:tcW w:w="1389" w:type="pct"/>
            <w:tcBorders>
              <w:top w:val="nil"/>
              <w:bottom w:val="single" w:sz="12" w:space="0" w:color="auto"/>
            </w:tcBorders>
            <w:shd w:val="clear" w:color="auto" w:fill="auto"/>
          </w:tcPr>
          <w:p w14:paraId="133897BA" w14:textId="77777777" w:rsidR="00F0020B" w:rsidRDefault="00CA26DC">
            <w:pPr>
              <w:jc w:val="both"/>
              <w:rPr>
                <w:rFonts w:eastAsia="宋体"/>
                <w:color w:val="000000"/>
                <w:sz w:val="17"/>
                <w:szCs w:val="17"/>
              </w:rPr>
            </w:pPr>
            <w:r>
              <w:rPr>
                <w:rFonts w:eastAsia="宋体"/>
                <w:color w:val="000000"/>
                <w:sz w:val="17"/>
                <w:szCs w:val="17"/>
              </w:rPr>
              <w:t>71.3%</w:t>
            </w:r>
          </w:p>
        </w:tc>
        <w:tc>
          <w:tcPr>
            <w:tcW w:w="1389" w:type="pct"/>
            <w:tcBorders>
              <w:top w:val="nil"/>
              <w:bottom w:val="single" w:sz="12" w:space="0" w:color="auto"/>
            </w:tcBorders>
            <w:shd w:val="clear" w:color="auto" w:fill="auto"/>
          </w:tcPr>
          <w:p w14:paraId="7D218007" w14:textId="77777777" w:rsidR="00F0020B" w:rsidRDefault="00CA26DC">
            <w:pPr>
              <w:jc w:val="both"/>
              <w:rPr>
                <w:rFonts w:eastAsia="宋体"/>
                <w:color w:val="000000"/>
                <w:sz w:val="17"/>
                <w:szCs w:val="17"/>
              </w:rPr>
            </w:pPr>
            <w:r>
              <w:rPr>
                <w:rFonts w:eastAsia="宋体"/>
                <w:color w:val="000000"/>
                <w:sz w:val="17"/>
                <w:szCs w:val="17"/>
              </w:rPr>
              <w:t>28.7%</w:t>
            </w:r>
          </w:p>
        </w:tc>
      </w:tr>
    </w:tbl>
    <w:p w14:paraId="7C4A1634" w14:textId="77777777" w:rsidR="00F0020B" w:rsidRDefault="00F0020B">
      <w:pPr>
        <w:jc w:val="both"/>
        <w:rPr>
          <w:color w:val="000000"/>
          <w:sz w:val="17"/>
          <w:szCs w:val="17"/>
        </w:rPr>
      </w:pPr>
    </w:p>
    <w:p w14:paraId="4142B23D" w14:textId="77777777" w:rsidR="00F0020B" w:rsidRDefault="00CA26DC">
      <w:pPr>
        <w:spacing w:afterLines="50" w:after="120"/>
        <w:jc w:val="both"/>
        <w:rPr>
          <w:b/>
          <w:bCs/>
          <w:color w:val="000000"/>
          <w:sz w:val="17"/>
          <w:szCs w:val="17"/>
        </w:rPr>
      </w:pPr>
      <w:r>
        <w:rPr>
          <w:b/>
          <w:bCs/>
          <w:color w:val="000000"/>
          <w:sz w:val="21"/>
          <w:szCs w:val="21"/>
        </w:rPr>
        <w:t>Table S5</w:t>
      </w:r>
      <w:r>
        <w:rPr>
          <w:b/>
          <w:color w:val="000000"/>
          <w:sz w:val="21"/>
          <w:szCs w:val="21"/>
        </w:rPr>
        <w:t xml:space="preserve"> </w:t>
      </w:r>
      <w:r>
        <w:rPr>
          <w:color w:val="000000"/>
          <w:sz w:val="21"/>
          <w:szCs w:val="21"/>
        </w:rPr>
        <w:t>The comparison of activity between APF resin photothermal system and other reported photocatalysts for H</w:t>
      </w:r>
      <w:r>
        <w:rPr>
          <w:color w:val="000000"/>
          <w:sz w:val="21"/>
          <w:szCs w:val="21"/>
          <w:vertAlign w:val="subscript"/>
        </w:rPr>
        <w:t>2</w:t>
      </w:r>
      <w:r>
        <w:rPr>
          <w:color w:val="000000"/>
          <w:sz w:val="21"/>
          <w:szCs w:val="21"/>
        </w:rPr>
        <w:t>O</w:t>
      </w:r>
      <w:r>
        <w:rPr>
          <w:color w:val="000000"/>
          <w:sz w:val="21"/>
          <w:szCs w:val="21"/>
          <w:vertAlign w:val="subscript"/>
        </w:rPr>
        <w:t>2</w:t>
      </w:r>
      <w:r>
        <w:rPr>
          <w:color w:val="000000"/>
          <w:sz w:val="21"/>
          <w:szCs w:val="21"/>
        </w:rPr>
        <w:t xml:space="preserve"> production from seawate</w:t>
      </w:r>
      <w:r>
        <w:rPr>
          <w:color w:val="000000"/>
          <w:sz w:val="17"/>
          <w:szCs w:val="17"/>
        </w:rPr>
        <w:t xml:space="preserve">r. </w:t>
      </w:r>
    </w:p>
    <w:tbl>
      <w:tblPr>
        <w:tblW w:w="5000" w:type="pct"/>
        <w:tblBorders>
          <w:top w:val="single" w:sz="4" w:space="0" w:color="auto"/>
          <w:bottom w:val="single" w:sz="4" w:space="0" w:color="auto"/>
        </w:tblBorders>
        <w:tblLook w:val="04A0" w:firstRow="1" w:lastRow="0" w:firstColumn="1" w:lastColumn="0" w:noHBand="0" w:noVBand="1"/>
      </w:tblPr>
      <w:tblGrid>
        <w:gridCol w:w="1814"/>
        <w:gridCol w:w="1814"/>
        <w:gridCol w:w="1815"/>
        <w:gridCol w:w="1815"/>
        <w:gridCol w:w="1814"/>
      </w:tblGrid>
      <w:tr w:rsidR="00F0020B" w14:paraId="5700FE7A" w14:textId="77777777">
        <w:trPr>
          <w:trHeight w:val="484"/>
        </w:trPr>
        <w:tc>
          <w:tcPr>
            <w:tcW w:w="999" w:type="pct"/>
            <w:tcBorders>
              <w:top w:val="single" w:sz="12" w:space="0" w:color="auto"/>
              <w:bottom w:val="single" w:sz="4" w:space="0" w:color="auto"/>
            </w:tcBorders>
            <w:shd w:val="clear" w:color="auto" w:fill="auto"/>
          </w:tcPr>
          <w:p w14:paraId="36BCB6FC" w14:textId="77777777" w:rsidR="00F0020B" w:rsidRDefault="00CA26DC">
            <w:pPr>
              <w:adjustRightInd w:val="0"/>
              <w:snapToGrid w:val="0"/>
              <w:jc w:val="both"/>
              <w:rPr>
                <w:rFonts w:eastAsia="宋体"/>
                <w:color w:val="000000"/>
                <w:sz w:val="17"/>
                <w:szCs w:val="17"/>
              </w:rPr>
            </w:pPr>
            <w:r>
              <w:rPr>
                <w:rFonts w:eastAsia="宋体"/>
                <w:color w:val="000000"/>
                <w:sz w:val="17"/>
                <w:szCs w:val="17"/>
              </w:rPr>
              <w:t>Catalyst</w:t>
            </w:r>
          </w:p>
        </w:tc>
        <w:tc>
          <w:tcPr>
            <w:tcW w:w="999" w:type="pct"/>
            <w:tcBorders>
              <w:top w:val="single" w:sz="12" w:space="0" w:color="auto"/>
              <w:bottom w:val="single" w:sz="4" w:space="0" w:color="auto"/>
            </w:tcBorders>
            <w:shd w:val="clear" w:color="auto" w:fill="auto"/>
          </w:tcPr>
          <w:p w14:paraId="00C4BFD0" w14:textId="77777777" w:rsidR="00F0020B" w:rsidRDefault="00CA26DC">
            <w:pPr>
              <w:adjustRightInd w:val="0"/>
              <w:snapToGrid w:val="0"/>
              <w:jc w:val="both"/>
              <w:rPr>
                <w:rFonts w:eastAsia="宋体"/>
                <w:color w:val="000000"/>
                <w:sz w:val="17"/>
                <w:szCs w:val="17"/>
              </w:rPr>
            </w:pPr>
            <w:r>
              <w:rPr>
                <w:rFonts w:eastAsia="宋体"/>
                <w:color w:val="000000"/>
                <w:sz w:val="17"/>
                <w:szCs w:val="17"/>
              </w:rPr>
              <w:t>Atmosphere</w:t>
            </w:r>
          </w:p>
        </w:tc>
        <w:tc>
          <w:tcPr>
            <w:tcW w:w="1000" w:type="pct"/>
            <w:tcBorders>
              <w:top w:val="single" w:sz="12" w:space="0" w:color="auto"/>
              <w:bottom w:val="single" w:sz="4" w:space="0" w:color="auto"/>
            </w:tcBorders>
            <w:shd w:val="clear" w:color="auto" w:fill="auto"/>
          </w:tcPr>
          <w:p w14:paraId="16FF2F02" w14:textId="77777777" w:rsidR="00F0020B" w:rsidRDefault="00CA26DC">
            <w:pPr>
              <w:adjustRightInd w:val="0"/>
              <w:snapToGrid w:val="0"/>
              <w:jc w:val="both"/>
              <w:rPr>
                <w:rFonts w:eastAsia="宋体"/>
                <w:color w:val="000000"/>
                <w:sz w:val="17"/>
                <w:szCs w:val="17"/>
              </w:rPr>
            </w:pPr>
            <w:r>
              <w:rPr>
                <w:rFonts w:eastAsia="宋体"/>
                <w:color w:val="000000"/>
                <w:sz w:val="17"/>
                <w:szCs w:val="17"/>
              </w:rPr>
              <w:t>Light Source</w:t>
            </w:r>
          </w:p>
        </w:tc>
        <w:tc>
          <w:tcPr>
            <w:tcW w:w="1000" w:type="pct"/>
            <w:tcBorders>
              <w:top w:val="single" w:sz="12" w:space="0" w:color="auto"/>
              <w:bottom w:val="single" w:sz="4" w:space="0" w:color="auto"/>
            </w:tcBorders>
            <w:shd w:val="clear" w:color="auto" w:fill="auto"/>
          </w:tcPr>
          <w:p w14:paraId="56BB2C27" w14:textId="77777777" w:rsidR="00F0020B" w:rsidRDefault="00CA26DC">
            <w:pPr>
              <w:adjustRightInd w:val="0"/>
              <w:snapToGrid w:val="0"/>
              <w:jc w:val="both"/>
              <w:rPr>
                <w:rFonts w:eastAsia="宋体"/>
                <w:color w:val="000000"/>
                <w:sz w:val="17"/>
                <w:szCs w:val="17"/>
              </w:rPr>
            </w:pPr>
            <w:r>
              <w:rPr>
                <w:rFonts w:eastAsia="宋体"/>
                <w:color w:val="000000"/>
                <w:sz w:val="17"/>
                <w:szCs w:val="17"/>
              </w:rPr>
              <w:t>Amount of H</w:t>
            </w:r>
            <w:r>
              <w:rPr>
                <w:rFonts w:eastAsia="宋体"/>
                <w:color w:val="000000"/>
                <w:sz w:val="17"/>
                <w:szCs w:val="17"/>
                <w:vertAlign w:val="subscript"/>
              </w:rPr>
              <w:t>2</w:t>
            </w:r>
            <w:r>
              <w:rPr>
                <w:rFonts w:eastAsia="宋体"/>
                <w:color w:val="000000"/>
                <w:sz w:val="17"/>
                <w:szCs w:val="17"/>
              </w:rPr>
              <w:t>O</w:t>
            </w:r>
            <w:r>
              <w:rPr>
                <w:rFonts w:eastAsia="宋体"/>
                <w:color w:val="000000"/>
                <w:sz w:val="17"/>
                <w:szCs w:val="17"/>
                <w:vertAlign w:val="subscript"/>
              </w:rPr>
              <w:t xml:space="preserve">2 </w:t>
            </w:r>
            <w:r>
              <w:rPr>
                <w:rFonts w:eastAsia="宋体"/>
                <w:color w:val="000000"/>
                <w:sz w:val="17"/>
                <w:szCs w:val="17"/>
              </w:rPr>
              <w:t>(μmolg</w:t>
            </w:r>
            <w:r>
              <w:rPr>
                <w:rFonts w:eastAsia="宋体"/>
                <w:color w:val="000000"/>
                <w:sz w:val="17"/>
                <w:szCs w:val="17"/>
                <w:vertAlign w:val="superscript"/>
              </w:rPr>
              <w:t>-1</w:t>
            </w:r>
            <w:r>
              <w:rPr>
                <w:rFonts w:eastAsia="宋体"/>
                <w:color w:val="000000"/>
                <w:sz w:val="17"/>
                <w:szCs w:val="17"/>
              </w:rPr>
              <w:t>h</w:t>
            </w:r>
            <w:r>
              <w:rPr>
                <w:rFonts w:eastAsia="宋体"/>
                <w:color w:val="000000"/>
                <w:sz w:val="17"/>
                <w:szCs w:val="17"/>
                <w:vertAlign w:val="superscript"/>
              </w:rPr>
              <w:t>-1</w:t>
            </w:r>
            <w:r>
              <w:rPr>
                <w:rFonts w:eastAsia="宋体"/>
                <w:color w:val="000000"/>
                <w:sz w:val="17"/>
                <w:szCs w:val="17"/>
              </w:rPr>
              <w:t>)</w:t>
            </w:r>
          </w:p>
        </w:tc>
        <w:tc>
          <w:tcPr>
            <w:tcW w:w="1000" w:type="pct"/>
            <w:tcBorders>
              <w:top w:val="single" w:sz="12" w:space="0" w:color="auto"/>
              <w:bottom w:val="single" w:sz="4" w:space="0" w:color="auto"/>
            </w:tcBorders>
            <w:shd w:val="clear" w:color="auto" w:fill="auto"/>
          </w:tcPr>
          <w:p w14:paraId="6599C3FF" w14:textId="77777777" w:rsidR="00F0020B" w:rsidRDefault="00CA26DC">
            <w:pPr>
              <w:adjustRightInd w:val="0"/>
              <w:snapToGrid w:val="0"/>
              <w:jc w:val="both"/>
              <w:rPr>
                <w:rFonts w:eastAsia="宋体"/>
                <w:color w:val="000000"/>
                <w:sz w:val="17"/>
                <w:szCs w:val="17"/>
              </w:rPr>
            </w:pPr>
            <w:r>
              <w:rPr>
                <w:rFonts w:eastAsia="宋体"/>
                <w:color w:val="000000"/>
                <w:sz w:val="17"/>
                <w:szCs w:val="17"/>
              </w:rPr>
              <w:t>Ref.</w:t>
            </w:r>
          </w:p>
        </w:tc>
      </w:tr>
      <w:tr w:rsidR="00F0020B" w14:paraId="7B413293" w14:textId="77777777">
        <w:trPr>
          <w:trHeight w:val="628"/>
        </w:trPr>
        <w:tc>
          <w:tcPr>
            <w:tcW w:w="999" w:type="pct"/>
            <w:tcBorders>
              <w:top w:val="single" w:sz="4" w:space="0" w:color="auto"/>
              <w:bottom w:val="nil"/>
            </w:tcBorders>
            <w:shd w:val="clear" w:color="auto" w:fill="auto"/>
          </w:tcPr>
          <w:p w14:paraId="5C2F7D4A" w14:textId="77777777" w:rsidR="00F0020B" w:rsidRDefault="00CA26DC">
            <w:pPr>
              <w:adjustRightInd w:val="0"/>
              <w:snapToGrid w:val="0"/>
              <w:jc w:val="both"/>
              <w:rPr>
                <w:rFonts w:eastAsia="宋体"/>
                <w:color w:val="000000"/>
                <w:sz w:val="17"/>
                <w:szCs w:val="17"/>
              </w:rPr>
            </w:pPr>
            <w:r>
              <w:rPr>
                <w:rFonts w:eastAsia="宋体"/>
                <w:color w:val="000000"/>
                <w:sz w:val="17"/>
                <w:szCs w:val="17"/>
              </w:rPr>
              <w:t>TD-COF</w:t>
            </w:r>
          </w:p>
        </w:tc>
        <w:tc>
          <w:tcPr>
            <w:tcW w:w="999" w:type="pct"/>
            <w:tcBorders>
              <w:top w:val="single" w:sz="4" w:space="0" w:color="auto"/>
              <w:bottom w:val="nil"/>
            </w:tcBorders>
            <w:shd w:val="clear" w:color="auto" w:fill="auto"/>
          </w:tcPr>
          <w:p w14:paraId="24E65A19" w14:textId="77777777" w:rsidR="00F0020B" w:rsidRDefault="00CA26DC">
            <w:pPr>
              <w:adjustRightInd w:val="0"/>
              <w:snapToGrid w:val="0"/>
              <w:jc w:val="both"/>
              <w:rPr>
                <w:rFonts w:eastAsia="宋体"/>
                <w:color w:val="000000"/>
                <w:sz w:val="17"/>
                <w:szCs w:val="17"/>
              </w:rPr>
            </w:pPr>
            <w:r>
              <w:rPr>
                <w:rFonts w:eastAsia="宋体"/>
                <w:color w:val="000000"/>
                <w:sz w:val="17"/>
                <w:szCs w:val="17"/>
              </w:rPr>
              <w:t>Air</w:t>
            </w:r>
          </w:p>
        </w:tc>
        <w:tc>
          <w:tcPr>
            <w:tcW w:w="1000" w:type="pct"/>
            <w:tcBorders>
              <w:top w:val="single" w:sz="4" w:space="0" w:color="auto"/>
              <w:bottom w:val="nil"/>
            </w:tcBorders>
            <w:shd w:val="clear" w:color="auto" w:fill="auto"/>
          </w:tcPr>
          <w:p w14:paraId="341B3F3C" w14:textId="77777777" w:rsidR="00F0020B" w:rsidRDefault="00CA26DC">
            <w:pPr>
              <w:adjustRightInd w:val="0"/>
              <w:snapToGrid w:val="0"/>
              <w:jc w:val="both"/>
              <w:rPr>
                <w:rFonts w:eastAsia="宋体"/>
                <w:color w:val="000000"/>
                <w:sz w:val="17"/>
                <w:szCs w:val="17"/>
              </w:rPr>
            </w:pPr>
            <w:r>
              <w:rPr>
                <w:rFonts w:eastAsia="宋体"/>
                <w:color w:val="000000"/>
                <w:sz w:val="17"/>
                <w:szCs w:val="17"/>
              </w:rPr>
              <w:t>a white LED (400–700 nm, 100 mWcm</w:t>
            </w:r>
            <w:r>
              <w:rPr>
                <w:rFonts w:eastAsia="宋体"/>
                <w:color w:val="000000"/>
                <w:sz w:val="17"/>
                <w:szCs w:val="17"/>
                <w:vertAlign w:val="superscript"/>
              </w:rPr>
              <w:t>-2</w:t>
            </w:r>
            <w:r>
              <w:rPr>
                <w:rFonts w:eastAsia="宋体"/>
                <w:color w:val="000000"/>
                <w:sz w:val="17"/>
                <w:szCs w:val="17"/>
              </w:rPr>
              <w:t>)</w:t>
            </w:r>
          </w:p>
        </w:tc>
        <w:tc>
          <w:tcPr>
            <w:tcW w:w="1000" w:type="pct"/>
            <w:tcBorders>
              <w:top w:val="single" w:sz="4" w:space="0" w:color="auto"/>
              <w:bottom w:val="nil"/>
            </w:tcBorders>
            <w:shd w:val="clear" w:color="auto" w:fill="auto"/>
          </w:tcPr>
          <w:p w14:paraId="1455A596" w14:textId="77777777" w:rsidR="00F0020B" w:rsidRDefault="00CA26DC">
            <w:pPr>
              <w:adjustRightInd w:val="0"/>
              <w:snapToGrid w:val="0"/>
              <w:jc w:val="both"/>
              <w:rPr>
                <w:rFonts w:eastAsia="宋体"/>
                <w:color w:val="000000"/>
                <w:sz w:val="17"/>
                <w:szCs w:val="17"/>
              </w:rPr>
            </w:pPr>
            <w:r>
              <w:rPr>
                <w:rFonts w:eastAsia="宋体"/>
                <w:color w:val="000000"/>
                <w:sz w:val="17"/>
                <w:szCs w:val="17"/>
              </w:rPr>
              <w:t>3364</w:t>
            </w:r>
          </w:p>
        </w:tc>
        <w:tc>
          <w:tcPr>
            <w:tcW w:w="1000" w:type="pct"/>
            <w:tcBorders>
              <w:top w:val="single" w:sz="4" w:space="0" w:color="auto"/>
              <w:bottom w:val="nil"/>
            </w:tcBorders>
            <w:shd w:val="clear" w:color="auto" w:fill="auto"/>
          </w:tcPr>
          <w:p w14:paraId="34BE153A" w14:textId="77777777" w:rsidR="00F0020B" w:rsidRDefault="00CA26DC">
            <w:pPr>
              <w:adjustRightInd w:val="0"/>
              <w:snapToGrid w:val="0"/>
              <w:jc w:val="both"/>
              <w:rPr>
                <w:rFonts w:eastAsia="宋体"/>
                <w:color w:val="000000"/>
                <w:sz w:val="17"/>
                <w:szCs w:val="17"/>
              </w:rPr>
            </w:pPr>
            <w:r>
              <w:rPr>
                <w:rFonts w:eastAsia="宋体"/>
                <w:color w:val="000000"/>
                <w:sz w:val="17"/>
                <w:szCs w:val="17"/>
              </w:rPr>
              <w:fldChar w:fldCharType="begin"/>
            </w:r>
            <w:r>
              <w:rPr>
                <w:rFonts w:eastAsia="宋体"/>
                <w:color w:val="000000"/>
                <w:sz w:val="17"/>
                <w:szCs w:val="17"/>
              </w:rPr>
              <w:instrText xml:space="preserve"> ADDIN EN.CITE &lt;EndNote&gt;&lt;Cite&gt;&lt;Author&gt;Yue&lt;/Author&gt;&lt;Year&gt;2023&lt;/Year&gt;&lt;RecNum&gt;536&lt;/RecNum&gt;&lt;DisplayText&gt;&lt;style face="superscript"&gt;33&lt;/style&gt;&lt;/DisplayText&gt;&lt;record&gt;&lt;rec-number&gt;536&lt;/rec-number&gt;&lt;foreign-keys&gt;&lt;key app="EN" db-id="vv02vp99952tt5eta5wxrzfg2ts9xfp9epfv" timestamp="1697872704"&gt;536&lt;/key&gt;&lt;/foreign-keys&gt;&lt;ref-type name="Journal Article"&gt;17&lt;/ref-type&gt;&lt;contributors&gt;&lt;authors&gt;&lt;author&gt;Yue, Jie-Yu&lt;/author&gt;&lt;author&gt;Song, Li-Ping&lt;/author&gt;&lt;author&gt;Fan, Yan-Fei&lt;/author&gt;&lt;author&gt;Pan, Zi-Xian&lt;/author&gt;&lt;author&gt;Yang, Peng&lt;/author&gt;&lt;author&gt;Ma, Yu&lt;/author&gt;&lt;author&gt;Xu, Qing&lt;/author&gt;&lt;author&gt;Tang, Bo&lt;/author&gt;&lt;/authors&gt;&lt;/contributors&gt;&lt;titles&gt;&lt;title&gt;Thiophene-Containing Covalent Organic Frameworks for Overall Photocatalytic H2O2 Synthesis in Water and Seawater&lt;/title&gt;&lt;secondary-title&gt;Angewandte Chemie International Edition&lt;/secondary-title&gt;&lt;/titles&gt;&lt;periodical&gt;&lt;full-title&gt;Angewandte Chemie International Edition&lt;/full-title&gt;&lt;/periodical&gt;&lt;pages&gt;e202309624 %* © 2023 Wiley-VCH GmbH %U https://onlinelibrary.wiley.com/doi/abs/10.1002/anie.202309624&lt;/pages&gt;&lt;volume&gt;62&lt;/volume&gt;&lt;number&gt;38&lt;/number&gt;&lt;keywords&gt;&lt;keyword&gt;Photocatalysis&lt;/keyword&gt;&lt;keyword&gt;H2O2&lt;/keyword&gt;&lt;keyword&gt;Oxygen Reduction Reaction&lt;/keyword&gt;&lt;keyword&gt;Thiophene Units&lt;/keyword&gt;&lt;keyword&gt;Water Oxidation Reaction&lt;/keyword&gt;&lt;/keywords&gt;&lt;dates&gt;&lt;year&gt;2023&lt;/year&gt;&lt;/dates&gt;&lt;urls&gt;&lt;/urls&gt;&lt;language&gt;en&lt;/language&gt;&lt;/record&gt;&lt;/Cite&gt;&lt;/EndNote&gt;</w:instrText>
            </w:r>
            <w:r>
              <w:rPr>
                <w:rFonts w:eastAsia="宋体"/>
                <w:color w:val="000000"/>
                <w:sz w:val="17"/>
                <w:szCs w:val="17"/>
              </w:rPr>
              <w:fldChar w:fldCharType="separate"/>
            </w:r>
            <w:r>
              <w:rPr>
                <w:rFonts w:eastAsia="宋体"/>
                <w:noProof/>
                <w:color w:val="000000"/>
                <w:sz w:val="17"/>
                <w:szCs w:val="17"/>
                <w:vertAlign w:val="superscript"/>
              </w:rPr>
              <w:t>33</w:t>
            </w:r>
            <w:r>
              <w:rPr>
                <w:rFonts w:eastAsia="宋体"/>
                <w:color w:val="000000"/>
                <w:sz w:val="17"/>
                <w:szCs w:val="17"/>
              </w:rPr>
              <w:fldChar w:fldCharType="end"/>
            </w:r>
          </w:p>
        </w:tc>
      </w:tr>
      <w:tr w:rsidR="00F0020B" w14:paraId="27785958" w14:textId="77777777">
        <w:trPr>
          <w:trHeight w:val="158"/>
        </w:trPr>
        <w:tc>
          <w:tcPr>
            <w:tcW w:w="999" w:type="pct"/>
            <w:tcBorders>
              <w:top w:val="nil"/>
              <w:bottom w:val="nil"/>
            </w:tcBorders>
            <w:shd w:val="clear" w:color="auto" w:fill="auto"/>
          </w:tcPr>
          <w:p w14:paraId="0F3E2FCF" w14:textId="77777777" w:rsidR="00F0020B" w:rsidRDefault="00CA26DC">
            <w:pPr>
              <w:adjustRightInd w:val="0"/>
              <w:snapToGrid w:val="0"/>
              <w:jc w:val="both"/>
              <w:rPr>
                <w:rFonts w:eastAsia="宋体"/>
                <w:color w:val="000000"/>
                <w:sz w:val="17"/>
                <w:szCs w:val="17"/>
              </w:rPr>
            </w:pPr>
            <w:r>
              <w:rPr>
                <w:rFonts w:eastAsia="宋体"/>
                <w:color w:val="000000"/>
                <w:sz w:val="17"/>
                <w:szCs w:val="17"/>
              </w:rPr>
              <w:t>Au@Ni</w:t>
            </w:r>
            <w:r>
              <w:rPr>
                <w:rFonts w:eastAsia="宋体"/>
                <w:color w:val="000000"/>
                <w:sz w:val="17"/>
                <w:szCs w:val="17"/>
                <w:vertAlign w:val="subscript"/>
              </w:rPr>
              <w:t>5</w:t>
            </w:r>
            <w:r>
              <w:rPr>
                <w:rFonts w:eastAsia="宋体"/>
                <w:color w:val="000000"/>
                <w:sz w:val="17"/>
                <w:szCs w:val="17"/>
              </w:rPr>
              <w:t>P</w:t>
            </w:r>
            <w:r>
              <w:rPr>
                <w:rFonts w:eastAsia="宋体"/>
                <w:color w:val="000000"/>
                <w:sz w:val="17"/>
                <w:szCs w:val="17"/>
                <w:vertAlign w:val="subscript"/>
              </w:rPr>
              <w:t>4</w:t>
            </w:r>
          </w:p>
        </w:tc>
        <w:tc>
          <w:tcPr>
            <w:tcW w:w="999" w:type="pct"/>
            <w:tcBorders>
              <w:top w:val="nil"/>
              <w:bottom w:val="nil"/>
            </w:tcBorders>
            <w:shd w:val="clear" w:color="auto" w:fill="auto"/>
          </w:tcPr>
          <w:p w14:paraId="5FBCDC28" w14:textId="77777777" w:rsidR="00F0020B" w:rsidRDefault="00CA26DC">
            <w:pPr>
              <w:adjustRightInd w:val="0"/>
              <w:snapToGrid w:val="0"/>
              <w:jc w:val="both"/>
              <w:rPr>
                <w:rFonts w:eastAsia="宋体"/>
                <w:color w:val="000000"/>
                <w:sz w:val="17"/>
                <w:szCs w:val="17"/>
              </w:rPr>
            </w:pPr>
            <w:r>
              <w:rPr>
                <w:rFonts w:eastAsia="宋体"/>
                <w:color w:val="000000"/>
                <w:sz w:val="17"/>
                <w:szCs w:val="17"/>
              </w:rPr>
              <w:t>O</w:t>
            </w:r>
            <w:r>
              <w:rPr>
                <w:rFonts w:eastAsia="宋体"/>
                <w:color w:val="000000"/>
                <w:sz w:val="17"/>
                <w:szCs w:val="17"/>
                <w:vertAlign w:val="subscript"/>
              </w:rPr>
              <w:t>2</w:t>
            </w:r>
          </w:p>
        </w:tc>
        <w:tc>
          <w:tcPr>
            <w:tcW w:w="1000" w:type="pct"/>
            <w:tcBorders>
              <w:top w:val="nil"/>
              <w:bottom w:val="nil"/>
            </w:tcBorders>
            <w:shd w:val="clear" w:color="auto" w:fill="auto"/>
          </w:tcPr>
          <w:p w14:paraId="6B56E111" w14:textId="77777777" w:rsidR="00F0020B" w:rsidRDefault="00CA26DC">
            <w:pPr>
              <w:adjustRightInd w:val="0"/>
              <w:snapToGrid w:val="0"/>
              <w:jc w:val="both"/>
              <w:rPr>
                <w:rFonts w:eastAsia="宋体"/>
                <w:color w:val="000000"/>
                <w:sz w:val="17"/>
                <w:szCs w:val="17"/>
              </w:rPr>
            </w:pPr>
            <w:r>
              <w:rPr>
                <w:rFonts w:eastAsia="宋体"/>
                <w:color w:val="000000"/>
                <w:sz w:val="17"/>
                <w:szCs w:val="17"/>
              </w:rPr>
              <w:t>Xenon lamp</w:t>
            </w:r>
          </w:p>
          <w:p w14:paraId="7F0530A6" w14:textId="77777777" w:rsidR="00F0020B" w:rsidRDefault="00CA26DC">
            <w:pPr>
              <w:adjustRightInd w:val="0"/>
              <w:snapToGrid w:val="0"/>
              <w:jc w:val="both"/>
              <w:rPr>
                <w:rFonts w:eastAsia="宋体"/>
                <w:color w:val="000000"/>
                <w:sz w:val="17"/>
                <w:szCs w:val="17"/>
              </w:rPr>
            </w:pPr>
            <w:r>
              <w:rPr>
                <w:rFonts w:eastAsia="宋体"/>
                <w:color w:val="000000"/>
                <w:sz w:val="17"/>
                <w:szCs w:val="17"/>
              </w:rPr>
              <w:t>( λ &gt; 420 nm, 40 mW cm</w:t>
            </w:r>
            <w:r>
              <w:rPr>
                <w:rFonts w:eastAsia="微软雅黑"/>
                <w:color w:val="000000"/>
                <w:sz w:val="17"/>
                <w:szCs w:val="17"/>
                <w:vertAlign w:val="superscript"/>
              </w:rPr>
              <w:t>−</w:t>
            </w:r>
            <w:r>
              <w:rPr>
                <w:rFonts w:eastAsia="宋体"/>
                <w:color w:val="000000"/>
                <w:sz w:val="17"/>
                <w:szCs w:val="17"/>
                <w:vertAlign w:val="superscript"/>
              </w:rPr>
              <w:t>2</w:t>
            </w:r>
            <w:r>
              <w:rPr>
                <w:rFonts w:eastAsia="宋体"/>
                <w:color w:val="000000"/>
                <w:sz w:val="17"/>
                <w:szCs w:val="17"/>
              </w:rPr>
              <w:t>)</w:t>
            </w:r>
          </w:p>
        </w:tc>
        <w:tc>
          <w:tcPr>
            <w:tcW w:w="1000" w:type="pct"/>
            <w:tcBorders>
              <w:top w:val="nil"/>
              <w:bottom w:val="nil"/>
            </w:tcBorders>
            <w:shd w:val="clear" w:color="auto" w:fill="auto"/>
          </w:tcPr>
          <w:p w14:paraId="05284AAB" w14:textId="77777777" w:rsidR="00F0020B" w:rsidRDefault="00CA26DC">
            <w:pPr>
              <w:adjustRightInd w:val="0"/>
              <w:snapToGrid w:val="0"/>
              <w:jc w:val="both"/>
              <w:rPr>
                <w:rFonts w:eastAsia="宋体"/>
                <w:color w:val="000000"/>
                <w:sz w:val="17"/>
                <w:szCs w:val="17"/>
              </w:rPr>
            </w:pPr>
            <w:r>
              <w:rPr>
                <w:rFonts w:eastAsia="宋体"/>
                <w:color w:val="000000"/>
                <w:sz w:val="17"/>
                <w:szCs w:val="17"/>
              </w:rPr>
              <w:t>218.3</w:t>
            </w:r>
          </w:p>
        </w:tc>
        <w:tc>
          <w:tcPr>
            <w:tcW w:w="1000" w:type="pct"/>
            <w:tcBorders>
              <w:top w:val="nil"/>
              <w:bottom w:val="nil"/>
            </w:tcBorders>
            <w:shd w:val="clear" w:color="auto" w:fill="auto"/>
          </w:tcPr>
          <w:p w14:paraId="75C5270F" w14:textId="77777777" w:rsidR="00F0020B" w:rsidRDefault="00CA26DC">
            <w:pPr>
              <w:adjustRightInd w:val="0"/>
              <w:snapToGrid w:val="0"/>
              <w:jc w:val="both"/>
              <w:rPr>
                <w:rFonts w:eastAsia="宋体"/>
                <w:color w:val="000000"/>
                <w:sz w:val="17"/>
                <w:szCs w:val="17"/>
              </w:rPr>
            </w:pPr>
            <w:r>
              <w:rPr>
                <w:rFonts w:eastAsia="宋体"/>
                <w:color w:val="000000"/>
                <w:sz w:val="17"/>
                <w:szCs w:val="17"/>
              </w:rPr>
              <w:fldChar w:fldCharType="begin"/>
            </w:r>
            <w:r>
              <w:rPr>
                <w:rFonts w:eastAsia="宋体"/>
                <w:color w:val="000000"/>
                <w:sz w:val="17"/>
                <w:szCs w:val="17"/>
              </w:rPr>
              <w:instrText xml:space="preserve"> ADDIN EN.CITE &lt;EndNote&gt;&lt;Cite&gt;&lt;Author&gt;Wang&lt;/Author&gt;&lt;Year&gt;2023&lt;/Year&gt;&lt;RecNum&gt;535&lt;/RecNum&gt;&lt;DisplayText&gt;&lt;style face="superscript"&gt;34&lt;/style&gt;&lt;/DisplayText&gt;&lt;record&gt;&lt;rec-number&gt;535&lt;/rec-number&gt;&lt;foreign-keys&gt;&lt;key app="EN" db-id="vv02vp99952tt5eta5wxrzfg2ts9xfp9epfv" timestamp="1697872704"&gt;535&lt;/key&gt;&lt;/foreign-keys&gt;&lt;ref-type name="Journal Article"&gt;17&lt;/ref-type&gt;&lt;contributors&gt;&lt;authors&gt;&lt;author&gt;Wang, Wei&lt;/author&gt;&lt;author&gt;Luo, Qiang&lt;/author&gt;&lt;author&gt;Li, Jinyang&lt;/author&gt;&lt;author&gt;Li, Yunhong&lt;/author&gt;&lt;author&gt;Li, Linqian&lt;/author&gt;&lt;author&gt;Huo, Xiaobing&lt;/author&gt;&lt;author&gt;Du, Xiwen&lt;/author&gt;&lt;author&gt;Wang, Ning&lt;/author&gt;&lt;/authors&gt;&lt;/contributors&gt;&lt;titles&gt;&lt;title&gt;Gold–nickel phosphide heterostructures for efficient photocatalytic hydrogen peroxide production from real seawater&lt;/title&gt;&lt;secondary-title&gt;Inorganic Chemistry Frontiers&lt;/secondary-title&gt;&lt;/titles&gt;&lt;periodical&gt;&lt;full-title&gt;Inorganic Chemistry Frontiers&lt;/full-title&gt;&lt;/periodical&gt;&lt;pages&gt;1907-1918 %U https://pubs.rsc.org/en/content/articlelanding/2023/qi/d2qi02662g&lt;/pages&gt;&lt;volume&gt;10&lt;/volume&gt;&lt;number&gt;6&lt;/number&gt;&lt;dates&gt;&lt;year&gt;2023&lt;/year&gt;&lt;/dates&gt;&lt;urls&gt;&lt;/urls&gt;&lt;language&gt;en&lt;/language&gt;&lt;/record&gt;&lt;/Cite&gt;&lt;/EndNote&gt;</w:instrText>
            </w:r>
            <w:r>
              <w:rPr>
                <w:rFonts w:eastAsia="宋体"/>
                <w:color w:val="000000"/>
                <w:sz w:val="17"/>
                <w:szCs w:val="17"/>
              </w:rPr>
              <w:fldChar w:fldCharType="separate"/>
            </w:r>
            <w:r>
              <w:rPr>
                <w:rFonts w:eastAsia="宋体"/>
                <w:noProof/>
                <w:color w:val="000000"/>
                <w:sz w:val="17"/>
                <w:szCs w:val="17"/>
                <w:vertAlign w:val="superscript"/>
              </w:rPr>
              <w:t>34</w:t>
            </w:r>
            <w:r>
              <w:rPr>
                <w:rFonts w:eastAsia="宋体"/>
                <w:color w:val="000000"/>
                <w:sz w:val="17"/>
                <w:szCs w:val="17"/>
              </w:rPr>
              <w:fldChar w:fldCharType="end"/>
            </w:r>
          </w:p>
        </w:tc>
      </w:tr>
      <w:tr w:rsidR="00F0020B" w14:paraId="4A46BEE0" w14:textId="77777777">
        <w:trPr>
          <w:trHeight w:val="158"/>
        </w:trPr>
        <w:tc>
          <w:tcPr>
            <w:tcW w:w="999" w:type="pct"/>
            <w:tcBorders>
              <w:top w:val="nil"/>
              <w:bottom w:val="nil"/>
            </w:tcBorders>
            <w:shd w:val="clear" w:color="auto" w:fill="auto"/>
          </w:tcPr>
          <w:p w14:paraId="4F085837" w14:textId="77777777" w:rsidR="00F0020B" w:rsidRDefault="00CA26DC">
            <w:pPr>
              <w:adjustRightInd w:val="0"/>
              <w:snapToGrid w:val="0"/>
              <w:jc w:val="both"/>
              <w:rPr>
                <w:rFonts w:eastAsia="宋体"/>
                <w:color w:val="000000"/>
                <w:sz w:val="17"/>
                <w:szCs w:val="17"/>
              </w:rPr>
            </w:pPr>
            <w:r>
              <w:rPr>
                <w:rFonts w:eastAsia="宋体"/>
                <w:color w:val="000000"/>
                <w:sz w:val="17"/>
                <w:szCs w:val="17"/>
              </w:rPr>
              <w:t>Co–CN@G</w:t>
            </w:r>
          </w:p>
        </w:tc>
        <w:tc>
          <w:tcPr>
            <w:tcW w:w="999" w:type="pct"/>
            <w:tcBorders>
              <w:top w:val="nil"/>
              <w:bottom w:val="nil"/>
            </w:tcBorders>
            <w:shd w:val="clear" w:color="auto" w:fill="auto"/>
          </w:tcPr>
          <w:p w14:paraId="0E2D0841" w14:textId="77777777" w:rsidR="00F0020B" w:rsidRDefault="00CA26DC">
            <w:pPr>
              <w:adjustRightInd w:val="0"/>
              <w:snapToGrid w:val="0"/>
              <w:jc w:val="both"/>
              <w:rPr>
                <w:rFonts w:eastAsia="宋体"/>
                <w:color w:val="000000"/>
                <w:sz w:val="17"/>
                <w:szCs w:val="17"/>
              </w:rPr>
            </w:pPr>
            <w:r>
              <w:rPr>
                <w:rFonts w:eastAsia="宋体"/>
                <w:color w:val="000000"/>
                <w:sz w:val="17"/>
                <w:szCs w:val="17"/>
              </w:rPr>
              <w:t>O</w:t>
            </w:r>
            <w:r>
              <w:rPr>
                <w:rFonts w:eastAsia="宋体"/>
                <w:color w:val="000000"/>
                <w:sz w:val="17"/>
                <w:szCs w:val="17"/>
                <w:vertAlign w:val="subscript"/>
              </w:rPr>
              <w:t>2</w:t>
            </w:r>
          </w:p>
        </w:tc>
        <w:tc>
          <w:tcPr>
            <w:tcW w:w="1000" w:type="pct"/>
            <w:tcBorders>
              <w:top w:val="nil"/>
              <w:bottom w:val="nil"/>
            </w:tcBorders>
            <w:shd w:val="clear" w:color="auto" w:fill="auto"/>
          </w:tcPr>
          <w:p w14:paraId="70A26A05" w14:textId="77777777" w:rsidR="00F0020B" w:rsidRDefault="00CA26DC">
            <w:pPr>
              <w:adjustRightInd w:val="0"/>
              <w:snapToGrid w:val="0"/>
              <w:jc w:val="both"/>
              <w:rPr>
                <w:rFonts w:eastAsia="宋体"/>
                <w:color w:val="000000"/>
                <w:sz w:val="17"/>
                <w:szCs w:val="17"/>
              </w:rPr>
            </w:pPr>
            <w:r>
              <w:rPr>
                <w:rFonts w:eastAsia="宋体"/>
                <w:color w:val="000000"/>
                <w:sz w:val="17"/>
                <w:szCs w:val="17"/>
              </w:rPr>
              <w:t>AM 1.5G solar simulator</w:t>
            </w:r>
          </w:p>
        </w:tc>
        <w:tc>
          <w:tcPr>
            <w:tcW w:w="1000" w:type="pct"/>
            <w:tcBorders>
              <w:top w:val="nil"/>
              <w:bottom w:val="nil"/>
            </w:tcBorders>
            <w:shd w:val="clear" w:color="auto" w:fill="auto"/>
          </w:tcPr>
          <w:p w14:paraId="21CA3BCD" w14:textId="77777777" w:rsidR="00F0020B" w:rsidRDefault="00CA26DC">
            <w:pPr>
              <w:adjustRightInd w:val="0"/>
              <w:snapToGrid w:val="0"/>
              <w:jc w:val="both"/>
              <w:rPr>
                <w:rFonts w:eastAsia="宋体"/>
                <w:color w:val="000000"/>
                <w:sz w:val="17"/>
                <w:szCs w:val="17"/>
              </w:rPr>
            </w:pPr>
            <w:r>
              <w:rPr>
                <w:rFonts w:eastAsia="宋体"/>
                <w:color w:val="000000"/>
                <w:sz w:val="17"/>
                <w:szCs w:val="17"/>
              </w:rPr>
              <w:t>829</w:t>
            </w:r>
          </w:p>
        </w:tc>
        <w:tc>
          <w:tcPr>
            <w:tcW w:w="1000" w:type="pct"/>
            <w:tcBorders>
              <w:top w:val="nil"/>
              <w:bottom w:val="nil"/>
            </w:tcBorders>
            <w:shd w:val="clear" w:color="auto" w:fill="auto"/>
          </w:tcPr>
          <w:p w14:paraId="6664F638" w14:textId="77777777" w:rsidR="00F0020B" w:rsidRDefault="00CA26DC">
            <w:pPr>
              <w:adjustRightInd w:val="0"/>
              <w:snapToGrid w:val="0"/>
              <w:jc w:val="both"/>
              <w:rPr>
                <w:rFonts w:eastAsia="宋体"/>
                <w:color w:val="000000"/>
                <w:sz w:val="17"/>
                <w:szCs w:val="17"/>
              </w:rPr>
            </w:pPr>
            <w:r>
              <w:rPr>
                <w:rFonts w:eastAsia="宋体"/>
                <w:color w:val="000000"/>
                <w:sz w:val="17"/>
                <w:szCs w:val="17"/>
              </w:rPr>
              <w:fldChar w:fldCharType="begin"/>
            </w:r>
            <w:r>
              <w:rPr>
                <w:rFonts w:eastAsia="宋体"/>
                <w:color w:val="000000"/>
                <w:sz w:val="17"/>
                <w:szCs w:val="17"/>
              </w:rPr>
              <w:instrText xml:space="preserve"> ADDIN EN.CITE &lt;EndNote&gt;&lt;Cite&gt;&lt;Author&gt;Wang&lt;/Author&gt;&lt;Year&gt;2023&lt;/Year&gt;&lt;RecNum&gt;537&lt;/RecNum&gt;&lt;DisplayText&gt;&lt;style face="superscript"&gt;35&lt;/style&gt;&lt;/DisplayText&gt;&lt;record&gt;&lt;rec-number&gt;537&lt;/rec-number&gt;&lt;foreign-keys&gt;&lt;key app="EN" db-id="vv02vp99952tt5eta5wxrzfg2ts9xfp9epfv" timestamp="1697872704"&gt;537&lt;/key&gt;&lt;/foreign-keys&gt;&lt;ref-type name="Journal Article"&gt;17&lt;/ref-type&gt;&lt;contributors&gt;&lt;authors&gt;&lt;author&gt;Wang, Wei&lt;/author&gt;&lt;author&gt;Song, Qun&lt;/author&gt;&lt;author&gt;Luo, Qiang&lt;/author&gt;&lt;author&gt;Li, Linqian&lt;/author&gt;&lt;author&gt;Huo, Xiaobing&lt;/author&gt;&lt;author&gt;Chen, Shipeng&lt;/author&gt;&lt;author&gt;Li, Jinyang&lt;/author&gt;&lt;author&gt;Li, Yunhong&lt;/author&gt;&lt;author&gt;Shi, Se&lt;/author&gt;&lt;author&gt;Yuan, Yihui&lt;/author&gt;&lt;author&gt;Du, Xiwen&lt;/author&gt;&lt;author&gt;Zhang, Kai&lt;/author&gt;&lt;author&gt;Wang, Ning&lt;/author&gt;&lt;/authors&gt;&lt;/contributors&gt;&lt;titles&gt;&lt;title&gt;Photothermal-enabled single-atom catalysts for high-efficiency hydrogen peroxide photosynthesis from natural seawater&lt;/title&gt;&lt;secondary-title&gt;Nature Communications&lt;/secondary-title&gt;&lt;/titles&gt;&lt;periodical&gt;&lt;full-title&gt;Nature Communications&lt;/full-title&gt;&lt;/periodical&gt;&lt;pages&gt;2493 %* 2023 The Author(s) %U https://www.nature.com/articles/s41467-023-38211-3&lt;/pages&gt;&lt;volume&gt;14&lt;/volume&gt;&lt;number&gt;1&lt;/number&gt;&lt;keywords&gt;&lt;keyword&gt;Photocatalysis&lt;/keyword&gt;&lt;keyword&gt;Chemical engineering&lt;/keyword&gt;&lt;keyword&gt;Solar fuels&lt;/keyword&gt;&lt;/keywords&gt;&lt;dates&gt;&lt;year&gt;2023&lt;/year&gt;&lt;/dates&gt;&lt;urls&gt;&lt;/urls&gt;&lt;language&gt;en&lt;/language&gt;&lt;/record&gt;&lt;/Cite&gt;&lt;/EndNote&gt;</w:instrText>
            </w:r>
            <w:r>
              <w:rPr>
                <w:rFonts w:eastAsia="宋体"/>
                <w:color w:val="000000"/>
                <w:sz w:val="17"/>
                <w:szCs w:val="17"/>
              </w:rPr>
              <w:fldChar w:fldCharType="separate"/>
            </w:r>
            <w:r>
              <w:rPr>
                <w:rFonts w:eastAsia="宋体"/>
                <w:noProof/>
                <w:color w:val="000000"/>
                <w:sz w:val="17"/>
                <w:szCs w:val="17"/>
                <w:vertAlign w:val="superscript"/>
              </w:rPr>
              <w:t>35</w:t>
            </w:r>
            <w:r>
              <w:rPr>
                <w:rFonts w:eastAsia="宋体"/>
                <w:color w:val="000000"/>
                <w:sz w:val="17"/>
                <w:szCs w:val="17"/>
              </w:rPr>
              <w:fldChar w:fldCharType="end"/>
            </w:r>
          </w:p>
        </w:tc>
      </w:tr>
      <w:tr w:rsidR="00F0020B" w14:paraId="7E910058" w14:textId="77777777">
        <w:trPr>
          <w:trHeight w:val="153"/>
        </w:trPr>
        <w:tc>
          <w:tcPr>
            <w:tcW w:w="999" w:type="pct"/>
            <w:tcBorders>
              <w:top w:val="nil"/>
            </w:tcBorders>
            <w:shd w:val="clear" w:color="auto" w:fill="auto"/>
          </w:tcPr>
          <w:p w14:paraId="17156CDF" w14:textId="77777777" w:rsidR="00F0020B" w:rsidRDefault="00CA26DC">
            <w:pPr>
              <w:adjustRightInd w:val="0"/>
              <w:snapToGrid w:val="0"/>
              <w:jc w:val="both"/>
              <w:rPr>
                <w:rFonts w:eastAsia="宋体"/>
                <w:color w:val="000000"/>
                <w:sz w:val="17"/>
                <w:szCs w:val="17"/>
              </w:rPr>
            </w:pPr>
            <w:r>
              <w:rPr>
                <w:rFonts w:eastAsia="宋体"/>
                <w:color w:val="000000"/>
                <w:sz w:val="17"/>
                <w:szCs w:val="17"/>
              </w:rPr>
              <w:t>Co</w:t>
            </w:r>
            <w:r>
              <w:rPr>
                <w:rFonts w:eastAsia="宋体"/>
                <w:color w:val="000000"/>
                <w:sz w:val="17"/>
                <w:szCs w:val="17"/>
                <w:vertAlign w:val="subscript"/>
              </w:rPr>
              <w:t>9</w:t>
            </w:r>
            <w:r>
              <w:rPr>
                <w:rFonts w:eastAsia="宋体"/>
                <w:color w:val="000000"/>
                <w:sz w:val="17"/>
                <w:szCs w:val="17"/>
              </w:rPr>
              <w:t>S</w:t>
            </w:r>
            <w:r>
              <w:rPr>
                <w:rFonts w:eastAsia="宋体"/>
                <w:color w:val="000000"/>
                <w:sz w:val="17"/>
                <w:szCs w:val="17"/>
                <w:vertAlign w:val="subscript"/>
              </w:rPr>
              <w:t>8</w:t>
            </w:r>
            <w:r>
              <w:rPr>
                <w:rFonts w:eastAsia="宋体"/>
                <w:color w:val="000000"/>
                <w:sz w:val="17"/>
                <w:szCs w:val="17"/>
              </w:rPr>
              <w:t>-CoZnIn</w:t>
            </w:r>
            <w:r>
              <w:rPr>
                <w:rFonts w:eastAsia="宋体"/>
                <w:color w:val="000000"/>
                <w:sz w:val="17"/>
                <w:szCs w:val="17"/>
                <w:vertAlign w:val="subscript"/>
              </w:rPr>
              <w:t>2</w:t>
            </w:r>
            <w:r>
              <w:rPr>
                <w:rFonts w:eastAsia="宋体"/>
                <w:color w:val="000000"/>
                <w:sz w:val="17"/>
                <w:szCs w:val="17"/>
              </w:rPr>
              <w:t>S</w:t>
            </w:r>
            <w:r>
              <w:rPr>
                <w:rFonts w:eastAsia="宋体"/>
                <w:color w:val="000000"/>
                <w:sz w:val="17"/>
                <w:szCs w:val="17"/>
                <w:vertAlign w:val="subscript"/>
              </w:rPr>
              <w:t>4</w:t>
            </w:r>
            <w:r>
              <w:rPr>
                <w:rFonts w:eastAsia="宋体"/>
                <w:color w:val="000000"/>
                <w:sz w:val="17"/>
                <w:szCs w:val="17"/>
              </w:rPr>
              <w:t>*</w:t>
            </w:r>
          </w:p>
        </w:tc>
        <w:tc>
          <w:tcPr>
            <w:tcW w:w="999" w:type="pct"/>
            <w:tcBorders>
              <w:top w:val="nil"/>
            </w:tcBorders>
            <w:shd w:val="clear" w:color="auto" w:fill="auto"/>
          </w:tcPr>
          <w:p w14:paraId="2BFE6428" w14:textId="77777777" w:rsidR="00F0020B" w:rsidRDefault="00CA26DC">
            <w:pPr>
              <w:adjustRightInd w:val="0"/>
              <w:snapToGrid w:val="0"/>
              <w:jc w:val="both"/>
              <w:rPr>
                <w:rFonts w:eastAsia="宋体"/>
                <w:color w:val="000000"/>
                <w:sz w:val="17"/>
                <w:szCs w:val="17"/>
              </w:rPr>
            </w:pPr>
            <w:r>
              <w:rPr>
                <w:rFonts w:eastAsia="宋体"/>
                <w:color w:val="000000"/>
                <w:sz w:val="17"/>
                <w:szCs w:val="17"/>
              </w:rPr>
              <w:t>O</w:t>
            </w:r>
            <w:r>
              <w:rPr>
                <w:rFonts w:eastAsia="宋体"/>
                <w:color w:val="000000"/>
                <w:sz w:val="17"/>
                <w:szCs w:val="17"/>
                <w:vertAlign w:val="subscript"/>
              </w:rPr>
              <w:t>2</w:t>
            </w:r>
          </w:p>
        </w:tc>
        <w:tc>
          <w:tcPr>
            <w:tcW w:w="1000" w:type="pct"/>
            <w:tcBorders>
              <w:top w:val="nil"/>
            </w:tcBorders>
            <w:shd w:val="clear" w:color="auto" w:fill="auto"/>
          </w:tcPr>
          <w:p w14:paraId="59550E66" w14:textId="77777777" w:rsidR="00F0020B" w:rsidRDefault="00CA26DC">
            <w:pPr>
              <w:adjustRightInd w:val="0"/>
              <w:snapToGrid w:val="0"/>
              <w:jc w:val="both"/>
              <w:rPr>
                <w:rFonts w:eastAsia="宋体"/>
                <w:color w:val="000000"/>
                <w:sz w:val="17"/>
                <w:szCs w:val="17"/>
              </w:rPr>
            </w:pPr>
            <w:r>
              <w:rPr>
                <w:rFonts w:eastAsia="宋体"/>
                <w:color w:val="000000"/>
                <w:sz w:val="17"/>
                <w:szCs w:val="17"/>
              </w:rPr>
              <w:t>A 300 W Xenon lamp (AM 1.5 G, 100 mW cm</w:t>
            </w:r>
            <w:r>
              <w:rPr>
                <w:rFonts w:eastAsia="微软雅黑"/>
                <w:color w:val="000000"/>
                <w:sz w:val="17"/>
                <w:szCs w:val="17"/>
                <w:vertAlign w:val="superscript"/>
              </w:rPr>
              <w:t>−</w:t>
            </w:r>
            <w:r>
              <w:rPr>
                <w:rFonts w:eastAsia="宋体"/>
                <w:color w:val="000000"/>
                <w:sz w:val="17"/>
                <w:szCs w:val="17"/>
                <w:vertAlign w:val="superscript"/>
              </w:rPr>
              <w:t>2</w:t>
            </w:r>
            <w:r>
              <w:rPr>
                <w:rFonts w:eastAsia="宋体"/>
                <w:color w:val="000000"/>
                <w:sz w:val="17"/>
                <w:szCs w:val="17"/>
              </w:rPr>
              <w:t xml:space="preserve">, </w:t>
            </w:r>
            <w:r>
              <w:rPr>
                <w:rFonts w:ascii="Cambria Math" w:eastAsia="宋体" w:hAnsi="Cambria Math" w:cs="Cambria Math"/>
                <w:color w:val="000000"/>
                <w:sz w:val="17"/>
                <w:szCs w:val="17"/>
              </w:rPr>
              <w:t>𝜆</w:t>
            </w:r>
            <w:r>
              <w:rPr>
                <w:rFonts w:eastAsia="宋体"/>
                <w:color w:val="000000"/>
                <w:sz w:val="17"/>
                <w:szCs w:val="17"/>
              </w:rPr>
              <w:t>&gt;420 nm)</w:t>
            </w:r>
          </w:p>
        </w:tc>
        <w:tc>
          <w:tcPr>
            <w:tcW w:w="1000" w:type="pct"/>
            <w:tcBorders>
              <w:top w:val="nil"/>
            </w:tcBorders>
            <w:shd w:val="clear" w:color="auto" w:fill="auto"/>
          </w:tcPr>
          <w:p w14:paraId="2F163DEA" w14:textId="77777777" w:rsidR="00F0020B" w:rsidRDefault="00CA26DC">
            <w:pPr>
              <w:adjustRightInd w:val="0"/>
              <w:snapToGrid w:val="0"/>
              <w:jc w:val="both"/>
              <w:rPr>
                <w:rFonts w:eastAsia="宋体"/>
                <w:color w:val="000000"/>
                <w:sz w:val="17"/>
                <w:szCs w:val="17"/>
              </w:rPr>
            </w:pPr>
            <w:r>
              <w:rPr>
                <w:rFonts w:eastAsia="宋体"/>
                <w:color w:val="000000"/>
                <w:sz w:val="17"/>
                <w:szCs w:val="17"/>
              </w:rPr>
              <w:t>32750</w:t>
            </w:r>
          </w:p>
        </w:tc>
        <w:tc>
          <w:tcPr>
            <w:tcW w:w="1000" w:type="pct"/>
            <w:tcBorders>
              <w:top w:val="nil"/>
            </w:tcBorders>
            <w:shd w:val="clear" w:color="auto" w:fill="auto"/>
          </w:tcPr>
          <w:p w14:paraId="03521234" w14:textId="77777777" w:rsidR="00F0020B" w:rsidRDefault="00CA26DC">
            <w:pPr>
              <w:adjustRightInd w:val="0"/>
              <w:snapToGrid w:val="0"/>
              <w:jc w:val="both"/>
              <w:rPr>
                <w:rFonts w:eastAsia="宋体"/>
                <w:color w:val="000000"/>
                <w:sz w:val="17"/>
                <w:szCs w:val="17"/>
              </w:rPr>
            </w:pPr>
            <w:r>
              <w:rPr>
                <w:rFonts w:eastAsia="宋体"/>
                <w:color w:val="000000"/>
                <w:sz w:val="17"/>
                <w:szCs w:val="17"/>
              </w:rPr>
              <w:fldChar w:fldCharType="begin"/>
            </w:r>
            <w:r>
              <w:rPr>
                <w:rFonts w:eastAsia="宋体"/>
                <w:color w:val="000000"/>
                <w:sz w:val="17"/>
                <w:szCs w:val="17"/>
              </w:rPr>
              <w:instrText xml:space="preserve"> ADDIN EN.CITE &lt;EndNote&gt;&lt;Cite&gt;&lt;Author&gt;Li&lt;/Author&gt;&lt;Year&gt;2023&lt;/Year&gt;&lt;RecNum&gt;545&lt;/RecNum&gt;&lt;DisplayText&gt;&lt;style face="superscript"&gt;36&lt;/style&gt;&lt;/DisplayText&gt;&lt;record&gt;&lt;rec-number&gt;545&lt;/rec-number&gt;&lt;foreign-keys&gt;&lt;key app="EN" db-id="vv02vp99952tt5eta5wxrzfg2ts9xfp9epfv" timestamp="1697872704"&gt;545&lt;/key&gt;&lt;/foreign-keys&gt;&lt;ref-type name="Journal Article"&gt;17&lt;/ref-type&gt;&lt;contributors&gt;&lt;authors&gt;&lt;author&gt;Li, Linqian&lt;/author&gt;&lt;author&gt;Huo, Xiaobing&lt;/author&gt;&lt;author&gt;Chen, Shipeng&lt;/author&gt;&lt;author&gt;Luo, Qiang&lt;/author&gt;&lt;author&gt;Wang, Wei&lt;/author&gt;&lt;author&gt;Wang, Yifan&lt;/author&gt;&lt;author&gt;Wang, Ning&lt;/author&gt;&lt;/authors&gt;&lt;/contributors&gt;&lt;titles&gt;&lt;title&gt;Solar-Driven Production Of Hydrogen Peroxide And Benzaldehyde In Two-Phase System By An Interface-Engineered Co9S8-CoZnIn2S4 Heterostructure&lt;/title&gt;&lt;secondary-title&gt;Small&lt;/secondary-title&gt;&lt;/titles&gt;&lt;periodical&gt;&lt;full-title&gt;Small&lt;/full-title&gt;&lt;/periodical&gt;&lt;pages&gt;2301865 %* © 2023 Wiley-VCH GmbH %U https://onlinelibrary.wiley.com/doi/abs/10.1002/smll.202301865&lt;/pages&gt;&lt;volume&gt;19&lt;/volume&gt;&lt;number&gt;38&lt;/number&gt;&lt;keywords&gt;&lt;keyword&gt;hydrogen peroxide&lt;/keyword&gt;&lt;keyword&gt;photocatalysts&lt;/keyword&gt;&lt;keyword&gt;benzaldehyde&lt;/keyword&gt;&lt;keyword&gt;heterostructures&lt;/keyword&gt;&lt;keyword&gt;interface engineering&lt;/keyword&gt;&lt;/keywords&gt;&lt;dates&gt;&lt;year&gt;2023&lt;/year&gt;&lt;/dates&gt;&lt;urls&gt;&lt;/urls&gt;&lt;language&gt;en&lt;/language&gt;&lt;/record&gt;&lt;/Cite&gt;&lt;/EndNote&gt;</w:instrText>
            </w:r>
            <w:r>
              <w:rPr>
                <w:rFonts w:eastAsia="宋体"/>
                <w:color w:val="000000"/>
                <w:sz w:val="17"/>
                <w:szCs w:val="17"/>
              </w:rPr>
              <w:fldChar w:fldCharType="separate"/>
            </w:r>
            <w:r>
              <w:rPr>
                <w:rFonts w:eastAsia="宋体"/>
                <w:noProof/>
                <w:color w:val="000000"/>
                <w:sz w:val="17"/>
                <w:szCs w:val="17"/>
                <w:vertAlign w:val="superscript"/>
              </w:rPr>
              <w:t>36</w:t>
            </w:r>
            <w:r>
              <w:rPr>
                <w:rFonts w:eastAsia="宋体"/>
                <w:color w:val="000000"/>
                <w:sz w:val="17"/>
                <w:szCs w:val="17"/>
              </w:rPr>
              <w:fldChar w:fldCharType="end"/>
            </w:r>
          </w:p>
        </w:tc>
      </w:tr>
      <w:tr w:rsidR="00F0020B" w14:paraId="2D7FD4A0" w14:textId="77777777">
        <w:trPr>
          <w:trHeight w:val="158"/>
        </w:trPr>
        <w:tc>
          <w:tcPr>
            <w:tcW w:w="999" w:type="pct"/>
            <w:shd w:val="clear" w:color="auto" w:fill="auto"/>
          </w:tcPr>
          <w:p w14:paraId="1BC73DAA" w14:textId="77777777" w:rsidR="00F0020B" w:rsidRDefault="00CA26DC">
            <w:pPr>
              <w:adjustRightInd w:val="0"/>
              <w:snapToGrid w:val="0"/>
              <w:jc w:val="both"/>
              <w:rPr>
                <w:rFonts w:eastAsia="宋体"/>
                <w:color w:val="000000"/>
                <w:sz w:val="17"/>
                <w:szCs w:val="17"/>
              </w:rPr>
            </w:pPr>
            <w:r>
              <w:rPr>
                <w:rFonts w:eastAsia="宋体"/>
                <w:color w:val="000000"/>
                <w:sz w:val="17"/>
                <w:szCs w:val="17"/>
              </w:rPr>
              <w:t>PMCR-1*</w:t>
            </w:r>
          </w:p>
        </w:tc>
        <w:tc>
          <w:tcPr>
            <w:tcW w:w="999" w:type="pct"/>
            <w:shd w:val="clear" w:color="auto" w:fill="auto"/>
          </w:tcPr>
          <w:p w14:paraId="45955961" w14:textId="77777777" w:rsidR="00F0020B" w:rsidRDefault="00CA26DC">
            <w:pPr>
              <w:adjustRightInd w:val="0"/>
              <w:snapToGrid w:val="0"/>
              <w:jc w:val="both"/>
              <w:rPr>
                <w:rFonts w:eastAsia="宋体"/>
                <w:color w:val="000000"/>
                <w:sz w:val="17"/>
                <w:szCs w:val="17"/>
              </w:rPr>
            </w:pPr>
            <w:r>
              <w:rPr>
                <w:rFonts w:eastAsia="宋体"/>
                <w:color w:val="000000"/>
                <w:sz w:val="17"/>
                <w:szCs w:val="17"/>
              </w:rPr>
              <w:t>O</w:t>
            </w:r>
            <w:r>
              <w:rPr>
                <w:rFonts w:eastAsia="宋体"/>
                <w:color w:val="000000"/>
                <w:sz w:val="17"/>
                <w:szCs w:val="17"/>
                <w:vertAlign w:val="subscript"/>
              </w:rPr>
              <w:t>2</w:t>
            </w:r>
          </w:p>
        </w:tc>
        <w:tc>
          <w:tcPr>
            <w:tcW w:w="1000" w:type="pct"/>
            <w:shd w:val="clear" w:color="auto" w:fill="auto"/>
          </w:tcPr>
          <w:p w14:paraId="0D92C80A" w14:textId="77777777" w:rsidR="00F0020B" w:rsidRDefault="00CA26DC">
            <w:pPr>
              <w:adjustRightInd w:val="0"/>
              <w:snapToGrid w:val="0"/>
              <w:jc w:val="both"/>
              <w:rPr>
                <w:rFonts w:eastAsia="宋体"/>
                <w:sz w:val="17"/>
                <w:szCs w:val="17"/>
              </w:rPr>
            </w:pPr>
            <w:r>
              <w:rPr>
                <w:rFonts w:eastAsia="宋体"/>
                <w:sz w:val="17"/>
                <w:szCs w:val="17"/>
              </w:rPr>
              <w:t>300W Xe lamp</w:t>
            </w:r>
          </w:p>
          <w:p w14:paraId="5310ED64" w14:textId="77777777" w:rsidR="00F0020B" w:rsidRDefault="00CA26DC">
            <w:pPr>
              <w:adjustRightInd w:val="0"/>
              <w:snapToGrid w:val="0"/>
              <w:jc w:val="both"/>
              <w:rPr>
                <w:rFonts w:eastAsia="宋体"/>
                <w:b/>
                <w:bCs/>
                <w:color w:val="000000"/>
                <w:sz w:val="17"/>
                <w:szCs w:val="17"/>
              </w:rPr>
            </w:pPr>
            <w:r>
              <w:rPr>
                <w:rFonts w:eastAsia="宋体"/>
                <w:sz w:val="17"/>
                <w:szCs w:val="17"/>
              </w:rPr>
              <w:t>(λ≥420nm)</w:t>
            </w:r>
          </w:p>
        </w:tc>
        <w:tc>
          <w:tcPr>
            <w:tcW w:w="1000" w:type="pct"/>
            <w:shd w:val="clear" w:color="auto" w:fill="auto"/>
          </w:tcPr>
          <w:p w14:paraId="4B6FF34A" w14:textId="77777777" w:rsidR="00F0020B" w:rsidRDefault="00CA26DC">
            <w:pPr>
              <w:adjustRightInd w:val="0"/>
              <w:snapToGrid w:val="0"/>
              <w:jc w:val="both"/>
              <w:rPr>
                <w:rFonts w:eastAsia="宋体"/>
                <w:color w:val="000000"/>
                <w:sz w:val="17"/>
                <w:szCs w:val="17"/>
              </w:rPr>
            </w:pPr>
            <w:r>
              <w:rPr>
                <w:rFonts w:eastAsia="宋体"/>
                <w:color w:val="000000"/>
                <w:sz w:val="17"/>
                <w:szCs w:val="17"/>
              </w:rPr>
              <w:t>10429.8</w:t>
            </w:r>
          </w:p>
        </w:tc>
        <w:tc>
          <w:tcPr>
            <w:tcW w:w="1000" w:type="pct"/>
            <w:shd w:val="clear" w:color="auto" w:fill="auto"/>
          </w:tcPr>
          <w:p w14:paraId="20D52F2F" w14:textId="77777777" w:rsidR="00F0020B" w:rsidRDefault="00CA26DC">
            <w:pPr>
              <w:adjustRightInd w:val="0"/>
              <w:snapToGrid w:val="0"/>
              <w:jc w:val="both"/>
              <w:rPr>
                <w:rFonts w:eastAsia="宋体"/>
                <w:bCs/>
                <w:color w:val="000000"/>
                <w:sz w:val="17"/>
                <w:szCs w:val="17"/>
              </w:rPr>
            </w:pPr>
            <w:r>
              <w:rPr>
                <w:rFonts w:eastAsia="宋体"/>
                <w:bCs/>
                <w:color w:val="000000"/>
                <w:sz w:val="17"/>
                <w:szCs w:val="17"/>
              </w:rPr>
              <w:fldChar w:fldCharType="begin"/>
            </w:r>
            <w:r>
              <w:rPr>
                <w:rFonts w:eastAsia="宋体"/>
                <w:bCs/>
                <w:color w:val="000000"/>
                <w:sz w:val="17"/>
                <w:szCs w:val="17"/>
              </w:rPr>
              <w:instrText xml:space="preserve"> ADDIN EN.CITE &lt;EndNote&gt;&lt;Cite&gt;&lt;Author&gt;Das&lt;/Author&gt;&lt;Year&gt;2023&lt;/Year&gt;&lt;RecNum&gt;538&lt;/RecNum&gt;&lt;DisplayText&gt;&lt;style face="superscript"&gt;37&lt;/style&gt;&lt;/DisplayText&gt;&lt;record&gt;&lt;rec-number&gt;538&lt;/rec-number&gt;&lt;foreign-keys&gt;&lt;key app="EN" db-id="vv02vp99952tt5eta5wxrzfg2ts9xfp9epfv" timestamp="1697872704"&gt;538&lt;/key&gt;&lt;/foreign-keys&gt;&lt;ref-type name="Journal Article"&gt;17&lt;/ref-type&gt;&lt;contributors&gt;&lt;authors&gt;&lt;author&gt;Das, Prasenjit&lt;/author&gt;&lt;author&gt;Roeser, Jérôme&lt;/author&gt;&lt;author&gt;Thomas, Arne&lt;/author&gt;&lt;/authors&gt;&lt;/contributors&gt;&lt;titles&gt;&lt;title&gt;Solar Light Driven H2O2 Production and Selective Oxidations Using a Covalent Organic Framework Photocatalyst Prepared by a Multicomponent Reaction&lt;/title&gt;&lt;secondary-title&gt;Angewandte Chemie International Edition&lt;/secondary-title&gt;&lt;/titles&gt;&lt;periodical&gt;&lt;full-title&gt;Angewandte Chemie International Edition&lt;/full-title&gt;&lt;/periodical&gt;&lt;pages&gt;e202304349 %* © 2023 The Authors. Angewandte Chemie International Edition published by Wiley-VCH GmbH %U https://onlinelibrary.wiley.com/doi/abs/10.1002/anie.202304349&lt;/pages&gt;&lt;volume&gt;62&lt;/volume&gt;&lt;number&gt;29&lt;/number&gt;&lt;keywords&gt;&lt;keyword&gt;Photocatalysis&lt;/keyword&gt;&lt;keyword&gt;H2O2 Production&lt;/keyword&gt;&lt;keyword&gt;Covalent Organic Frameworks&lt;/keyword&gt;&lt;keyword&gt;Multicomponent Reactions&lt;/keyword&gt;&lt;keyword&gt;Size-Selective Catalyst&lt;/keyword&gt;&lt;/keywords&gt;&lt;dates&gt;&lt;year&gt;2023&lt;/year&gt;&lt;/dates&gt;&lt;urls&gt;&lt;/urls&gt;&lt;language&gt;en&lt;/language&gt;&lt;/record&gt;&lt;/Cite&gt;&lt;/EndNote&gt;</w:instrText>
            </w:r>
            <w:r>
              <w:rPr>
                <w:rFonts w:eastAsia="宋体"/>
                <w:bCs/>
                <w:color w:val="000000"/>
                <w:sz w:val="17"/>
                <w:szCs w:val="17"/>
              </w:rPr>
              <w:fldChar w:fldCharType="separate"/>
            </w:r>
            <w:r>
              <w:rPr>
                <w:rFonts w:eastAsia="宋体"/>
                <w:bCs/>
                <w:noProof/>
                <w:color w:val="000000"/>
                <w:sz w:val="17"/>
                <w:szCs w:val="17"/>
                <w:vertAlign w:val="superscript"/>
              </w:rPr>
              <w:t>37</w:t>
            </w:r>
            <w:r>
              <w:rPr>
                <w:rFonts w:eastAsia="宋体"/>
                <w:bCs/>
                <w:color w:val="000000"/>
                <w:sz w:val="17"/>
                <w:szCs w:val="17"/>
              </w:rPr>
              <w:fldChar w:fldCharType="end"/>
            </w:r>
          </w:p>
        </w:tc>
      </w:tr>
      <w:tr w:rsidR="00F0020B" w14:paraId="6824D56C" w14:textId="77777777">
        <w:trPr>
          <w:trHeight w:val="158"/>
        </w:trPr>
        <w:tc>
          <w:tcPr>
            <w:tcW w:w="999" w:type="pct"/>
            <w:shd w:val="clear" w:color="auto" w:fill="auto"/>
          </w:tcPr>
          <w:p w14:paraId="1C0CBA98" w14:textId="77777777" w:rsidR="00F0020B" w:rsidRDefault="00CA26DC">
            <w:pPr>
              <w:adjustRightInd w:val="0"/>
              <w:snapToGrid w:val="0"/>
              <w:jc w:val="both"/>
              <w:rPr>
                <w:rFonts w:eastAsia="宋体"/>
                <w:color w:val="000000"/>
                <w:sz w:val="17"/>
                <w:szCs w:val="17"/>
              </w:rPr>
            </w:pPr>
            <w:r>
              <w:rPr>
                <w:rFonts w:eastAsia="宋体"/>
                <w:color w:val="000000"/>
                <w:sz w:val="17"/>
                <w:szCs w:val="17"/>
              </w:rPr>
              <w:t>LBOB</w:t>
            </w:r>
          </w:p>
        </w:tc>
        <w:tc>
          <w:tcPr>
            <w:tcW w:w="999" w:type="pct"/>
            <w:shd w:val="clear" w:color="auto" w:fill="auto"/>
          </w:tcPr>
          <w:p w14:paraId="2F5F2319" w14:textId="77777777" w:rsidR="00F0020B" w:rsidRDefault="00CA26DC">
            <w:pPr>
              <w:adjustRightInd w:val="0"/>
              <w:snapToGrid w:val="0"/>
              <w:jc w:val="both"/>
              <w:rPr>
                <w:rFonts w:eastAsia="宋体"/>
                <w:color w:val="000000"/>
                <w:sz w:val="17"/>
                <w:szCs w:val="17"/>
              </w:rPr>
            </w:pPr>
            <w:r>
              <w:rPr>
                <w:rFonts w:eastAsia="宋体"/>
                <w:color w:val="000000"/>
                <w:sz w:val="17"/>
                <w:szCs w:val="17"/>
              </w:rPr>
              <w:t>O</w:t>
            </w:r>
            <w:r>
              <w:rPr>
                <w:rFonts w:eastAsia="宋体"/>
                <w:color w:val="000000"/>
                <w:sz w:val="17"/>
                <w:szCs w:val="17"/>
                <w:vertAlign w:val="subscript"/>
              </w:rPr>
              <w:t>2</w:t>
            </w:r>
          </w:p>
        </w:tc>
        <w:tc>
          <w:tcPr>
            <w:tcW w:w="1000" w:type="pct"/>
            <w:shd w:val="clear" w:color="auto" w:fill="auto"/>
          </w:tcPr>
          <w:p w14:paraId="6FD253AA" w14:textId="77777777" w:rsidR="00F0020B" w:rsidRDefault="00CA26DC">
            <w:pPr>
              <w:adjustRightInd w:val="0"/>
              <w:snapToGrid w:val="0"/>
              <w:jc w:val="both"/>
              <w:rPr>
                <w:rFonts w:eastAsia="宋体"/>
                <w:sz w:val="17"/>
                <w:szCs w:val="17"/>
              </w:rPr>
            </w:pPr>
            <w:r>
              <w:rPr>
                <w:rFonts w:eastAsia="宋体"/>
                <w:sz w:val="17"/>
                <w:szCs w:val="17"/>
              </w:rPr>
              <w:t>Kessil LED lamp (λ = 427 nm)</w:t>
            </w:r>
          </w:p>
        </w:tc>
        <w:tc>
          <w:tcPr>
            <w:tcW w:w="1000" w:type="pct"/>
            <w:shd w:val="clear" w:color="auto" w:fill="auto"/>
          </w:tcPr>
          <w:p w14:paraId="72E09BF0" w14:textId="77777777" w:rsidR="00F0020B" w:rsidRDefault="00CA26DC">
            <w:pPr>
              <w:adjustRightInd w:val="0"/>
              <w:snapToGrid w:val="0"/>
              <w:jc w:val="both"/>
              <w:rPr>
                <w:rFonts w:eastAsia="宋体"/>
                <w:color w:val="000000"/>
                <w:sz w:val="17"/>
                <w:szCs w:val="17"/>
              </w:rPr>
            </w:pPr>
            <w:r>
              <w:rPr>
                <w:rFonts w:eastAsia="宋体"/>
                <w:color w:val="000000"/>
                <w:sz w:val="17"/>
                <w:szCs w:val="17"/>
              </w:rPr>
              <w:t>499.3</w:t>
            </w:r>
          </w:p>
        </w:tc>
        <w:tc>
          <w:tcPr>
            <w:tcW w:w="1000" w:type="pct"/>
            <w:shd w:val="clear" w:color="auto" w:fill="auto"/>
          </w:tcPr>
          <w:p w14:paraId="2DCB37B5" w14:textId="77777777" w:rsidR="00F0020B" w:rsidRDefault="00CA26DC">
            <w:pPr>
              <w:adjustRightInd w:val="0"/>
              <w:snapToGrid w:val="0"/>
              <w:jc w:val="both"/>
              <w:rPr>
                <w:rFonts w:eastAsia="宋体"/>
                <w:color w:val="000000"/>
                <w:sz w:val="17"/>
                <w:szCs w:val="17"/>
              </w:rPr>
            </w:pPr>
            <w:r>
              <w:rPr>
                <w:rFonts w:eastAsia="宋体"/>
                <w:color w:val="000000"/>
                <w:sz w:val="17"/>
                <w:szCs w:val="17"/>
              </w:rPr>
              <w:fldChar w:fldCharType="begin"/>
            </w:r>
            <w:r>
              <w:rPr>
                <w:rFonts w:eastAsia="宋体"/>
                <w:color w:val="000000"/>
                <w:sz w:val="17"/>
                <w:szCs w:val="17"/>
              </w:rPr>
              <w:instrText xml:space="preserve"> ADDIN EN.CITE &lt;EndNote&gt;&lt;Cite&gt;&lt;Author&gt;Gopakumar&lt;/Author&gt;&lt;Year&gt;2022&lt;/Year&gt;&lt;RecNum&gt;165&lt;/RecNum&gt;&lt;DisplayText&gt;&lt;style face="superscript"&gt;38&lt;/style&gt;&lt;/DisplayText&gt;&lt;record&gt;&lt;rec-number&gt;165&lt;/rec-number&gt;&lt;foreign-keys&gt;&lt;key app="EN" db-id="vv02vp99952tt5eta5wxrzfg2ts9xfp9epfv" timestamp="1688003450"&gt;165&lt;/key&gt;&lt;/foreign-keys&gt;&lt;ref-type name="Journal Article"&gt;17&lt;/ref-type&gt;&lt;contributors&gt;&lt;authors&gt;&lt;author&gt;Gopakumar, Aswin&lt;/author&gt;&lt;author&gt;Ren, Peng&lt;/author&gt;&lt;author&gt;Chen, Jianhong&lt;/author&gt;&lt;author&gt;Manzolli Rodrigues, Bruno Vinicius&lt;/author&gt;&lt;author&gt;Vincent Ching, H. Y.&lt;/author&gt;&lt;author&gt;Jaworski, Aleksander&lt;/author&gt;&lt;author&gt;Doorslaer, Sabine Van&lt;/author&gt;&lt;author&gt;Rokicinska, Anna&lt;/author&gt;&lt;author&gt;Kustrowski, Piotr&lt;/author&gt;&lt;author&gt;Barcaro, Giovanni&lt;/author&gt;&lt;author&gt;Monti, Susanna&lt;/author&gt;&lt;author&gt;Slabon, Adam&lt;/author&gt;&lt;author&gt;Das, Shoubhik&lt;/author&gt;&lt;/authors&gt;&lt;/contributors&gt;&lt;titles&gt;&lt;title&gt;Lignin-Supported Heterogeneous Photocatalyst for the Direct Generation of H2O2 from Seawater&lt;/title&gt;&lt;secondary-title&gt;Journal of the American Chemical Society&lt;/secondary-title&gt;&lt;/titles&gt;&lt;periodical&gt;&lt;full-title&gt;Journal of the American Chemical Society&lt;/full-title&gt;&lt;/periodical&gt;&lt;pages&gt;2603-2613 %U https://www.webofscience.com/api/gateway?GWVersion=2&amp;amp;SrcAuth=DOISource&amp;amp;SrcApp=UA&amp;amp;KeyAID=10.1021%2Fjacs.1c10786&amp;amp;DestApp=DOI&amp;amp;SrcAppSID=USW2EC0F48jAHPoLZkGpKRyCbXnga&amp;amp;SrcJTitle=Journal+of+the+American+Chemical+Society&amp;amp;DestDOIRegistrantName=American+Chemical+Society&lt;/pages&gt;&lt;volume&gt;144&lt;/volume&gt;&lt;number&gt;6&lt;/number&gt;&lt;dates&gt;&lt;year&gt;2022&lt;/year&gt;&lt;/dates&gt;&lt;urls&gt;&lt;/urls&gt;&lt;language&gt;English&lt;/language&gt;&lt;/record&gt;&lt;/Cite&gt;&lt;/EndNote&gt;</w:instrText>
            </w:r>
            <w:r>
              <w:rPr>
                <w:rFonts w:eastAsia="宋体"/>
                <w:color w:val="000000"/>
                <w:sz w:val="17"/>
                <w:szCs w:val="17"/>
              </w:rPr>
              <w:fldChar w:fldCharType="separate"/>
            </w:r>
            <w:r>
              <w:rPr>
                <w:rFonts w:eastAsia="宋体"/>
                <w:noProof/>
                <w:color w:val="000000"/>
                <w:sz w:val="17"/>
                <w:szCs w:val="17"/>
                <w:vertAlign w:val="superscript"/>
              </w:rPr>
              <w:t>38</w:t>
            </w:r>
            <w:r>
              <w:rPr>
                <w:rFonts w:eastAsia="宋体"/>
                <w:color w:val="000000"/>
                <w:sz w:val="17"/>
                <w:szCs w:val="17"/>
              </w:rPr>
              <w:fldChar w:fldCharType="end"/>
            </w:r>
          </w:p>
        </w:tc>
      </w:tr>
      <w:tr w:rsidR="00F0020B" w14:paraId="0F6A2AD7" w14:textId="77777777">
        <w:trPr>
          <w:trHeight w:val="158"/>
        </w:trPr>
        <w:tc>
          <w:tcPr>
            <w:tcW w:w="999" w:type="pct"/>
            <w:shd w:val="clear" w:color="auto" w:fill="auto"/>
          </w:tcPr>
          <w:p w14:paraId="681C72B0" w14:textId="77777777" w:rsidR="00F0020B" w:rsidRDefault="00CA26DC">
            <w:pPr>
              <w:adjustRightInd w:val="0"/>
              <w:snapToGrid w:val="0"/>
              <w:jc w:val="both"/>
              <w:rPr>
                <w:rFonts w:eastAsia="宋体"/>
                <w:color w:val="000000"/>
                <w:sz w:val="17"/>
                <w:szCs w:val="17"/>
              </w:rPr>
            </w:pPr>
            <w:r>
              <w:rPr>
                <w:rFonts w:eastAsia="宋体"/>
                <w:color w:val="000000"/>
                <w:sz w:val="17"/>
                <w:szCs w:val="17"/>
              </w:rPr>
              <w:t>CDs</w:t>
            </w:r>
          </w:p>
        </w:tc>
        <w:tc>
          <w:tcPr>
            <w:tcW w:w="999" w:type="pct"/>
            <w:shd w:val="clear" w:color="auto" w:fill="auto"/>
          </w:tcPr>
          <w:p w14:paraId="2668BDB4" w14:textId="77777777" w:rsidR="00F0020B" w:rsidRDefault="00CA26DC">
            <w:pPr>
              <w:adjustRightInd w:val="0"/>
              <w:snapToGrid w:val="0"/>
              <w:jc w:val="both"/>
              <w:rPr>
                <w:rFonts w:eastAsia="宋体"/>
                <w:color w:val="000000"/>
                <w:sz w:val="17"/>
                <w:szCs w:val="17"/>
              </w:rPr>
            </w:pPr>
            <w:r>
              <w:rPr>
                <w:rFonts w:eastAsia="宋体"/>
                <w:color w:val="000000"/>
                <w:sz w:val="17"/>
                <w:szCs w:val="17"/>
              </w:rPr>
              <w:t>O</w:t>
            </w:r>
            <w:r>
              <w:rPr>
                <w:rFonts w:eastAsia="宋体"/>
                <w:color w:val="000000"/>
                <w:sz w:val="17"/>
                <w:szCs w:val="17"/>
                <w:vertAlign w:val="subscript"/>
              </w:rPr>
              <w:t>2</w:t>
            </w:r>
          </w:p>
        </w:tc>
        <w:tc>
          <w:tcPr>
            <w:tcW w:w="1000" w:type="pct"/>
            <w:shd w:val="clear" w:color="auto" w:fill="auto"/>
          </w:tcPr>
          <w:p w14:paraId="1B426E38" w14:textId="77777777" w:rsidR="00F0020B" w:rsidRDefault="00CA26DC">
            <w:pPr>
              <w:adjustRightInd w:val="0"/>
              <w:snapToGrid w:val="0"/>
              <w:jc w:val="both"/>
              <w:rPr>
                <w:rFonts w:eastAsia="宋体"/>
                <w:sz w:val="17"/>
                <w:szCs w:val="17"/>
              </w:rPr>
            </w:pPr>
            <w:r>
              <w:rPr>
                <w:rFonts w:eastAsia="宋体"/>
                <w:sz w:val="17"/>
                <w:szCs w:val="17"/>
              </w:rPr>
              <w:t>λ ≥ 420 nm; 34.8 mW c</w:t>
            </w:r>
            <w:r>
              <w:rPr>
                <w:rFonts w:eastAsia="微软雅黑"/>
                <w:sz w:val="17"/>
                <w:szCs w:val="17"/>
                <w:vertAlign w:val="superscript"/>
              </w:rPr>
              <w:t>−</w:t>
            </w:r>
            <w:r>
              <w:rPr>
                <w:rFonts w:eastAsia="宋体"/>
                <w:sz w:val="17"/>
                <w:szCs w:val="17"/>
                <w:vertAlign w:val="superscript"/>
              </w:rPr>
              <w:t>2</w:t>
            </w:r>
          </w:p>
        </w:tc>
        <w:tc>
          <w:tcPr>
            <w:tcW w:w="1000" w:type="pct"/>
            <w:shd w:val="clear" w:color="auto" w:fill="auto"/>
          </w:tcPr>
          <w:p w14:paraId="5E8B2D4A" w14:textId="77777777" w:rsidR="00F0020B" w:rsidRDefault="00CA26DC">
            <w:pPr>
              <w:adjustRightInd w:val="0"/>
              <w:snapToGrid w:val="0"/>
              <w:jc w:val="both"/>
              <w:rPr>
                <w:rFonts w:eastAsia="宋体"/>
                <w:color w:val="000000"/>
                <w:sz w:val="17"/>
                <w:szCs w:val="17"/>
              </w:rPr>
            </w:pPr>
            <w:r>
              <w:rPr>
                <w:rFonts w:eastAsia="宋体"/>
                <w:color w:val="000000"/>
                <w:sz w:val="17"/>
                <w:szCs w:val="17"/>
              </w:rPr>
              <w:t>1776.6</w:t>
            </w:r>
          </w:p>
        </w:tc>
        <w:tc>
          <w:tcPr>
            <w:tcW w:w="1000" w:type="pct"/>
            <w:shd w:val="clear" w:color="auto" w:fill="auto"/>
          </w:tcPr>
          <w:p w14:paraId="1C554CA6" w14:textId="77777777" w:rsidR="00F0020B" w:rsidRDefault="00CA26DC">
            <w:pPr>
              <w:adjustRightInd w:val="0"/>
              <w:snapToGrid w:val="0"/>
              <w:jc w:val="both"/>
              <w:rPr>
                <w:rFonts w:eastAsia="宋体"/>
                <w:color w:val="000000"/>
                <w:sz w:val="17"/>
                <w:szCs w:val="17"/>
              </w:rPr>
            </w:pPr>
            <w:r>
              <w:rPr>
                <w:rFonts w:eastAsia="宋体"/>
                <w:color w:val="000000"/>
                <w:sz w:val="17"/>
                <w:szCs w:val="17"/>
              </w:rPr>
              <w:fldChar w:fldCharType="begin"/>
            </w:r>
            <w:r>
              <w:rPr>
                <w:rFonts w:eastAsia="宋体"/>
                <w:color w:val="000000"/>
                <w:sz w:val="17"/>
                <w:szCs w:val="17"/>
              </w:rPr>
              <w:instrText xml:space="preserve"> ADDIN EN.CITE &lt;EndNote&gt;&lt;Cite&gt;&lt;RecNum&gt;534&lt;/RecNum&gt;&lt;DisplayText&gt;&lt;style face="superscript"&gt;39&lt;/style&gt;&lt;/DisplayText&gt;&lt;record&gt;&lt;rec-number&gt;534&lt;/rec-number&gt;&lt;foreign-keys&gt;&lt;key app="EN" db-id="vv02vp99952tt5eta5wxrzfg2ts9xfp9epfv" timestamp="1697872704"&gt;534&lt;/key&gt;&lt;/foreign-keys&gt;&lt;ref-type name="Generic"&gt;13&lt;/ref-type&gt;&lt;contributors&gt;&lt;/contributors&gt;&lt;titles&gt;&lt;title&gt;A metal-free photocatalyst for highly efficient hydrogen peroxide photoproduction in real seawater | Nature Communications %U https://www.nature.com/articles/s41467-020-20823-8&lt;/title&gt;&lt;/titles&gt;&lt;dates&gt;&lt;/dates&gt;&lt;urls&gt;&lt;/urls&gt;&lt;language&gt;en&lt;/language&gt;&lt;/record&gt;&lt;/Cite&gt;&lt;/EndNote&gt;</w:instrText>
            </w:r>
            <w:r>
              <w:rPr>
                <w:rFonts w:eastAsia="宋体"/>
                <w:color w:val="000000"/>
                <w:sz w:val="17"/>
                <w:szCs w:val="17"/>
              </w:rPr>
              <w:fldChar w:fldCharType="separate"/>
            </w:r>
            <w:r>
              <w:rPr>
                <w:rFonts w:eastAsia="宋体"/>
                <w:noProof/>
                <w:color w:val="000000"/>
                <w:sz w:val="17"/>
                <w:szCs w:val="17"/>
                <w:vertAlign w:val="superscript"/>
              </w:rPr>
              <w:t>39</w:t>
            </w:r>
            <w:r>
              <w:rPr>
                <w:rFonts w:eastAsia="宋体"/>
                <w:color w:val="000000"/>
                <w:sz w:val="17"/>
                <w:szCs w:val="17"/>
              </w:rPr>
              <w:fldChar w:fldCharType="end"/>
            </w:r>
          </w:p>
        </w:tc>
      </w:tr>
      <w:tr w:rsidR="00F0020B" w14:paraId="5D256E23" w14:textId="77777777">
        <w:trPr>
          <w:trHeight w:val="158"/>
        </w:trPr>
        <w:tc>
          <w:tcPr>
            <w:tcW w:w="999" w:type="pct"/>
            <w:shd w:val="clear" w:color="auto" w:fill="auto"/>
          </w:tcPr>
          <w:p w14:paraId="76FA25DC" w14:textId="77777777" w:rsidR="00F0020B" w:rsidRDefault="00CA26DC">
            <w:pPr>
              <w:adjustRightInd w:val="0"/>
              <w:snapToGrid w:val="0"/>
              <w:jc w:val="both"/>
              <w:rPr>
                <w:rFonts w:eastAsia="宋体"/>
                <w:color w:val="000000"/>
                <w:sz w:val="17"/>
                <w:szCs w:val="17"/>
              </w:rPr>
            </w:pPr>
            <w:r>
              <w:rPr>
                <w:rFonts w:eastAsia="宋体"/>
                <w:color w:val="000000"/>
                <w:sz w:val="17"/>
                <w:szCs w:val="17"/>
              </w:rPr>
              <w:t>K-doped g-C</w:t>
            </w:r>
            <w:r>
              <w:rPr>
                <w:rFonts w:eastAsia="宋体"/>
                <w:color w:val="000000"/>
                <w:sz w:val="17"/>
                <w:szCs w:val="17"/>
                <w:vertAlign w:val="subscript"/>
              </w:rPr>
              <w:t>3</w:t>
            </w:r>
            <w:r>
              <w:rPr>
                <w:rFonts w:eastAsia="宋体"/>
                <w:color w:val="000000"/>
                <w:sz w:val="17"/>
                <w:szCs w:val="17"/>
              </w:rPr>
              <w:t>N</w:t>
            </w:r>
            <w:r>
              <w:rPr>
                <w:rFonts w:eastAsia="宋体"/>
                <w:color w:val="000000"/>
                <w:sz w:val="17"/>
                <w:szCs w:val="17"/>
                <w:vertAlign w:val="subscript"/>
              </w:rPr>
              <w:t>4</w:t>
            </w:r>
          </w:p>
        </w:tc>
        <w:tc>
          <w:tcPr>
            <w:tcW w:w="999" w:type="pct"/>
            <w:shd w:val="clear" w:color="auto" w:fill="auto"/>
          </w:tcPr>
          <w:p w14:paraId="758B6C1E" w14:textId="77777777" w:rsidR="00F0020B" w:rsidRDefault="00CA26DC">
            <w:pPr>
              <w:adjustRightInd w:val="0"/>
              <w:snapToGrid w:val="0"/>
              <w:jc w:val="both"/>
              <w:rPr>
                <w:rFonts w:eastAsia="宋体"/>
                <w:color w:val="000000"/>
                <w:sz w:val="17"/>
                <w:szCs w:val="17"/>
              </w:rPr>
            </w:pPr>
            <w:r>
              <w:rPr>
                <w:rFonts w:eastAsia="宋体"/>
                <w:color w:val="000000"/>
                <w:sz w:val="17"/>
                <w:szCs w:val="17"/>
              </w:rPr>
              <w:t>O</w:t>
            </w:r>
            <w:r>
              <w:rPr>
                <w:rFonts w:eastAsia="宋体"/>
                <w:color w:val="000000"/>
                <w:sz w:val="17"/>
                <w:szCs w:val="17"/>
                <w:vertAlign w:val="subscript"/>
              </w:rPr>
              <w:t>2</w:t>
            </w:r>
          </w:p>
        </w:tc>
        <w:tc>
          <w:tcPr>
            <w:tcW w:w="1000" w:type="pct"/>
            <w:shd w:val="clear" w:color="auto" w:fill="auto"/>
          </w:tcPr>
          <w:p w14:paraId="00BFBD34" w14:textId="77777777" w:rsidR="00F0020B" w:rsidRDefault="00CA26DC">
            <w:pPr>
              <w:adjustRightInd w:val="0"/>
              <w:snapToGrid w:val="0"/>
              <w:jc w:val="both"/>
              <w:rPr>
                <w:rFonts w:eastAsia="宋体"/>
                <w:sz w:val="17"/>
                <w:szCs w:val="17"/>
              </w:rPr>
            </w:pPr>
            <w:r>
              <w:rPr>
                <w:rFonts w:eastAsia="宋体"/>
                <w:sz w:val="17"/>
                <w:szCs w:val="17"/>
              </w:rPr>
              <w:t>A 300 W Xenon lamp (AM 1.5 G)</w:t>
            </w:r>
          </w:p>
        </w:tc>
        <w:tc>
          <w:tcPr>
            <w:tcW w:w="1000" w:type="pct"/>
            <w:shd w:val="clear" w:color="auto" w:fill="auto"/>
          </w:tcPr>
          <w:p w14:paraId="56CA2292" w14:textId="77777777" w:rsidR="00F0020B" w:rsidRDefault="00CA26DC">
            <w:pPr>
              <w:adjustRightInd w:val="0"/>
              <w:snapToGrid w:val="0"/>
              <w:jc w:val="both"/>
              <w:rPr>
                <w:rFonts w:eastAsia="宋体"/>
                <w:color w:val="000000"/>
                <w:sz w:val="17"/>
                <w:szCs w:val="17"/>
              </w:rPr>
            </w:pPr>
            <w:r>
              <w:rPr>
                <w:rFonts w:eastAsia="宋体"/>
                <w:color w:val="000000"/>
                <w:sz w:val="17"/>
                <w:szCs w:val="17"/>
              </w:rPr>
              <w:t>1622</w:t>
            </w:r>
          </w:p>
        </w:tc>
        <w:tc>
          <w:tcPr>
            <w:tcW w:w="1000" w:type="pct"/>
            <w:shd w:val="clear" w:color="auto" w:fill="auto"/>
          </w:tcPr>
          <w:p w14:paraId="239D1B1A" w14:textId="77777777" w:rsidR="00F0020B" w:rsidRDefault="00CA26DC">
            <w:pPr>
              <w:adjustRightInd w:val="0"/>
              <w:snapToGrid w:val="0"/>
              <w:jc w:val="both"/>
              <w:rPr>
                <w:rFonts w:eastAsia="宋体"/>
                <w:color w:val="000000"/>
                <w:sz w:val="17"/>
                <w:szCs w:val="17"/>
              </w:rPr>
            </w:pPr>
            <w:r>
              <w:rPr>
                <w:rFonts w:eastAsia="宋体"/>
                <w:color w:val="000000"/>
                <w:sz w:val="17"/>
                <w:szCs w:val="17"/>
              </w:rPr>
              <w:fldChar w:fldCharType="begin"/>
            </w:r>
            <w:r>
              <w:rPr>
                <w:rFonts w:eastAsia="宋体"/>
                <w:color w:val="000000"/>
                <w:sz w:val="17"/>
                <w:szCs w:val="17"/>
              </w:rPr>
              <w:instrText xml:space="preserve"> ADDIN EN.CITE &lt;EndNote&gt;&lt;Cite&gt;&lt;Author&gt;Luo&lt;/Author&gt;&lt;RecNum&gt;542&lt;/RecNum&gt;&lt;DisplayText&gt;&lt;style face="superscript"&gt;40&lt;/style&gt;&lt;/DisplayText&gt;&lt;record&gt;&lt;rec-number&gt;542&lt;/rec-number&gt;&lt;foreign-keys&gt;&lt;key app="EN" db-id="vv02vp99952tt5eta5wxrzfg2ts9xfp9epfv" timestamp="1697872704"&gt;542&lt;/key&gt;&lt;/foreign-keys&gt;&lt;ref-type name="Journal Article"&gt;17&lt;/ref-type&gt;&lt;contributors&gt;&lt;authors&gt;&lt;author&gt;Luo, Pan-Pan&lt;/author&gt;&lt;author&gt;Li, Xin-Zhong&lt;/author&gt;&lt;author&gt;Qu, Bei-Bei&lt;/author&gt;&lt;author&gt;Xue, Han-Yu&lt;/author&gt;&lt;author&gt;Yang, Yan-Hui&lt;/author&gt;&lt;/authors&gt;&lt;/contributors&gt;&lt;titles&gt;&lt;title&gt;Solar-driven seawater production H2O2 catalyzed by hydroxyl functionalized crystalline K-doped g-C3N4 under ambient conditions&lt;/title&gt;&lt;secondary-title&gt;Applied Organometallic Chemistry&lt;/secondary-title&gt;&lt;/titles&gt;&lt;periodical&gt;&lt;full-title&gt;Applied Organometallic Chemistry&lt;/full-title&gt;&lt;/periodical&gt;&lt;pages&gt;e7264 %* © 2023 John Wiley &amp;amp; Sons Ltd. %U https://onlinelibrary.wiley.com/doi/abs/10.1002/aoc.7264&lt;/pages&gt;&lt;volume&gt;n/a&lt;/volume&gt;&lt;number&gt;n/a&lt;/number&gt;&lt;keywords&gt;&lt;keyword&gt;photocatalysis&lt;/keyword&gt;&lt;keyword&gt;hydrogen peroxide&lt;/keyword&gt;&lt;keyword&gt;oxygen reduction reaction&lt;/keyword&gt;&lt;keyword&gt;K-doped carbon nitride&lt;/keyword&gt;&lt;keyword&gt;seawater&lt;/keyword&gt;&lt;/keywords&gt;&lt;dates&gt;&lt;/dates&gt;&lt;urls&gt;&lt;/urls&gt;&lt;language&gt;en&lt;/language&gt;&lt;/record&gt;&lt;/Cite&gt;&lt;/EndNote&gt;</w:instrText>
            </w:r>
            <w:r>
              <w:rPr>
                <w:rFonts w:eastAsia="宋体"/>
                <w:color w:val="000000"/>
                <w:sz w:val="17"/>
                <w:szCs w:val="17"/>
              </w:rPr>
              <w:fldChar w:fldCharType="separate"/>
            </w:r>
            <w:r>
              <w:rPr>
                <w:rFonts w:eastAsia="宋体"/>
                <w:noProof/>
                <w:color w:val="000000"/>
                <w:sz w:val="17"/>
                <w:szCs w:val="17"/>
                <w:vertAlign w:val="superscript"/>
              </w:rPr>
              <w:t>40</w:t>
            </w:r>
            <w:r>
              <w:rPr>
                <w:rFonts w:eastAsia="宋体"/>
                <w:color w:val="000000"/>
                <w:sz w:val="17"/>
                <w:szCs w:val="17"/>
              </w:rPr>
              <w:fldChar w:fldCharType="end"/>
            </w:r>
          </w:p>
        </w:tc>
      </w:tr>
      <w:tr w:rsidR="00F0020B" w14:paraId="0C86A528" w14:textId="77777777">
        <w:trPr>
          <w:trHeight w:val="153"/>
        </w:trPr>
        <w:tc>
          <w:tcPr>
            <w:tcW w:w="999" w:type="pct"/>
            <w:shd w:val="clear" w:color="auto" w:fill="auto"/>
          </w:tcPr>
          <w:p w14:paraId="7FFF2FAB" w14:textId="77777777" w:rsidR="00F0020B" w:rsidRDefault="00CA26DC">
            <w:pPr>
              <w:adjustRightInd w:val="0"/>
              <w:snapToGrid w:val="0"/>
              <w:jc w:val="both"/>
              <w:rPr>
                <w:rFonts w:eastAsia="宋体"/>
                <w:color w:val="000000"/>
                <w:sz w:val="17"/>
                <w:szCs w:val="17"/>
              </w:rPr>
            </w:pPr>
            <w:r>
              <w:rPr>
                <w:rFonts w:eastAsia="宋体"/>
                <w:color w:val="000000"/>
                <w:sz w:val="17"/>
                <w:szCs w:val="17"/>
              </w:rPr>
              <w:t>TiCOF-spn</w:t>
            </w:r>
          </w:p>
        </w:tc>
        <w:tc>
          <w:tcPr>
            <w:tcW w:w="999" w:type="pct"/>
            <w:shd w:val="clear" w:color="auto" w:fill="auto"/>
          </w:tcPr>
          <w:p w14:paraId="7BD4B618" w14:textId="77777777" w:rsidR="00F0020B" w:rsidRDefault="00CA26DC">
            <w:pPr>
              <w:adjustRightInd w:val="0"/>
              <w:snapToGrid w:val="0"/>
              <w:jc w:val="both"/>
              <w:rPr>
                <w:rFonts w:eastAsia="宋体"/>
                <w:color w:val="000000"/>
                <w:sz w:val="17"/>
                <w:szCs w:val="17"/>
              </w:rPr>
            </w:pPr>
            <w:r>
              <w:rPr>
                <w:rFonts w:eastAsia="宋体"/>
                <w:color w:val="000000"/>
                <w:sz w:val="17"/>
                <w:szCs w:val="17"/>
              </w:rPr>
              <w:t>O</w:t>
            </w:r>
            <w:r>
              <w:rPr>
                <w:rFonts w:eastAsia="宋体"/>
                <w:color w:val="000000"/>
                <w:sz w:val="17"/>
                <w:szCs w:val="17"/>
                <w:vertAlign w:val="subscript"/>
              </w:rPr>
              <w:t>2</w:t>
            </w:r>
          </w:p>
        </w:tc>
        <w:tc>
          <w:tcPr>
            <w:tcW w:w="1000" w:type="pct"/>
            <w:shd w:val="clear" w:color="auto" w:fill="auto"/>
          </w:tcPr>
          <w:p w14:paraId="2A5AA40A" w14:textId="77777777" w:rsidR="00F0020B" w:rsidRDefault="00CA26DC">
            <w:pPr>
              <w:adjustRightInd w:val="0"/>
              <w:snapToGrid w:val="0"/>
              <w:jc w:val="both"/>
              <w:rPr>
                <w:rFonts w:eastAsia="宋体"/>
                <w:color w:val="000000"/>
                <w:sz w:val="17"/>
                <w:szCs w:val="17"/>
              </w:rPr>
            </w:pPr>
            <w:r>
              <w:rPr>
                <w:rFonts w:eastAsia="宋体"/>
                <w:color w:val="000000"/>
                <w:sz w:val="17"/>
                <w:szCs w:val="17"/>
              </w:rPr>
              <w:t>300 W Xe lamp (420 nm ≤ λ ≤ 780 nm)</w:t>
            </w:r>
          </w:p>
        </w:tc>
        <w:tc>
          <w:tcPr>
            <w:tcW w:w="1000" w:type="pct"/>
            <w:shd w:val="clear" w:color="auto" w:fill="auto"/>
          </w:tcPr>
          <w:p w14:paraId="7253EE12" w14:textId="77777777" w:rsidR="00F0020B" w:rsidRDefault="00CA26DC">
            <w:pPr>
              <w:adjustRightInd w:val="0"/>
              <w:snapToGrid w:val="0"/>
              <w:jc w:val="both"/>
              <w:rPr>
                <w:rFonts w:eastAsia="宋体"/>
                <w:color w:val="000000"/>
                <w:sz w:val="17"/>
                <w:szCs w:val="17"/>
              </w:rPr>
            </w:pPr>
            <w:r>
              <w:rPr>
                <w:rFonts w:eastAsia="宋体"/>
                <w:color w:val="000000"/>
                <w:sz w:val="17"/>
                <w:szCs w:val="17"/>
              </w:rPr>
              <w:t>309.98</w:t>
            </w:r>
          </w:p>
        </w:tc>
        <w:tc>
          <w:tcPr>
            <w:tcW w:w="1000" w:type="pct"/>
            <w:shd w:val="clear" w:color="auto" w:fill="auto"/>
          </w:tcPr>
          <w:p w14:paraId="18E10B99" w14:textId="77777777" w:rsidR="00F0020B" w:rsidRDefault="00CA26DC">
            <w:pPr>
              <w:adjustRightInd w:val="0"/>
              <w:snapToGrid w:val="0"/>
              <w:jc w:val="both"/>
              <w:rPr>
                <w:rFonts w:eastAsia="宋体"/>
                <w:color w:val="000000"/>
                <w:sz w:val="17"/>
                <w:szCs w:val="17"/>
              </w:rPr>
            </w:pPr>
            <w:r>
              <w:rPr>
                <w:rFonts w:eastAsia="宋体"/>
                <w:color w:val="000000"/>
                <w:sz w:val="17"/>
                <w:szCs w:val="17"/>
              </w:rPr>
              <w:fldChar w:fldCharType="begin"/>
            </w:r>
            <w:r>
              <w:rPr>
                <w:rFonts w:eastAsia="宋体"/>
                <w:color w:val="000000"/>
                <w:sz w:val="17"/>
                <w:szCs w:val="17"/>
              </w:rPr>
              <w:instrText xml:space="preserve"> ADDIN EN.CITE &lt;EndNote&gt;&lt;Cite&gt;&lt;Author&gt;Han&lt;/Author&gt;&lt;Year&gt;2022&lt;/Year&gt;&lt;RecNum&gt;543&lt;/RecNum&gt;&lt;DisplayText&gt;&lt;style face="superscript"&gt;41&lt;/style&gt;&lt;/DisplayText&gt;&lt;record&gt;&lt;rec-number&gt;543&lt;/rec-number&gt;&lt;foreign-keys&gt;&lt;key app="EN" db-id="vv02vp99952tt5eta5wxrzfg2ts9xfp9epfv" timestamp="1697872704"&gt;543&lt;/key&gt;&lt;/foreign-keys&gt;&lt;ref-type name="Journal Article"&gt;17&lt;/ref-type&gt;&lt;contributors&gt;&lt;authors&gt;&lt;author&gt;Han, Wang-Kang&lt;/author&gt;&lt;author&gt;Lu, Hui-Shu&lt;/author&gt;&lt;author&gt;Fu, Jia-Xing&lt;/author&gt;&lt;author&gt;Liu, Xin&lt;/author&gt;&lt;author&gt;Zhu, Xiangmiao&lt;/author&gt;&lt;author&gt;Yan, Xiaodong&lt;/author&gt;&lt;author&gt;Zhang, Jiangwei&lt;/author&gt;&lt;author&gt;Jiang, Yuqin&lt;/author&gt;&lt;author&gt;Dong, Hongliang&lt;/author&gt;&lt;author&gt;Gu, Zhi-Guo&lt;/author&gt;&lt;/authors&gt;&lt;/contributors&gt;&lt;titles&gt;&lt;title&gt;Targeted construction of a three-dimensional metal covalent organic framework with spn topology for photocatalytic hydrogen peroxide production&lt;/title&gt;&lt;secondary-title&gt;Chemical Engineering Journal&lt;/secondary-title&gt;&lt;/titles&gt;&lt;periodical&gt;&lt;full-title&gt;Chemical Engineering Journal&lt;/full-title&gt;&lt;/periodical&gt;&lt;pages&gt;137802 %U https://www.sciencedirect.com/science/article/pii/S1385894722032892&lt;/pages&gt;&lt;volume&gt;449&lt;/volume&gt;&lt;keywords&gt;&lt;keyword&gt;Photocatalysis&lt;/keyword&gt;&lt;keyword&gt;Covalent organic frameworks&lt;/keyword&gt;&lt;keyword&gt;Hydrogen peroxide production&lt;/keyword&gt;&lt;keyword&gt;Three-dimensional&lt;/keyword&gt;&lt;/keywords&gt;&lt;dates&gt;&lt;year&gt;2022&lt;/year&gt;&lt;/dates&gt;&lt;urls&gt;&lt;/urls&gt;&lt;language&gt;en&lt;/language&gt;&lt;/record&gt;&lt;/Cite&gt;&lt;/EndNote&gt;</w:instrText>
            </w:r>
            <w:r>
              <w:rPr>
                <w:rFonts w:eastAsia="宋体"/>
                <w:color w:val="000000"/>
                <w:sz w:val="17"/>
                <w:szCs w:val="17"/>
              </w:rPr>
              <w:fldChar w:fldCharType="separate"/>
            </w:r>
            <w:r>
              <w:rPr>
                <w:rFonts w:eastAsia="宋体"/>
                <w:noProof/>
                <w:color w:val="000000"/>
                <w:sz w:val="17"/>
                <w:szCs w:val="17"/>
                <w:vertAlign w:val="superscript"/>
              </w:rPr>
              <w:t>41</w:t>
            </w:r>
            <w:r>
              <w:rPr>
                <w:rFonts w:eastAsia="宋体"/>
                <w:color w:val="000000"/>
                <w:sz w:val="17"/>
                <w:szCs w:val="17"/>
              </w:rPr>
              <w:fldChar w:fldCharType="end"/>
            </w:r>
          </w:p>
        </w:tc>
      </w:tr>
      <w:tr w:rsidR="00F0020B" w14:paraId="1452E437" w14:textId="77777777">
        <w:trPr>
          <w:trHeight w:val="153"/>
        </w:trPr>
        <w:tc>
          <w:tcPr>
            <w:tcW w:w="999" w:type="pct"/>
            <w:shd w:val="clear" w:color="auto" w:fill="auto"/>
          </w:tcPr>
          <w:p w14:paraId="247AA854" w14:textId="77777777" w:rsidR="00F0020B" w:rsidRDefault="00CA26DC">
            <w:pPr>
              <w:adjustRightInd w:val="0"/>
              <w:snapToGrid w:val="0"/>
              <w:jc w:val="both"/>
              <w:rPr>
                <w:rFonts w:eastAsia="宋体"/>
                <w:color w:val="000000"/>
                <w:sz w:val="17"/>
                <w:szCs w:val="17"/>
              </w:rPr>
            </w:pPr>
            <w:r>
              <w:rPr>
                <w:rFonts w:eastAsia="宋体"/>
                <w:color w:val="000000"/>
                <w:sz w:val="17"/>
                <w:szCs w:val="17"/>
              </w:rPr>
              <w:t>APF resin</w:t>
            </w:r>
          </w:p>
        </w:tc>
        <w:tc>
          <w:tcPr>
            <w:tcW w:w="999" w:type="pct"/>
            <w:shd w:val="clear" w:color="auto" w:fill="auto"/>
          </w:tcPr>
          <w:p w14:paraId="10986C38" w14:textId="77777777" w:rsidR="00F0020B" w:rsidRDefault="00CA26DC">
            <w:pPr>
              <w:adjustRightInd w:val="0"/>
              <w:snapToGrid w:val="0"/>
              <w:jc w:val="both"/>
              <w:rPr>
                <w:rFonts w:eastAsia="宋体"/>
                <w:color w:val="000000"/>
                <w:sz w:val="17"/>
                <w:szCs w:val="17"/>
              </w:rPr>
            </w:pPr>
            <w:r>
              <w:rPr>
                <w:rFonts w:eastAsia="宋体"/>
                <w:color w:val="000000"/>
                <w:sz w:val="17"/>
                <w:szCs w:val="17"/>
              </w:rPr>
              <w:t>O</w:t>
            </w:r>
            <w:r>
              <w:rPr>
                <w:rFonts w:eastAsia="宋体"/>
                <w:color w:val="000000"/>
                <w:sz w:val="17"/>
                <w:szCs w:val="17"/>
                <w:vertAlign w:val="subscript"/>
              </w:rPr>
              <w:t>2</w:t>
            </w:r>
          </w:p>
        </w:tc>
        <w:tc>
          <w:tcPr>
            <w:tcW w:w="1000" w:type="pct"/>
            <w:shd w:val="clear" w:color="auto" w:fill="auto"/>
          </w:tcPr>
          <w:p w14:paraId="427C61AE" w14:textId="77777777" w:rsidR="00F0020B" w:rsidRDefault="00CA26DC">
            <w:pPr>
              <w:adjustRightInd w:val="0"/>
              <w:snapToGrid w:val="0"/>
              <w:jc w:val="both"/>
              <w:rPr>
                <w:rFonts w:eastAsia="宋体"/>
                <w:color w:val="000000"/>
                <w:sz w:val="17"/>
                <w:szCs w:val="17"/>
              </w:rPr>
            </w:pPr>
            <w:r>
              <w:rPr>
                <w:rFonts w:eastAsia="宋体"/>
                <w:color w:val="000000"/>
                <w:sz w:val="17"/>
                <w:szCs w:val="17"/>
              </w:rPr>
              <w:t>AM 1.5G solar simulator</w:t>
            </w:r>
          </w:p>
        </w:tc>
        <w:tc>
          <w:tcPr>
            <w:tcW w:w="1000" w:type="pct"/>
            <w:shd w:val="clear" w:color="auto" w:fill="auto"/>
          </w:tcPr>
          <w:p w14:paraId="38BC3909" w14:textId="77777777" w:rsidR="00F0020B" w:rsidRDefault="00CA26DC">
            <w:pPr>
              <w:adjustRightInd w:val="0"/>
              <w:snapToGrid w:val="0"/>
              <w:jc w:val="both"/>
              <w:rPr>
                <w:rFonts w:eastAsia="宋体"/>
                <w:color w:val="000000"/>
                <w:sz w:val="17"/>
                <w:szCs w:val="17"/>
              </w:rPr>
            </w:pPr>
            <w:r>
              <w:rPr>
                <w:rFonts w:eastAsia="宋体"/>
                <w:color w:val="000000"/>
                <w:sz w:val="17"/>
                <w:szCs w:val="17"/>
              </w:rPr>
              <w:t>1834.4</w:t>
            </w:r>
          </w:p>
        </w:tc>
        <w:tc>
          <w:tcPr>
            <w:tcW w:w="1000" w:type="pct"/>
            <w:shd w:val="clear" w:color="auto" w:fill="auto"/>
          </w:tcPr>
          <w:p w14:paraId="27E4EC88" w14:textId="77777777" w:rsidR="00F0020B" w:rsidRDefault="00CA26DC">
            <w:pPr>
              <w:adjustRightInd w:val="0"/>
              <w:snapToGrid w:val="0"/>
              <w:jc w:val="both"/>
              <w:rPr>
                <w:rFonts w:eastAsia="宋体"/>
                <w:color w:val="000000"/>
                <w:sz w:val="17"/>
                <w:szCs w:val="17"/>
              </w:rPr>
            </w:pPr>
            <w:r>
              <w:rPr>
                <w:rFonts w:eastAsia="宋体"/>
                <w:color w:val="000000"/>
                <w:sz w:val="17"/>
                <w:szCs w:val="17"/>
              </w:rPr>
              <w:t>This work</w:t>
            </w:r>
          </w:p>
        </w:tc>
      </w:tr>
      <w:tr w:rsidR="00F0020B" w14:paraId="19F4B62B" w14:textId="77777777">
        <w:trPr>
          <w:trHeight w:val="153"/>
        </w:trPr>
        <w:tc>
          <w:tcPr>
            <w:tcW w:w="999" w:type="pct"/>
            <w:tcBorders>
              <w:bottom w:val="nil"/>
            </w:tcBorders>
            <w:shd w:val="clear" w:color="auto" w:fill="auto"/>
          </w:tcPr>
          <w:p w14:paraId="4B09DE68" w14:textId="77777777" w:rsidR="00F0020B" w:rsidRDefault="00CA26DC">
            <w:pPr>
              <w:adjustRightInd w:val="0"/>
              <w:snapToGrid w:val="0"/>
              <w:jc w:val="both"/>
              <w:rPr>
                <w:rFonts w:eastAsia="宋体"/>
                <w:color w:val="000000"/>
                <w:sz w:val="17"/>
                <w:szCs w:val="17"/>
              </w:rPr>
            </w:pPr>
            <w:r>
              <w:rPr>
                <w:rFonts w:eastAsia="宋体"/>
                <w:color w:val="000000"/>
                <w:sz w:val="17"/>
                <w:szCs w:val="17"/>
              </w:rPr>
              <w:t>APF resin</w:t>
            </w:r>
          </w:p>
        </w:tc>
        <w:tc>
          <w:tcPr>
            <w:tcW w:w="999" w:type="pct"/>
            <w:tcBorders>
              <w:bottom w:val="nil"/>
            </w:tcBorders>
            <w:shd w:val="clear" w:color="auto" w:fill="auto"/>
          </w:tcPr>
          <w:p w14:paraId="54A6201C" w14:textId="77777777" w:rsidR="00F0020B" w:rsidRDefault="00CA26DC">
            <w:pPr>
              <w:adjustRightInd w:val="0"/>
              <w:snapToGrid w:val="0"/>
              <w:jc w:val="both"/>
              <w:rPr>
                <w:rFonts w:eastAsia="宋体"/>
                <w:color w:val="000000"/>
                <w:sz w:val="17"/>
                <w:szCs w:val="17"/>
              </w:rPr>
            </w:pPr>
            <w:r>
              <w:rPr>
                <w:rFonts w:eastAsia="宋体"/>
                <w:color w:val="000000"/>
                <w:sz w:val="17"/>
                <w:szCs w:val="17"/>
              </w:rPr>
              <w:t>air</w:t>
            </w:r>
          </w:p>
        </w:tc>
        <w:tc>
          <w:tcPr>
            <w:tcW w:w="1000" w:type="pct"/>
            <w:tcBorders>
              <w:bottom w:val="nil"/>
            </w:tcBorders>
            <w:shd w:val="clear" w:color="auto" w:fill="auto"/>
          </w:tcPr>
          <w:p w14:paraId="042AB455" w14:textId="77777777" w:rsidR="00F0020B" w:rsidRDefault="00CA26DC">
            <w:pPr>
              <w:adjustRightInd w:val="0"/>
              <w:snapToGrid w:val="0"/>
              <w:jc w:val="both"/>
              <w:rPr>
                <w:rFonts w:eastAsia="宋体"/>
                <w:color w:val="000000"/>
                <w:sz w:val="17"/>
                <w:szCs w:val="17"/>
              </w:rPr>
            </w:pPr>
            <w:r>
              <w:rPr>
                <w:rFonts w:eastAsia="宋体"/>
                <w:color w:val="000000"/>
                <w:sz w:val="17"/>
                <w:szCs w:val="17"/>
              </w:rPr>
              <w:t>AM 1.5G solar simulator</w:t>
            </w:r>
          </w:p>
        </w:tc>
        <w:tc>
          <w:tcPr>
            <w:tcW w:w="1000" w:type="pct"/>
            <w:tcBorders>
              <w:bottom w:val="nil"/>
            </w:tcBorders>
            <w:shd w:val="clear" w:color="auto" w:fill="auto"/>
          </w:tcPr>
          <w:p w14:paraId="7554D267" w14:textId="77777777" w:rsidR="00F0020B" w:rsidRDefault="00CA26DC">
            <w:pPr>
              <w:adjustRightInd w:val="0"/>
              <w:snapToGrid w:val="0"/>
              <w:jc w:val="both"/>
              <w:rPr>
                <w:rFonts w:eastAsia="宋体"/>
                <w:color w:val="000000"/>
                <w:sz w:val="17"/>
                <w:szCs w:val="17"/>
              </w:rPr>
            </w:pPr>
            <w:r>
              <w:rPr>
                <w:rFonts w:eastAsia="宋体"/>
                <w:color w:val="000000"/>
                <w:sz w:val="17"/>
                <w:szCs w:val="17"/>
              </w:rPr>
              <w:t>1592.4</w:t>
            </w:r>
          </w:p>
        </w:tc>
        <w:tc>
          <w:tcPr>
            <w:tcW w:w="1000" w:type="pct"/>
            <w:tcBorders>
              <w:bottom w:val="nil"/>
            </w:tcBorders>
            <w:shd w:val="clear" w:color="auto" w:fill="auto"/>
          </w:tcPr>
          <w:p w14:paraId="5218BC18" w14:textId="77777777" w:rsidR="00F0020B" w:rsidRDefault="00CA26DC">
            <w:pPr>
              <w:adjustRightInd w:val="0"/>
              <w:snapToGrid w:val="0"/>
              <w:jc w:val="both"/>
              <w:rPr>
                <w:rFonts w:eastAsia="宋体"/>
                <w:color w:val="000000"/>
                <w:sz w:val="17"/>
                <w:szCs w:val="17"/>
              </w:rPr>
            </w:pPr>
            <w:r>
              <w:rPr>
                <w:rFonts w:eastAsia="宋体"/>
                <w:color w:val="000000"/>
                <w:sz w:val="17"/>
                <w:szCs w:val="17"/>
              </w:rPr>
              <w:t>This work</w:t>
            </w:r>
          </w:p>
        </w:tc>
      </w:tr>
      <w:tr w:rsidR="00F0020B" w14:paraId="2AC4C2EA" w14:textId="77777777">
        <w:trPr>
          <w:trHeight w:val="153"/>
        </w:trPr>
        <w:tc>
          <w:tcPr>
            <w:tcW w:w="999" w:type="pct"/>
            <w:tcBorders>
              <w:top w:val="nil"/>
              <w:bottom w:val="single" w:sz="12" w:space="0" w:color="auto"/>
            </w:tcBorders>
            <w:shd w:val="clear" w:color="auto" w:fill="auto"/>
          </w:tcPr>
          <w:p w14:paraId="5BFD541B" w14:textId="77777777" w:rsidR="00F0020B" w:rsidRDefault="00CA26DC">
            <w:pPr>
              <w:adjustRightInd w:val="0"/>
              <w:snapToGrid w:val="0"/>
              <w:jc w:val="both"/>
              <w:rPr>
                <w:rFonts w:eastAsia="宋体"/>
                <w:color w:val="000000"/>
                <w:sz w:val="17"/>
                <w:szCs w:val="17"/>
              </w:rPr>
            </w:pPr>
            <w:r>
              <w:rPr>
                <w:rFonts w:eastAsia="宋体"/>
                <w:color w:val="000000"/>
                <w:sz w:val="17"/>
                <w:szCs w:val="17"/>
              </w:rPr>
              <w:t>APF resin</w:t>
            </w:r>
          </w:p>
        </w:tc>
        <w:tc>
          <w:tcPr>
            <w:tcW w:w="999" w:type="pct"/>
            <w:tcBorders>
              <w:top w:val="nil"/>
              <w:bottom w:val="single" w:sz="12" w:space="0" w:color="auto"/>
            </w:tcBorders>
            <w:shd w:val="clear" w:color="auto" w:fill="auto"/>
          </w:tcPr>
          <w:p w14:paraId="20906A66" w14:textId="77777777" w:rsidR="00F0020B" w:rsidRDefault="00CA26DC">
            <w:pPr>
              <w:adjustRightInd w:val="0"/>
              <w:snapToGrid w:val="0"/>
              <w:jc w:val="both"/>
              <w:rPr>
                <w:rFonts w:eastAsia="宋体"/>
                <w:color w:val="000000"/>
                <w:sz w:val="17"/>
                <w:szCs w:val="17"/>
              </w:rPr>
            </w:pPr>
            <w:r>
              <w:rPr>
                <w:rFonts w:eastAsia="宋体"/>
                <w:color w:val="000000"/>
                <w:sz w:val="17"/>
                <w:szCs w:val="17"/>
              </w:rPr>
              <w:t>air</w:t>
            </w:r>
          </w:p>
        </w:tc>
        <w:tc>
          <w:tcPr>
            <w:tcW w:w="1000" w:type="pct"/>
            <w:tcBorders>
              <w:top w:val="nil"/>
              <w:bottom w:val="single" w:sz="12" w:space="0" w:color="auto"/>
            </w:tcBorders>
            <w:shd w:val="clear" w:color="auto" w:fill="auto"/>
          </w:tcPr>
          <w:p w14:paraId="5F4E95AF" w14:textId="77777777" w:rsidR="00F0020B" w:rsidRDefault="00CA26DC">
            <w:pPr>
              <w:adjustRightInd w:val="0"/>
              <w:snapToGrid w:val="0"/>
              <w:jc w:val="both"/>
              <w:rPr>
                <w:rFonts w:eastAsia="宋体"/>
                <w:color w:val="000000"/>
                <w:sz w:val="17"/>
                <w:szCs w:val="17"/>
              </w:rPr>
            </w:pPr>
            <w:r>
              <w:rPr>
                <w:rFonts w:eastAsia="宋体"/>
                <w:color w:val="000000"/>
                <w:sz w:val="17"/>
                <w:szCs w:val="17"/>
              </w:rPr>
              <w:t>natural solar light</w:t>
            </w:r>
          </w:p>
        </w:tc>
        <w:tc>
          <w:tcPr>
            <w:tcW w:w="1000" w:type="pct"/>
            <w:tcBorders>
              <w:top w:val="nil"/>
              <w:bottom w:val="single" w:sz="12" w:space="0" w:color="auto"/>
            </w:tcBorders>
            <w:shd w:val="clear" w:color="auto" w:fill="auto"/>
          </w:tcPr>
          <w:p w14:paraId="64D1311D" w14:textId="77777777" w:rsidR="00F0020B" w:rsidRDefault="00CA26DC">
            <w:pPr>
              <w:adjustRightInd w:val="0"/>
              <w:snapToGrid w:val="0"/>
              <w:jc w:val="both"/>
              <w:rPr>
                <w:rFonts w:eastAsia="宋体"/>
                <w:color w:val="000000"/>
                <w:sz w:val="17"/>
                <w:szCs w:val="17"/>
              </w:rPr>
            </w:pPr>
            <w:r>
              <w:rPr>
                <w:rFonts w:eastAsia="宋体"/>
                <w:color w:val="000000"/>
                <w:sz w:val="17"/>
                <w:szCs w:val="17"/>
              </w:rPr>
              <w:t>1727.7</w:t>
            </w:r>
          </w:p>
        </w:tc>
        <w:tc>
          <w:tcPr>
            <w:tcW w:w="1000" w:type="pct"/>
            <w:tcBorders>
              <w:top w:val="nil"/>
              <w:bottom w:val="single" w:sz="12" w:space="0" w:color="auto"/>
            </w:tcBorders>
            <w:shd w:val="clear" w:color="auto" w:fill="auto"/>
          </w:tcPr>
          <w:p w14:paraId="48561DDF" w14:textId="77777777" w:rsidR="00F0020B" w:rsidRDefault="00CA26DC">
            <w:pPr>
              <w:adjustRightInd w:val="0"/>
              <w:snapToGrid w:val="0"/>
              <w:jc w:val="both"/>
              <w:rPr>
                <w:rFonts w:eastAsia="宋体"/>
                <w:color w:val="000000"/>
                <w:sz w:val="17"/>
                <w:szCs w:val="17"/>
              </w:rPr>
            </w:pPr>
            <w:r>
              <w:rPr>
                <w:rFonts w:eastAsia="宋体"/>
                <w:color w:val="000000"/>
                <w:sz w:val="17"/>
                <w:szCs w:val="17"/>
              </w:rPr>
              <w:t>This work</w:t>
            </w:r>
          </w:p>
        </w:tc>
      </w:tr>
    </w:tbl>
    <w:p w14:paraId="597648BF" w14:textId="77777777" w:rsidR="00F0020B" w:rsidRDefault="00CA26DC">
      <w:pPr>
        <w:jc w:val="both"/>
        <w:rPr>
          <w:bCs/>
          <w:color w:val="000000"/>
          <w:sz w:val="17"/>
          <w:szCs w:val="17"/>
        </w:rPr>
      </w:pPr>
      <w:r>
        <w:rPr>
          <w:b/>
          <w:color w:val="000000"/>
          <w:sz w:val="17"/>
          <w:szCs w:val="17"/>
        </w:rPr>
        <w:t>*</w:t>
      </w:r>
      <w:r>
        <w:rPr>
          <w:sz w:val="17"/>
          <w:szCs w:val="17"/>
        </w:rPr>
        <w:t xml:space="preserve"> </w:t>
      </w:r>
      <w:r>
        <w:rPr>
          <w:bCs/>
          <w:color w:val="000000"/>
          <w:sz w:val="17"/>
          <w:szCs w:val="17"/>
        </w:rPr>
        <w:t>heterogeneous reaction</w:t>
      </w:r>
    </w:p>
    <w:p w14:paraId="29D1BB01" w14:textId="1209E888" w:rsidR="00F0020B" w:rsidRPr="008D30B7" w:rsidRDefault="00CA26DC" w:rsidP="008D30B7">
      <w:pPr>
        <w:pStyle w:val="EndNoteBibliography"/>
        <w:ind w:left="720" w:hanging="720"/>
        <w:jc w:val="both"/>
      </w:pPr>
      <w:r w:rsidRPr="008D30B7">
        <w:rPr>
          <w:lang w:val="en-GB"/>
        </w:rPr>
        <w:lastRenderedPageBreak/>
        <w:fldChar w:fldCharType="begin"/>
      </w:r>
      <w:r w:rsidRPr="008D30B7">
        <w:rPr>
          <w:lang w:val="en-GB"/>
        </w:rPr>
        <w:instrText xml:space="preserve"> ADDIN EN.REFLIST </w:instrText>
      </w:r>
      <w:r w:rsidRPr="008D30B7">
        <w:rPr>
          <w:lang w:val="en-GB"/>
        </w:rPr>
        <w:fldChar w:fldCharType="separate"/>
      </w:r>
      <w:r w:rsidRPr="008D30B7">
        <w:t>1</w:t>
      </w:r>
      <w:r w:rsidRPr="008D30B7">
        <w:tab/>
        <w:t>Yan, H.</w:t>
      </w:r>
      <w:r w:rsidRPr="008D30B7">
        <w:rPr>
          <w:i/>
        </w:rPr>
        <w:t xml:space="preserve"> et al.</w:t>
      </w:r>
      <w:r w:rsidRPr="008D30B7">
        <w:t xml:space="preserve"> Spontaneous exciton dissociation in organic photocatalyst under ambient conditions for highly efficient synthesis of hydrogen peroxide. </w:t>
      </w:r>
      <w:r w:rsidRPr="008D30B7">
        <w:rPr>
          <w:i/>
        </w:rPr>
        <w:t>Proc</w:t>
      </w:r>
      <w:r w:rsidR="008D30B7" w:rsidRPr="008D30B7">
        <w:rPr>
          <w:i/>
        </w:rPr>
        <w:t>.</w:t>
      </w:r>
      <w:r w:rsidRPr="008D30B7">
        <w:rPr>
          <w:i/>
        </w:rPr>
        <w:t xml:space="preserve"> Natl</w:t>
      </w:r>
      <w:r w:rsidR="008D30B7" w:rsidRPr="008D30B7">
        <w:rPr>
          <w:i/>
        </w:rPr>
        <w:t>.</w:t>
      </w:r>
      <w:r w:rsidRPr="008D30B7">
        <w:rPr>
          <w:i/>
        </w:rPr>
        <w:t xml:space="preserve"> Acad</w:t>
      </w:r>
      <w:r w:rsidR="008D30B7" w:rsidRPr="008D30B7">
        <w:rPr>
          <w:i/>
        </w:rPr>
        <w:t>.</w:t>
      </w:r>
      <w:r w:rsidRPr="008D30B7">
        <w:rPr>
          <w:i/>
        </w:rPr>
        <w:t xml:space="preserve"> Sci</w:t>
      </w:r>
      <w:r w:rsidR="008D30B7" w:rsidRPr="008D30B7">
        <w:rPr>
          <w:i/>
        </w:rPr>
        <w:t>.</w:t>
      </w:r>
      <w:r w:rsidRPr="008D30B7">
        <w:t xml:space="preserve"> </w:t>
      </w:r>
      <w:r w:rsidRPr="008D30B7">
        <w:rPr>
          <w:b/>
        </w:rPr>
        <w:t>119</w:t>
      </w:r>
      <w:r w:rsidRPr="008D30B7">
        <w:t>, e2202913119 (2022).</w:t>
      </w:r>
    </w:p>
    <w:p w14:paraId="6DFFD340" w14:textId="76A601F2" w:rsidR="00F0020B" w:rsidRPr="008D30B7" w:rsidRDefault="00CA26DC" w:rsidP="008D30B7">
      <w:pPr>
        <w:pStyle w:val="EndNoteBibliography"/>
        <w:ind w:left="720" w:hanging="720"/>
        <w:jc w:val="both"/>
      </w:pPr>
      <w:r w:rsidRPr="008D30B7">
        <w:t>2</w:t>
      </w:r>
      <w:r w:rsidRPr="008D30B7">
        <w:tab/>
        <w:t>Kou, M.</w:t>
      </w:r>
      <w:r w:rsidRPr="008D30B7">
        <w:rPr>
          <w:i/>
        </w:rPr>
        <w:t xml:space="preserve"> et al.</w:t>
      </w:r>
      <w:r w:rsidRPr="008D30B7">
        <w:t xml:space="preserve"> Molecularly Engineered Covalent Organic Frameworks for Hydrogen Peroxide Photosynthesis. </w:t>
      </w:r>
      <w:r w:rsidRPr="008D30B7">
        <w:rPr>
          <w:i/>
        </w:rPr>
        <w:t>Angew</w:t>
      </w:r>
      <w:r w:rsidR="008D30B7" w:rsidRPr="008D30B7">
        <w:rPr>
          <w:i/>
        </w:rPr>
        <w:t>.</w:t>
      </w:r>
      <w:r w:rsidRPr="008D30B7">
        <w:rPr>
          <w:i/>
        </w:rPr>
        <w:t xml:space="preserve"> Chem</w:t>
      </w:r>
      <w:r w:rsidR="008D30B7" w:rsidRPr="008D30B7">
        <w:rPr>
          <w:i/>
        </w:rPr>
        <w:t>.</w:t>
      </w:r>
      <w:r w:rsidRPr="008D30B7">
        <w:rPr>
          <w:i/>
        </w:rPr>
        <w:t xml:space="preserve"> Inter</w:t>
      </w:r>
      <w:r w:rsidR="008D30B7" w:rsidRPr="008D30B7">
        <w:rPr>
          <w:i/>
        </w:rPr>
        <w:t>.</w:t>
      </w:r>
      <w:r w:rsidRPr="008D30B7">
        <w:rPr>
          <w:i/>
        </w:rPr>
        <w:t xml:space="preserve"> Ed</w:t>
      </w:r>
      <w:r w:rsidR="008D30B7" w:rsidRPr="008D30B7">
        <w:rPr>
          <w:i/>
        </w:rPr>
        <w:t>.</w:t>
      </w:r>
      <w:r w:rsidRPr="008D30B7">
        <w:t xml:space="preserve"> </w:t>
      </w:r>
      <w:r w:rsidRPr="008D30B7">
        <w:rPr>
          <w:b/>
        </w:rPr>
        <w:t>61</w:t>
      </w:r>
      <w:r w:rsidRPr="008D30B7">
        <w:t>, e202200413 (2022).</w:t>
      </w:r>
    </w:p>
    <w:p w14:paraId="0A583FCE" w14:textId="3EE7D6DA" w:rsidR="00F0020B" w:rsidRPr="008D30B7" w:rsidRDefault="00CA26DC" w:rsidP="008D30B7">
      <w:pPr>
        <w:pStyle w:val="EndNoteBibliography"/>
        <w:ind w:left="720" w:hanging="720"/>
        <w:jc w:val="both"/>
      </w:pPr>
      <w:r w:rsidRPr="008D30B7">
        <w:t>3</w:t>
      </w:r>
      <w:r w:rsidRPr="008D30B7">
        <w:tab/>
        <w:t>Zhang, Y.</w:t>
      </w:r>
      <w:r w:rsidRPr="008D30B7">
        <w:rPr>
          <w:i/>
        </w:rPr>
        <w:t xml:space="preserve"> et al.</w:t>
      </w:r>
      <w:r w:rsidRPr="008D30B7">
        <w:t xml:space="preserve"> H</w:t>
      </w:r>
      <w:r w:rsidRPr="008D30B7">
        <w:rPr>
          <w:vertAlign w:val="subscript"/>
        </w:rPr>
        <w:t>2</w:t>
      </w:r>
      <w:r w:rsidRPr="008D30B7">
        <w:t>O</w:t>
      </w:r>
      <w:r w:rsidRPr="008D30B7">
        <w:rPr>
          <w:vertAlign w:val="subscript"/>
        </w:rPr>
        <w:t>2</w:t>
      </w:r>
      <w:r w:rsidRPr="008D30B7">
        <w:t xml:space="preserve"> generation from O</w:t>
      </w:r>
      <w:r w:rsidRPr="008D30B7">
        <w:rPr>
          <w:vertAlign w:val="subscript"/>
        </w:rPr>
        <w:t>2</w:t>
      </w:r>
      <w:r w:rsidRPr="008D30B7">
        <w:t xml:space="preserve"> and H</w:t>
      </w:r>
      <w:r w:rsidRPr="008D30B7">
        <w:rPr>
          <w:vertAlign w:val="subscript"/>
        </w:rPr>
        <w:t>2</w:t>
      </w:r>
      <w:r w:rsidRPr="008D30B7">
        <w:t xml:space="preserve">O on a near-infrared absorbing porphyrin supramolecular photocatalyst. </w:t>
      </w:r>
      <w:r w:rsidRPr="008D30B7">
        <w:rPr>
          <w:i/>
        </w:rPr>
        <w:t>Nat</w:t>
      </w:r>
      <w:r w:rsidR="008D30B7" w:rsidRPr="008D30B7">
        <w:rPr>
          <w:i/>
        </w:rPr>
        <w:t>.</w:t>
      </w:r>
      <w:r w:rsidRPr="008D30B7">
        <w:rPr>
          <w:i/>
        </w:rPr>
        <w:t xml:space="preserve"> Energy</w:t>
      </w:r>
      <w:r w:rsidRPr="008D30B7">
        <w:t xml:space="preserve"> </w:t>
      </w:r>
      <w:r w:rsidRPr="008D30B7">
        <w:rPr>
          <w:b/>
        </w:rPr>
        <w:t>8</w:t>
      </w:r>
      <w:r w:rsidRPr="008D30B7">
        <w:t>, 361-371 (2023).</w:t>
      </w:r>
    </w:p>
    <w:p w14:paraId="7694778E" w14:textId="2568CFFE" w:rsidR="00F0020B" w:rsidRPr="008D30B7" w:rsidRDefault="00CA26DC" w:rsidP="008D30B7">
      <w:pPr>
        <w:pStyle w:val="EndNoteBibliography"/>
        <w:ind w:left="720" w:hanging="720"/>
        <w:jc w:val="both"/>
      </w:pPr>
      <w:r w:rsidRPr="008D30B7">
        <w:t>4</w:t>
      </w:r>
      <w:r w:rsidRPr="008D30B7">
        <w:tab/>
        <w:t xml:space="preserve">Shiraishi, Y., Matsumoto, M., Ichikawa, S., Tanaka, S. &amp; Hirai, T. Polythiophene-Doped Resorcinol–Formaldehyde Resin Photocatalysts for Solar-to-Hydrogen Peroxide Energy Conversion. </w:t>
      </w:r>
      <w:r w:rsidRPr="008D30B7">
        <w:rPr>
          <w:i/>
        </w:rPr>
        <w:t>J</w:t>
      </w:r>
      <w:r w:rsidR="008D30B7" w:rsidRPr="008D30B7">
        <w:rPr>
          <w:i/>
        </w:rPr>
        <w:t>.</w:t>
      </w:r>
      <w:r w:rsidRPr="008D30B7">
        <w:rPr>
          <w:i/>
        </w:rPr>
        <w:t xml:space="preserve"> Am</w:t>
      </w:r>
      <w:r w:rsidR="008D30B7" w:rsidRPr="008D30B7">
        <w:rPr>
          <w:i/>
        </w:rPr>
        <w:t>.</w:t>
      </w:r>
      <w:r w:rsidRPr="008D30B7">
        <w:rPr>
          <w:i/>
        </w:rPr>
        <w:t xml:space="preserve"> Chem</w:t>
      </w:r>
      <w:r w:rsidR="008D30B7" w:rsidRPr="008D30B7">
        <w:rPr>
          <w:i/>
        </w:rPr>
        <w:t>.</w:t>
      </w:r>
      <w:r w:rsidRPr="008D30B7">
        <w:rPr>
          <w:i/>
        </w:rPr>
        <w:t xml:space="preserve"> Soc</w:t>
      </w:r>
      <w:r w:rsidR="008D30B7" w:rsidRPr="008D30B7">
        <w:rPr>
          <w:i/>
        </w:rPr>
        <w:t>.</w:t>
      </w:r>
      <w:r w:rsidRPr="008D30B7">
        <w:t xml:space="preserve"> </w:t>
      </w:r>
      <w:r w:rsidRPr="008D30B7">
        <w:rPr>
          <w:b/>
        </w:rPr>
        <w:t>143</w:t>
      </w:r>
      <w:r w:rsidRPr="008D30B7">
        <w:t>, 12590-12599 (2021).</w:t>
      </w:r>
    </w:p>
    <w:p w14:paraId="38BB8BDB" w14:textId="45745DEA" w:rsidR="00F0020B" w:rsidRPr="008D30B7" w:rsidRDefault="00CA26DC" w:rsidP="001377B1">
      <w:pPr>
        <w:pStyle w:val="EndNoteBibliography"/>
        <w:ind w:left="720" w:hanging="720"/>
        <w:jc w:val="both"/>
        <w:rPr>
          <w:color w:val="FF0000"/>
        </w:rPr>
      </w:pPr>
      <w:r w:rsidRPr="008D30B7">
        <w:t>5</w:t>
      </w:r>
      <w:r w:rsidRPr="008D30B7">
        <w:tab/>
        <w:t>Zhao, C.</w:t>
      </w:r>
      <w:r w:rsidRPr="008D30B7">
        <w:rPr>
          <w:i/>
        </w:rPr>
        <w:t xml:space="preserve"> et al.</w:t>
      </w:r>
      <w:r w:rsidRPr="008D30B7">
        <w:t xml:space="preserve"> Molecular Level Modulation of Anthraquinone‐containing Resorcinol‐formaldehyde Resin Photocatalysts for H</w:t>
      </w:r>
      <w:r w:rsidRPr="008D30B7">
        <w:rPr>
          <w:vertAlign w:val="subscript"/>
        </w:rPr>
        <w:t>2</w:t>
      </w:r>
      <w:r w:rsidRPr="008D30B7">
        <w:t>O</w:t>
      </w:r>
      <w:r w:rsidRPr="008D30B7">
        <w:rPr>
          <w:vertAlign w:val="subscript"/>
        </w:rPr>
        <w:t>2</w:t>
      </w:r>
      <w:r w:rsidRPr="008D30B7">
        <w:t xml:space="preserve"> Production with Exceeding 1.2 % Efficiency.</w:t>
      </w:r>
      <w:r w:rsidRPr="008D30B7">
        <w:rPr>
          <w:color w:val="FF0000"/>
        </w:rPr>
        <w:t xml:space="preserve"> </w:t>
      </w:r>
      <w:r w:rsidRPr="001377B1">
        <w:rPr>
          <w:i/>
        </w:rPr>
        <w:t>Angew</w:t>
      </w:r>
      <w:r w:rsidR="008D30B7" w:rsidRPr="001377B1">
        <w:rPr>
          <w:i/>
        </w:rPr>
        <w:t>.</w:t>
      </w:r>
      <w:r w:rsidRPr="001377B1">
        <w:rPr>
          <w:i/>
        </w:rPr>
        <w:t xml:space="preserve"> Chem</w:t>
      </w:r>
      <w:r w:rsidR="008D30B7" w:rsidRPr="001377B1">
        <w:rPr>
          <w:i/>
        </w:rPr>
        <w:t>.</w:t>
      </w:r>
      <w:r w:rsidRPr="001377B1">
        <w:rPr>
          <w:i/>
        </w:rPr>
        <w:t xml:space="preserve"> Int</w:t>
      </w:r>
      <w:r w:rsidR="008D30B7" w:rsidRPr="001377B1">
        <w:rPr>
          <w:i/>
        </w:rPr>
        <w:t>.</w:t>
      </w:r>
      <w:r w:rsidRPr="001377B1">
        <w:rPr>
          <w:i/>
        </w:rPr>
        <w:t xml:space="preserve"> Ed</w:t>
      </w:r>
      <w:r w:rsidR="008D30B7" w:rsidRPr="001377B1">
        <w:rPr>
          <w:i/>
        </w:rPr>
        <w:t>.</w:t>
      </w:r>
      <w:r w:rsidRPr="001377B1">
        <w:t xml:space="preserve"> </w:t>
      </w:r>
      <w:r w:rsidR="001377B1" w:rsidRPr="001377B1">
        <w:rPr>
          <w:b/>
          <w:bCs/>
        </w:rPr>
        <w:t>13</w:t>
      </w:r>
      <w:r w:rsidR="001377B1" w:rsidRPr="001377B1">
        <w:t>, e202218318</w:t>
      </w:r>
      <w:r w:rsidR="001377B1" w:rsidRPr="001377B1">
        <w:t xml:space="preserve"> </w:t>
      </w:r>
      <w:r w:rsidRPr="001377B1">
        <w:t>(2023).</w:t>
      </w:r>
    </w:p>
    <w:p w14:paraId="0DF12169" w14:textId="4C110810" w:rsidR="00F0020B" w:rsidRPr="008D30B7" w:rsidRDefault="00CA26DC" w:rsidP="008D30B7">
      <w:pPr>
        <w:pStyle w:val="EndNoteBibliography"/>
        <w:ind w:left="720" w:hanging="720"/>
        <w:jc w:val="both"/>
      </w:pPr>
      <w:r w:rsidRPr="008D30B7">
        <w:t>6</w:t>
      </w:r>
      <w:r w:rsidRPr="008D30B7">
        <w:tab/>
        <w:t>Shiraishi, Y.</w:t>
      </w:r>
      <w:r w:rsidRPr="008D30B7">
        <w:rPr>
          <w:i/>
        </w:rPr>
        <w:t xml:space="preserve"> et al.</w:t>
      </w:r>
      <w:r w:rsidRPr="008D30B7">
        <w:t xml:space="preserve"> Resorcinol–formaldehyde resins as metal-free semiconductor photocatalysts for solar-to-hydrogen peroxide energy conversion. </w:t>
      </w:r>
      <w:r w:rsidRPr="008D30B7">
        <w:rPr>
          <w:i/>
        </w:rPr>
        <w:t>Nat</w:t>
      </w:r>
      <w:r w:rsidR="008D30B7">
        <w:rPr>
          <w:i/>
        </w:rPr>
        <w:t>.</w:t>
      </w:r>
      <w:r w:rsidRPr="008D30B7">
        <w:rPr>
          <w:i/>
        </w:rPr>
        <w:t xml:space="preserve"> Mater</w:t>
      </w:r>
      <w:r w:rsidR="008D30B7">
        <w:rPr>
          <w:i/>
        </w:rPr>
        <w:t>.</w:t>
      </w:r>
      <w:r w:rsidRPr="008D30B7">
        <w:t xml:space="preserve"> </w:t>
      </w:r>
      <w:r w:rsidRPr="008D30B7">
        <w:rPr>
          <w:b/>
        </w:rPr>
        <w:t>18</w:t>
      </w:r>
      <w:r w:rsidRPr="008D30B7">
        <w:t>, 985-993 (2019).</w:t>
      </w:r>
    </w:p>
    <w:p w14:paraId="769B6C3E" w14:textId="5C2D9E61" w:rsidR="00F0020B" w:rsidRPr="008D30B7" w:rsidRDefault="00CA26DC" w:rsidP="008D30B7">
      <w:pPr>
        <w:pStyle w:val="EndNoteBibliography"/>
        <w:ind w:left="720" w:hanging="720"/>
        <w:jc w:val="both"/>
      </w:pPr>
      <w:r w:rsidRPr="008D30B7">
        <w:t>7</w:t>
      </w:r>
      <w:r w:rsidRPr="008D30B7">
        <w:tab/>
        <w:t>Shiraishi, Y.</w:t>
      </w:r>
      <w:r w:rsidRPr="008D30B7">
        <w:rPr>
          <w:i/>
        </w:rPr>
        <w:t xml:space="preserve"> et al.</w:t>
      </w:r>
      <w:r w:rsidRPr="008D30B7">
        <w:t xml:space="preserve"> Solar-to-hydrogen peroxide energy conversion on resorcinol–formaldehyde resin photocatalysts prepared by acid-catalysed polycondensation. </w:t>
      </w:r>
      <w:r w:rsidRPr="008D30B7">
        <w:rPr>
          <w:i/>
        </w:rPr>
        <w:t>Commun</w:t>
      </w:r>
      <w:r w:rsidR="008D30B7">
        <w:rPr>
          <w:i/>
        </w:rPr>
        <w:t>.</w:t>
      </w:r>
      <w:r w:rsidRPr="008D30B7">
        <w:rPr>
          <w:i/>
        </w:rPr>
        <w:t xml:space="preserve"> Chem</w:t>
      </w:r>
      <w:r w:rsidR="008D30B7">
        <w:rPr>
          <w:i/>
        </w:rPr>
        <w:t>.</w:t>
      </w:r>
      <w:r w:rsidRPr="008D30B7">
        <w:t xml:space="preserve"> </w:t>
      </w:r>
      <w:r w:rsidRPr="008D30B7">
        <w:rPr>
          <w:b/>
        </w:rPr>
        <w:t>3</w:t>
      </w:r>
      <w:r w:rsidRPr="008D30B7">
        <w:t>, 1-9 (2020).</w:t>
      </w:r>
    </w:p>
    <w:p w14:paraId="43948215" w14:textId="7359FF60" w:rsidR="00F0020B" w:rsidRPr="008D30B7" w:rsidRDefault="00CA26DC" w:rsidP="008D30B7">
      <w:pPr>
        <w:pStyle w:val="EndNoteBibliography"/>
        <w:ind w:left="720" w:hanging="720"/>
        <w:jc w:val="both"/>
      </w:pPr>
      <w:r w:rsidRPr="008D30B7">
        <w:t>8</w:t>
      </w:r>
      <w:r w:rsidRPr="008D30B7">
        <w:tab/>
        <w:t xml:space="preserve">Zhao, C., Wang, X., Ye, S. &amp; Liu, J. Graphene Quantum Dots-Modified Resorcinol-Formaldehyde Resin for Efficient Hydrogen Peroxide Production. </w:t>
      </w:r>
      <w:r w:rsidRPr="008D30B7">
        <w:rPr>
          <w:i/>
        </w:rPr>
        <w:t>Solar Rrl</w:t>
      </w:r>
      <w:r w:rsidR="008D30B7">
        <w:rPr>
          <w:i/>
        </w:rPr>
        <w:t>.</w:t>
      </w:r>
      <w:r w:rsidRPr="008D30B7">
        <w:t xml:space="preserve"> </w:t>
      </w:r>
      <w:r w:rsidRPr="008D30B7">
        <w:rPr>
          <w:b/>
        </w:rPr>
        <w:t>6</w:t>
      </w:r>
      <w:r w:rsidRPr="008D30B7">
        <w:t>, 2200427  (2022).</w:t>
      </w:r>
    </w:p>
    <w:p w14:paraId="334F2756" w14:textId="414A88A9" w:rsidR="00F0020B" w:rsidRPr="008D30B7" w:rsidRDefault="00CA26DC" w:rsidP="008D30B7">
      <w:pPr>
        <w:pStyle w:val="EndNoteBibliography"/>
        <w:ind w:left="720" w:hanging="720"/>
        <w:jc w:val="both"/>
      </w:pPr>
      <w:r w:rsidRPr="008D30B7">
        <w:t>9</w:t>
      </w:r>
      <w:r w:rsidRPr="008D30B7">
        <w:tab/>
        <w:t>Tian, Q.</w:t>
      </w:r>
      <w:r w:rsidRPr="008D30B7">
        <w:rPr>
          <w:i/>
        </w:rPr>
        <w:t xml:space="preserve"> et al.</w:t>
      </w:r>
      <w:r w:rsidRPr="008D30B7">
        <w:t xml:space="preserve"> Exceptional Photocatalytic Hydrogen Peroxide Production from Sandwich‐Structured Graphene Interlayered Phenolic Resins Nanosheets with Mesoporous Channels. </w:t>
      </w:r>
      <w:r w:rsidRPr="008D30B7">
        <w:rPr>
          <w:i/>
        </w:rPr>
        <w:t>Adv</w:t>
      </w:r>
      <w:r w:rsidR="008D30B7">
        <w:rPr>
          <w:i/>
        </w:rPr>
        <w:t>.</w:t>
      </w:r>
      <w:r w:rsidRPr="008D30B7">
        <w:rPr>
          <w:i/>
        </w:rPr>
        <w:t xml:space="preserve"> Funct</w:t>
      </w:r>
      <w:r w:rsidR="008D30B7">
        <w:rPr>
          <w:i/>
        </w:rPr>
        <w:t>.</w:t>
      </w:r>
      <w:r w:rsidRPr="008D30B7">
        <w:rPr>
          <w:i/>
        </w:rPr>
        <w:t xml:space="preserve"> Mater</w:t>
      </w:r>
      <w:r w:rsidR="008D30B7">
        <w:rPr>
          <w:i/>
        </w:rPr>
        <w:t>.</w:t>
      </w:r>
      <w:r w:rsidRPr="008D30B7">
        <w:t xml:space="preserve"> </w:t>
      </w:r>
      <w:r w:rsidRPr="008D30B7">
        <w:rPr>
          <w:b/>
        </w:rPr>
        <w:t>33</w:t>
      </w:r>
      <w:r w:rsidRPr="008D30B7">
        <w:t>, 2213173 (2023).</w:t>
      </w:r>
    </w:p>
    <w:p w14:paraId="7EA4E18F" w14:textId="23A1A4DE" w:rsidR="00F0020B" w:rsidRPr="008D30B7" w:rsidRDefault="00CA26DC" w:rsidP="008D30B7">
      <w:pPr>
        <w:pStyle w:val="EndNoteBibliography"/>
        <w:ind w:left="720" w:hanging="720"/>
        <w:jc w:val="both"/>
      </w:pPr>
      <w:r w:rsidRPr="008D30B7">
        <w:t>10</w:t>
      </w:r>
      <w:r w:rsidRPr="008D30B7">
        <w:tab/>
        <w:t>Wang, X.</w:t>
      </w:r>
      <w:r w:rsidRPr="008D30B7">
        <w:rPr>
          <w:i/>
        </w:rPr>
        <w:t xml:space="preserve"> et al.</w:t>
      </w:r>
      <w:r w:rsidRPr="008D30B7">
        <w:t xml:space="preserve"> Ambient Preparation of Benzoxazine-based Phenolic Resins Enables Long-term Sustainable Photosynthesis of Hydrogen Peroxide. </w:t>
      </w:r>
      <w:r w:rsidRPr="008D30B7">
        <w:rPr>
          <w:i/>
        </w:rPr>
        <w:t>Angew</w:t>
      </w:r>
      <w:r w:rsidR="008D30B7">
        <w:rPr>
          <w:i/>
        </w:rPr>
        <w:t>.</w:t>
      </w:r>
      <w:r w:rsidRPr="008D30B7">
        <w:rPr>
          <w:i/>
        </w:rPr>
        <w:t xml:space="preserve"> Chem</w:t>
      </w:r>
      <w:r w:rsidR="008D30B7">
        <w:rPr>
          <w:i/>
        </w:rPr>
        <w:t>.</w:t>
      </w:r>
      <w:r w:rsidRPr="008D30B7">
        <w:rPr>
          <w:i/>
        </w:rPr>
        <w:t xml:space="preserve"> Int</w:t>
      </w:r>
      <w:r w:rsidR="008D30B7">
        <w:rPr>
          <w:i/>
        </w:rPr>
        <w:t>.</w:t>
      </w:r>
      <w:r w:rsidRPr="008D30B7">
        <w:rPr>
          <w:i/>
        </w:rPr>
        <w:t xml:space="preserve"> Ed</w:t>
      </w:r>
      <w:r w:rsidR="008D30B7">
        <w:rPr>
          <w:i/>
        </w:rPr>
        <w:t>.</w:t>
      </w:r>
      <w:r w:rsidRPr="008D30B7">
        <w:t xml:space="preserve"> </w:t>
      </w:r>
      <w:r w:rsidRPr="008D30B7">
        <w:rPr>
          <w:b/>
        </w:rPr>
        <w:t>62</w:t>
      </w:r>
      <w:r w:rsidRPr="008D30B7">
        <w:t>, e202302829 (2023).</w:t>
      </w:r>
    </w:p>
    <w:p w14:paraId="166E2A8E" w14:textId="7109BE6A" w:rsidR="00F0020B" w:rsidRPr="008D30B7" w:rsidRDefault="00CA26DC" w:rsidP="008D30B7">
      <w:pPr>
        <w:pStyle w:val="EndNoteBibliography"/>
        <w:ind w:left="720" w:hanging="720"/>
        <w:jc w:val="both"/>
      </w:pPr>
      <w:r w:rsidRPr="008D30B7">
        <w:t>11</w:t>
      </w:r>
      <w:r w:rsidRPr="008D30B7">
        <w:tab/>
        <w:t>Ye, Y.-X.</w:t>
      </w:r>
      <w:r w:rsidRPr="008D30B7">
        <w:rPr>
          <w:i/>
        </w:rPr>
        <w:t xml:space="preserve"> et al.</w:t>
      </w:r>
      <w:r w:rsidRPr="008D30B7">
        <w:t xml:space="preserve"> A solar-to-chemical conversion efficiency up to 0.26% achieved in ambient conditions. </w:t>
      </w:r>
      <w:r w:rsidRPr="008D30B7">
        <w:rPr>
          <w:i/>
        </w:rPr>
        <w:t>Proc</w:t>
      </w:r>
      <w:r w:rsidR="008D30B7">
        <w:rPr>
          <w:i/>
        </w:rPr>
        <w:t>.</w:t>
      </w:r>
      <w:r w:rsidRPr="008D30B7">
        <w:rPr>
          <w:i/>
        </w:rPr>
        <w:t xml:space="preserve"> Natl</w:t>
      </w:r>
      <w:r w:rsidR="008D30B7">
        <w:rPr>
          <w:i/>
        </w:rPr>
        <w:t>.</w:t>
      </w:r>
      <w:r w:rsidRPr="008D30B7">
        <w:rPr>
          <w:i/>
        </w:rPr>
        <w:t xml:space="preserve"> Acad</w:t>
      </w:r>
      <w:r w:rsidR="008D30B7">
        <w:rPr>
          <w:i/>
        </w:rPr>
        <w:t>.</w:t>
      </w:r>
      <w:r w:rsidRPr="008D30B7">
        <w:rPr>
          <w:i/>
        </w:rPr>
        <w:t xml:space="preserve"> Sci</w:t>
      </w:r>
      <w:r w:rsidR="008D30B7">
        <w:rPr>
          <w:i/>
        </w:rPr>
        <w:t>.</w:t>
      </w:r>
      <w:r w:rsidRPr="008D30B7">
        <w:t xml:space="preserve"> </w:t>
      </w:r>
      <w:r w:rsidRPr="008D30B7">
        <w:rPr>
          <w:b/>
        </w:rPr>
        <w:t>118</w:t>
      </w:r>
      <w:r w:rsidRPr="008D30B7">
        <w:t>, e2115666118 (2021).</w:t>
      </w:r>
    </w:p>
    <w:p w14:paraId="1B6349F4" w14:textId="339DA81E" w:rsidR="00F0020B" w:rsidRPr="008D30B7" w:rsidRDefault="00CA26DC" w:rsidP="008D30B7">
      <w:pPr>
        <w:pStyle w:val="EndNoteBibliography"/>
        <w:ind w:left="720" w:hanging="720"/>
        <w:jc w:val="both"/>
      </w:pPr>
      <w:r w:rsidRPr="008D30B7">
        <w:t>12</w:t>
      </w:r>
      <w:r w:rsidRPr="008D30B7">
        <w:tab/>
        <w:t>Shiraishi, Y.</w:t>
      </w:r>
      <w:r w:rsidRPr="008D30B7">
        <w:rPr>
          <w:i/>
        </w:rPr>
        <w:t xml:space="preserve"> et al.</w:t>
      </w:r>
      <w:r w:rsidRPr="008D30B7">
        <w:t xml:space="preserve"> Resorcinol–formaldehyde resins as metal-free semiconductor photocatalysts for solar-to-hydrogen peroxide energy conversion. </w:t>
      </w:r>
      <w:r w:rsidRPr="008D30B7">
        <w:rPr>
          <w:i/>
        </w:rPr>
        <w:t>Nat</w:t>
      </w:r>
      <w:r w:rsidR="008D30B7">
        <w:rPr>
          <w:i/>
        </w:rPr>
        <w:t>.</w:t>
      </w:r>
      <w:r w:rsidRPr="008D30B7">
        <w:rPr>
          <w:i/>
        </w:rPr>
        <w:t xml:space="preserve"> Mater</w:t>
      </w:r>
      <w:r w:rsidR="008D30B7">
        <w:rPr>
          <w:i/>
        </w:rPr>
        <w:t>.</w:t>
      </w:r>
      <w:r w:rsidRPr="008D30B7">
        <w:t xml:space="preserve"> </w:t>
      </w:r>
      <w:r w:rsidRPr="008D30B7">
        <w:rPr>
          <w:b/>
        </w:rPr>
        <w:t>18</w:t>
      </w:r>
      <w:r w:rsidRPr="008D30B7">
        <w:t>, 985-993  (2019).</w:t>
      </w:r>
    </w:p>
    <w:p w14:paraId="4B18CA3D" w14:textId="0AFE7A55" w:rsidR="00F0020B" w:rsidRPr="008D30B7" w:rsidRDefault="00CA26DC" w:rsidP="008D30B7">
      <w:pPr>
        <w:pStyle w:val="EndNoteBibliography"/>
        <w:ind w:left="720" w:hanging="720"/>
        <w:jc w:val="both"/>
      </w:pPr>
      <w:r w:rsidRPr="008D30B7">
        <w:t>13</w:t>
      </w:r>
      <w:r w:rsidRPr="008D30B7">
        <w:tab/>
        <w:t>Zhao, Y.</w:t>
      </w:r>
      <w:r w:rsidRPr="008D30B7">
        <w:rPr>
          <w:i/>
        </w:rPr>
        <w:t xml:space="preserve"> et al.</w:t>
      </w:r>
      <w:r w:rsidRPr="008D30B7">
        <w:t xml:space="preserve"> Efficient production of H</w:t>
      </w:r>
      <w:r w:rsidRPr="008D30B7">
        <w:rPr>
          <w:vertAlign w:val="subscript"/>
        </w:rPr>
        <w:t>2</w:t>
      </w:r>
      <w:r w:rsidRPr="008D30B7">
        <w:t>O</w:t>
      </w:r>
      <w:r w:rsidRPr="008D30B7">
        <w:rPr>
          <w:vertAlign w:val="subscript"/>
        </w:rPr>
        <w:t>2</w:t>
      </w:r>
      <w:r w:rsidRPr="008D30B7">
        <w:t xml:space="preserve"> via two-channel pathway over ZIF-8/C</w:t>
      </w:r>
      <w:r w:rsidRPr="008D30B7">
        <w:rPr>
          <w:vertAlign w:val="subscript"/>
        </w:rPr>
        <w:t>3</w:t>
      </w:r>
      <w:r w:rsidRPr="008D30B7">
        <w:t>N</w:t>
      </w:r>
      <w:r w:rsidRPr="008D30B7">
        <w:rPr>
          <w:vertAlign w:val="subscript"/>
        </w:rPr>
        <w:t>4</w:t>
      </w:r>
      <w:r w:rsidRPr="008D30B7">
        <w:t xml:space="preserve"> composite photocatalyst without any sacrificial agent. </w:t>
      </w:r>
      <w:r w:rsidRPr="008D30B7">
        <w:rPr>
          <w:i/>
        </w:rPr>
        <w:t>Appl</w:t>
      </w:r>
      <w:r w:rsidR="008D30B7">
        <w:rPr>
          <w:i/>
        </w:rPr>
        <w:t>.</w:t>
      </w:r>
      <w:r w:rsidRPr="008D30B7">
        <w:rPr>
          <w:i/>
        </w:rPr>
        <w:t xml:space="preserve"> Catal</w:t>
      </w:r>
      <w:r w:rsidR="008D30B7">
        <w:rPr>
          <w:i/>
        </w:rPr>
        <w:t>.</w:t>
      </w:r>
      <w:r w:rsidRPr="008D30B7">
        <w:rPr>
          <w:i/>
        </w:rPr>
        <w:t xml:space="preserve"> B: Environ</w:t>
      </w:r>
      <w:r w:rsidR="008D30B7">
        <w:rPr>
          <w:i/>
        </w:rPr>
        <w:t>.</w:t>
      </w:r>
      <w:r w:rsidRPr="008D30B7">
        <w:rPr>
          <w:b/>
        </w:rPr>
        <w:t>278</w:t>
      </w:r>
      <w:r w:rsidRPr="008D30B7">
        <w:t>, 119289 (2020).</w:t>
      </w:r>
    </w:p>
    <w:p w14:paraId="111373A2" w14:textId="0799DA0A" w:rsidR="00F0020B" w:rsidRPr="008D30B7" w:rsidRDefault="00CA26DC" w:rsidP="008D30B7">
      <w:pPr>
        <w:pStyle w:val="EndNoteBibliography"/>
        <w:ind w:left="720" w:hanging="720"/>
        <w:jc w:val="both"/>
      </w:pPr>
      <w:r w:rsidRPr="008D30B7">
        <w:t>14</w:t>
      </w:r>
      <w:r w:rsidRPr="008D30B7">
        <w:tab/>
        <w:t>Wu, C.</w:t>
      </w:r>
      <w:r w:rsidRPr="008D30B7">
        <w:rPr>
          <w:i/>
        </w:rPr>
        <w:t xml:space="preserve"> et al.</w:t>
      </w:r>
      <w:r w:rsidRPr="008D30B7">
        <w:t xml:space="preserve"> Polarization Engineering of Covalent Triazine Frameworks for Highly Efficient Photosynthesis of Hydrogen Peroxide from Molecular Oxygen and Water. </w:t>
      </w:r>
      <w:r w:rsidRPr="008D30B7">
        <w:rPr>
          <w:i/>
        </w:rPr>
        <w:t>Adv</w:t>
      </w:r>
      <w:r w:rsidR="008D30B7">
        <w:rPr>
          <w:i/>
        </w:rPr>
        <w:t>.</w:t>
      </w:r>
      <w:r w:rsidRPr="008D30B7">
        <w:rPr>
          <w:i/>
        </w:rPr>
        <w:t xml:space="preserve"> Mater</w:t>
      </w:r>
      <w:r w:rsidR="008D30B7">
        <w:rPr>
          <w:i/>
        </w:rPr>
        <w:t>.</w:t>
      </w:r>
      <w:r w:rsidRPr="008D30B7">
        <w:t xml:space="preserve"> </w:t>
      </w:r>
      <w:r w:rsidRPr="008D30B7">
        <w:rPr>
          <w:b/>
        </w:rPr>
        <w:t>34</w:t>
      </w:r>
      <w:r w:rsidRPr="008D30B7">
        <w:t>, 2110266  (2022).</w:t>
      </w:r>
    </w:p>
    <w:p w14:paraId="3247CFCA" w14:textId="36665425" w:rsidR="00F0020B" w:rsidRPr="008D30B7" w:rsidRDefault="00CA26DC" w:rsidP="008D30B7">
      <w:pPr>
        <w:pStyle w:val="EndNoteBibliography"/>
        <w:ind w:left="720" w:hanging="720"/>
        <w:jc w:val="both"/>
      </w:pPr>
      <w:r w:rsidRPr="008D30B7">
        <w:t>15</w:t>
      </w:r>
      <w:r w:rsidRPr="008D30B7">
        <w:tab/>
        <w:t>Teng, Z.</w:t>
      </w:r>
      <w:r w:rsidRPr="008D30B7">
        <w:rPr>
          <w:i/>
        </w:rPr>
        <w:t xml:space="preserve"> et al.</w:t>
      </w:r>
      <w:r w:rsidRPr="008D30B7">
        <w:t xml:space="preserve"> Atomically dispersed antimony on carbon nitride for the artificial photosynthesis of hydrogen peroxide. </w:t>
      </w:r>
      <w:r w:rsidRPr="008D30B7">
        <w:rPr>
          <w:i/>
        </w:rPr>
        <w:t>Nat</w:t>
      </w:r>
      <w:r w:rsidR="008D30B7">
        <w:rPr>
          <w:i/>
        </w:rPr>
        <w:t>.</w:t>
      </w:r>
      <w:r w:rsidRPr="008D30B7">
        <w:rPr>
          <w:i/>
        </w:rPr>
        <w:t xml:space="preserve"> Catal</w:t>
      </w:r>
      <w:r w:rsidR="008D30B7">
        <w:rPr>
          <w:i/>
        </w:rPr>
        <w:t>.</w:t>
      </w:r>
      <w:r w:rsidRPr="008D30B7">
        <w:t xml:space="preserve"> </w:t>
      </w:r>
      <w:r w:rsidRPr="008D30B7">
        <w:rPr>
          <w:b/>
        </w:rPr>
        <w:t>4</w:t>
      </w:r>
      <w:r w:rsidRPr="008D30B7">
        <w:t>, 374-384  (2021).</w:t>
      </w:r>
    </w:p>
    <w:p w14:paraId="07FB4C3B" w14:textId="16FFDB3E" w:rsidR="00F0020B" w:rsidRPr="008D30B7" w:rsidRDefault="00CA26DC" w:rsidP="008D30B7">
      <w:pPr>
        <w:pStyle w:val="EndNoteBibliography"/>
        <w:ind w:left="720" w:hanging="720"/>
        <w:jc w:val="both"/>
      </w:pPr>
      <w:r w:rsidRPr="008D30B7">
        <w:t>16</w:t>
      </w:r>
      <w:r w:rsidRPr="008D30B7">
        <w:tab/>
        <w:t>Yang, Y.</w:t>
      </w:r>
      <w:r w:rsidRPr="008D30B7">
        <w:rPr>
          <w:i/>
        </w:rPr>
        <w:t xml:space="preserve"> et al.</w:t>
      </w:r>
      <w:r w:rsidRPr="008D30B7">
        <w:t xml:space="preserve"> Ti</w:t>
      </w:r>
      <w:r w:rsidRPr="00327C4C">
        <w:rPr>
          <w:vertAlign w:val="subscript"/>
        </w:rPr>
        <w:t>3</w:t>
      </w:r>
      <w:r w:rsidRPr="008D30B7">
        <w:t>C</w:t>
      </w:r>
      <w:r w:rsidRPr="00327C4C">
        <w:rPr>
          <w:vertAlign w:val="subscript"/>
        </w:rPr>
        <w:t>2</w:t>
      </w:r>
      <w:r w:rsidRPr="008D30B7">
        <w:t xml:space="preserve"> Mxene/porous g-C</w:t>
      </w:r>
      <w:r w:rsidRPr="00327C4C">
        <w:rPr>
          <w:vertAlign w:val="subscript"/>
        </w:rPr>
        <w:t>3</w:t>
      </w:r>
      <w:r w:rsidRPr="008D30B7">
        <w:t>N</w:t>
      </w:r>
      <w:r w:rsidRPr="00327C4C">
        <w:rPr>
          <w:vertAlign w:val="subscript"/>
        </w:rPr>
        <w:t>4</w:t>
      </w:r>
      <w:r w:rsidRPr="008D30B7">
        <w:t xml:space="preserve"> interfacial Schottky junction for boosting spatial charge separation in photocatalytic H2O2 production. </w:t>
      </w:r>
      <w:r w:rsidRPr="008D30B7">
        <w:rPr>
          <w:i/>
        </w:rPr>
        <w:t>Appl</w:t>
      </w:r>
      <w:r w:rsidR="00327C4C">
        <w:rPr>
          <w:i/>
        </w:rPr>
        <w:t>.</w:t>
      </w:r>
      <w:r w:rsidRPr="008D30B7">
        <w:rPr>
          <w:i/>
        </w:rPr>
        <w:t xml:space="preserve"> Catal</w:t>
      </w:r>
      <w:r w:rsidR="00327C4C">
        <w:rPr>
          <w:i/>
        </w:rPr>
        <w:t>.</w:t>
      </w:r>
      <w:r w:rsidRPr="008D30B7">
        <w:rPr>
          <w:i/>
        </w:rPr>
        <w:t xml:space="preserve"> B: Environ</w:t>
      </w:r>
      <w:r w:rsidR="00327C4C">
        <w:rPr>
          <w:i/>
        </w:rPr>
        <w:t>.</w:t>
      </w:r>
      <w:r w:rsidRPr="008D30B7">
        <w:t xml:space="preserve"> </w:t>
      </w:r>
      <w:r w:rsidRPr="008D30B7">
        <w:rPr>
          <w:b/>
        </w:rPr>
        <w:t>258</w:t>
      </w:r>
      <w:r w:rsidRPr="008D30B7">
        <w:t>, 117956 (2019).</w:t>
      </w:r>
    </w:p>
    <w:p w14:paraId="4EA830B9" w14:textId="3CF832DD" w:rsidR="00F0020B" w:rsidRPr="008D30B7" w:rsidRDefault="00CA26DC" w:rsidP="008D30B7">
      <w:pPr>
        <w:pStyle w:val="EndNoteBibliography"/>
        <w:ind w:left="720" w:hanging="720"/>
        <w:jc w:val="both"/>
      </w:pPr>
      <w:r w:rsidRPr="008D30B7">
        <w:t>17</w:t>
      </w:r>
      <w:r w:rsidRPr="008D30B7">
        <w:tab/>
        <w:t>Zhao, Y.</w:t>
      </w:r>
      <w:r w:rsidRPr="008D30B7">
        <w:rPr>
          <w:i/>
        </w:rPr>
        <w:t xml:space="preserve"> et al.</w:t>
      </w:r>
      <w:r w:rsidRPr="008D30B7">
        <w:t xml:space="preserve"> Carbon nitride assisted 2D conductive metal-organic frameworks composite photocatalyst for efficient visible light-driven H</w:t>
      </w:r>
      <w:r w:rsidRPr="00327C4C">
        <w:rPr>
          <w:vertAlign w:val="subscript"/>
        </w:rPr>
        <w:t>2</w:t>
      </w:r>
      <w:r w:rsidRPr="008D30B7">
        <w:t>O</w:t>
      </w:r>
      <w:r w:rsidRPr="00327C4C">
        <w:rPr>
          <w:vertAlign w:val="subscript"/>
        </w:rPr>
        <w:t>2</w:t>
      </w:r>
      <w:r w:rsidRPr="008D30B7">
        <w:t xml:space="preserve"> production. </w:t>
      </w:r>
      <w:r w:rsidRPr="008D30B7">
        <w:rPr>
          <w:i/>
        </w:rPr>
        <w:t>Appl</w:t>
      </w:r>
      <w:r w:rsidR="00327C4C">
        <w:rPr>
          <w:i/>
        </w:rPr>
        <w:t>.</w:t>
      </w:r>
      <w:r w:rsidRPr="008D30B7">
        <w:rPr>
          <w:i/>
        </w:rPr>
        <w:t xml:space="preserve"> Catal</w:t>
      </w:r>
      <w:r w:rsidR="00327C4C">
        <w:rPr>
          <w:i/>
        </w:rPr>
        <w:t>.</w:t>
      </w:r>
      <w:r w:rsidRPr="008D30B7">
        <w:rPr>
          <w:i/>
        </w:rPr>
        <w:t xml:space="preserve"> B: Environmental</w:t>
      </w:r>
      <w:r w:rsidRPr="008D30B7">
        <w:t xml:space="preserve"> </w:t>
      </w:r>
      <w:r w:rsidRPr="008D30B7">
        <w:rPr>
          <w:b/>
        </w:rPr>
        <w:t>289</w:t>
      </w:r>
      <w:r w:rsidRPr="008D30B7">
        <w:t>, 120035 (2021).</w:t>
      </w:r>
    </w:p>
    <w:p w14:paraId="25621960" w14:textId="2A825C68" w:rsidR="00F0020B" w:rsidRPr="008D30B7" w:rsidRDefault="00CA26DC" w:rsidP="008D30B7">
      <w:pPr>
        <w:pStyle w:val="EndNoteBibliography"/>
        <w:ind w:left="720" w:hanging="720"/>
        <w:jc w:val="both"/>
      </w:pPr>
      <w:r w:rsidRPr="008D30B7">
        <w:t>18</w:t>
      </w:r>
      <w:r w:rsidRPr="008D30B7">
        <w:tab/>
        <w:t>Chen, L.</w:t>
      </w:r>
      <w:r w:rsidRPr="008D30B7">
        <w:rPr>
          <w:i/>
        </w:rPr>
        <w:t xml:space="preserve"> et al.</w:t>
      </w:r>
      <w:r w:rsidRPr="008D30B7">
        <w:t xml:space="preserve"> Acetylene and Diacetylene Functionalized Covalent Triazine Frameworks as Metal‐Free Photocatalysts for Hydrogen Peroxide Production: A New Two‐Electron Water Oxidation Pathway. </w:t>
      </w:r>
      <w:r w:rsidRPr="008D30B7">
        <w:rPr>
          <w:i/>
        </w:rPr>
        <w:t>Adv</w:t>
      </w:r>
      <w:r w:rsidR="00327C4C">
        <w:rPr>
          <w:i/>
        </w:rPr>
        <w:t>.</w:t>
      </w:r>
      <w:r w:rsidRPr="008D30B7">
        <w:rPr>
          <w:i/>
        </w:rPr>
        <w:t xml:space="preserve"> Mater</w:t>
      </w:r>
      <w:r w:rsidR="00327C4C">
        <w:rPr>
          <w:i/>
        </w:rPr>
        <w:t>.</w:t>
      </w:r>
      <w:r w:rsidRPr="008D30B7">
        <w:t xml:space="preserve"> </w:t>
      </w:r>
      <w:r w:rsidRPr="008D30B7">
        <w:rPr>
          <w:b/>
        </w:rPr>
        <w:t>32</w:t>
      </w:r>
      <w:r w:rsidRPr="008D30B7">
        <w:t>, 1904433  (2020).</w:t>
      </w:r>
    </w:p>
    <w:p w14:paraId="3F744E7E" w14:textId="5D7A2C28" w:rsidR="00F0020B" w:rsidRPr="008D30B7" w:rsidRDefault="00CA26DC" w:rsidP="008D30B7">
      <w:pPr>
        <w:pStyle w:val="EndNoteBibliography"/>
        <w:ind w:left="720" w:hanging="720"/>
        <w:jc w:val="both"/>
      </w:pPr>
      <w:r w:rsidRPr="008D30B7">
        <w:lastRenderedPageBreak/>
        <w:t>19</w:t>
      </w:r>
      <w:r w:rsidRPr="008D30B7">
        <w:tab/>
        <w:t>Wu, Q.</w:t>
      </w:r>
      <w:r w:rsidRPr="008D30B7">
        <w:rPr>
          <w:i/>
        </w:rPr>
        <w:t xml:space="preserve"> et al.</w:t>
      </w:r>
      <w:r w:rsidRPr="008D30B7">
        <w:t xml:space="preserve"> A metal-free photocatalyst for highly efficient hydrogen peroxide photoproduction in real seawater. </w:t>
      </w:r>
      <w:r w:rsidRPr="008D30B7">
        <w:rPr>
          <w:i/>
        </w:rPr>
        <w:t>Nat</w:t>
      </w:r>
      <w:r w:rsidR="00327C4C">
        <w:rPr>
          <w:i/>
        </w:rPr>
        <w:t>.</w:t>
      </w:r>
      <w:r w:rsidRPr="008D30B7">
        <w:rPr>
          <w:i/>
        </w:rPr>
        <w:t xml:space="preserve"> Commun</w:t>
      </w:r>
      <w:r w:rsidR="00327C4C">
        <w:rPr>
          <w:i/>
        </w:rPr>
        <w:t>.</w:t>
      </w:r>
      <w:r w:rsidRPr="008D30B7">
        <w:t xml:space="preserve"> </w:t>
      </w:r>
      <w:r w:rsidRPr="008D30B7">
        <w:rPr>
          <w:b/>
        </w:rPr>
        <w:t>12</w:t>
      </w:r>
      <w:r w:rsidRPr="008D30B7">
        <w:t>, 483 (2021).</w:t>
      </w:r>
    </w:p>
    <w:p w14:paraId="6BF410B6" w14:textId="4E9313A1" w:rsidR="00F0020B" w:rsidRPr="008D30B7" w:rsidRDefault="00CA26DC" w:rsidP="008D30B7">
      <w:pPr>
        <w:pStyle w:val="EndNoteBibliography"/>
        <w:ind w:left="720" w:hanging="720"/>
        <w:jc w:val="both"/>
      </w:pPr>
      <w:r w:rsidRPr="008D30B7">
        <w:t>20</w:t>
      </w:r>
      <w:r w:rsidRPr="008D30B7">
        <w:tab/>
        <w:t>Wu, S., Yu, H., Chen, S. &amp; Quan, X. Enhanced Photocatalytic H</w:t>
      </w:r>
      <w:r w:rsidRPr="00327C4C">
        <w:rPr>
          <w:vertAlign w:val="subscript"/>
        </w:rPr>
        <w:t>2</w:t>
      </w:r>
      <w:r w:rsidRPr="008D30B7">
        <w:t>O</w:t>
      </w:r>
      <w:r w:rsidRPr="00327C4C">
        <w:rPr>
          <w:vertAlign w:val="subscript"/>
        </w:rPr>
        <w:t>2</w:t>
      </w:r>
      <w:r w:rsidRPr="008D30B7">
        <w:t xml:space="preserve"> Production over Carbon Nitride by Doping and Defect Engineering. </w:t>
      </w:r>
      <w:r w:rsidRPr="008D30B7">
        <w:rPr>
          <w:i/>
        </w:rPr>
        <w:t>ACS Catal</w:t>
      </w:r>
      <w:r w:rsidR="00327C4C">
        <w:rPr>
          <w:i/>
        </w:rPr>
        <w:t>.</w:t>
      </w:r>
      <w:r w:rsidRPr="008D30B7">
        <w:rPr>
          <w:b/>
        </w:rPr>
        <w:t>10</w:t>
      </w:r>
      <w:r w:rsidRPr="008D30B7">
        <w:t>, 14380-14389  (2020).</w:t>
      </w:r>
    </w:p>
    <w:p w14:paraId="0D320743" w14:textId="01E4EF5D" w:rsidR="00F0020B" w:rsidRPr="008D30B7" w:rsidRDefault="00CA26DC" w:rsidP="008D30B7">
      <w:pPr>
        <w:pStyle w:val="EndNoteBibliography"/>
        <w:ind w:left="720" w:hanging="720"/>
        <w:jc w:val="both"/>
      </w:pPr>
      <w:r w:rsidRPr="008D30B7">
        <w:t>21</w:t>
      </w:r>
      <w:r w:rsidRPr="008D30B7">
        <w:tab/>
        <w:t>Kondo, Y.</w:t>
      </w:r>
      <w:r w:rsidRPr="008D30B7">
        <w:rPr>
          <w:i/>
        </w:rPr>
        <w:t xml:space="preserve"> et al.</w:t>
      </w:r>
      <w:r w:rsidRPr="008D30B7">
        <w:t xml:space="preserve"> Lewis acid-triggered photocatalytic hydrogen peroxide production in an aluminum-based metal-organic framework. </w:t>
      </w:r>
      <w:r w:rsidRPr="008D30B7">
        <w:rPr>
          <w:i/>
        </w:rPr>
        <w:t>Chem</w:t>
      </w:r>
      <w:r w:rsidR="00327C4C">
        <w:rPr>
          <w:i/>
        </w:rPr>
        <w:t>.</w:t>
      </w:r>
      <w:r w:rsidRPr="008D30B7">
        <w:rPr>
          <w:i/>
        </w:rPr>
        <w:t xml:space="preserve"> commun</w:t>
      </w:r>
      <w:r w:rsidR="00327C4C">
        <w:rPr>
          <w:i/>
        </w:rPr>
        <w:t>.</w:t>
      </w:r>
      <w:r w:rsidRPr="008D30B7">
        <w:t xml:space="preserve"> </w:t>
      </w:r>
      <w:r w:rsidRPr="008D30B7">
        <w:rPr>
          <w:b/>
        </w:rPr>
        <w:t>58</w:t>
      </w:r>
      <w:r w:rsidRPr="008D30B7">
        <w:t>, 12345-12348 (2022).</w:t>
      </w:r>
    </w:p>
    <w:p w14:paraId="534D539B" w14:textId="615CA991" w:rsidR="00F0020B" w:rsidRPr="008D30B7" w:rsidRDefault="00CA26DC" w:rsidP="008D30B7">
      <w:pPr>
        <w:pStyle w:val="EndNoteBibliography"/>
        <w:ind w:left="720" w:hanging="720"/>
        <w:jc w:val="both"/>
      </w:pPr>
      <w:r w:rsidRPr="008D30B7">
        <w:t>22</w:t>
      </w:r>
      <w:r w:rsidRPr="008D30B7">
        <w:tab/>
        <w:t>Luo, Y.</w:t>
      </w:r>
      <w:r w:rsidRPr="008D30B7">
        <w:rPr>
          <w:i/>
        </w:rPr>
        <w:t xml:space="preserve"> et al.</w:t>
      </w:r>
      <w:r w:rsidRPr="008D30B7">
        <w:t xml:space="preserve"> Sulfone-Modified Covalent Organic Frameworks Enabling Efficient Photocatalytic Hydrogen Peroxide Generation via One-Step Two-Electron O</w:t>
      </w:r>
      <w:r w:rsidRPr="00327C4C">
        <w:rPr>
          <w:vertAlign w:val="subscript"/>
        </w:rPr>
        <w:t>2</w:t>
      </w:r>
      <w:r w:rsidRPr="008D30B7">
        <w:t xml:space="preserve"> Reduction. </w:t>
      </w:r>
      <w:r w:rsidRPr="008D30B7">
        <w:rPr>
          <w:i/>
        </w:rPr>
        <w:t>Angew</w:t>
      </w:r>
      <w:r w:rsidR="00327C4C">
        <w:rPr>
          <w:i/>
        </w:rPr>
        <w:t>.</w:t>
      </w:r>
      <w:r w:rsidRPr="008D30B7">
        <w:rPr>
          <w:i/>
        </w:rPr>
        <w:t xml:space="preserve"> Chem</w:t>
      </w:r>
      <w:r w:rsidR="00327C4C">
        <w:rPr>
          <w:i/>
        </w:rPr>
        <w:t>.</w:t>
      </w:r>
      <w:r w:rsidRPr="008D30B7">
        <w:rPr>
          <w:i/>
        </w:rPr>
        <w:t xml:space="preserve"> Int</w:t>
      </w:r>
      <w:r w:rsidR="00327C4C">
        <w:rPr>
          <w:i/>
        </w:rPr>
        <w:t>.</w:t>
      </w:r>
      <w:r w:rsidRPr="008D30B7">
        <w:rPr>
          <w:i/>
        </w:rPr>
        <w:t xml:space="preserve"> Ed</w:t>
      </w:r>
      <w:r w:rsidR="00327C4C">
        <w:rPr>
          <w:i/>
        </w:rPr>
        <w:t>.</w:t>
      </w:r>
      <w:r w:rsidRPr="008D30B7">
        <w:t xml:space="preserve"> </w:t>
      </w:r>
      <w:r w:rsidRPr="008D30B7">
        <w:rPr>
          <w:b/>
        </w:rPr>
        <w:t>62</w:t>
      </w:r>
      <w:r w:rsidRPr="008D30B7">
        <w:t>, e202305355 (2023).</w:t>
      </w:r>
    </w:p>
    <w:p w14:paraId="588D38F9" w14:textId="51B0376F" w:rsidR="00F0020B" w:rsidRPr="008D30B7" w:rsidRDefault="00CA26DC" w:rsidP="008D30B7">
      <w:pPr>
        <w:pStyle w:val="EndNoteBibliography"/>
        <w:ind w:left="720" w:hanging="720"/>
        <w:jc w:val="both"/>
      </w:pPr>
      <w:r w:rsidRPr="008D30B7">
        <w:t>23</w:t>
      </w:r>
      <w:r w:rsidRPr="008D30B7">
        <w:tab/>
        <w:t>Hu, J.</w:t>
      </w:r>
      <w:r w:rsidRPr="008D30B7">
        <w:rPr>
          <w:i/>
        </w:rPr>
        <w:t xml:space="preserve"> et al.</w:t>
      </w:r>
      <w:r w:rsidRPr="008D30B7">
        <w:t xml:space="preserve"> Tailoring well-ordered, highly crystalline carbon nitride nanoarrays via molecular engineering for efficient photosynthesis of H</w:t>
      </w:r>
      <w:r w:rsidRPr="00327C4C">
        <w:rPr>
          <w:vertAlign w:val="subscript"/>
        </w:rPr>
        <w:t>2</w:t>
      </w:r>
      <w:r w:rsidRPr="008D30B7">
        <w:t>O</w:t>
      </w:r>
      <w:r w:rsidRPr="00327C4C">
        <w:rPr>
          <w:vertAlign w:val="subscript"/>
        </w:rPr>
        <w:t>2</w:t>
      </w:r>
      <w:r w:rsidRPr="008D30B7">
        <w:t xml:space="preserve">. </w:t>
      </w:r>
      <w:r w:rsidRPr="008D30B7">
        <w:rPr>
          <w:i/>
        </w:rPr>
        <w:t>Appl</w:t>
      </w:r>
      <w:r w:rsidR="00327C4C">
        <w:rPr>
          <w:i/>
        </w:rPr>
        <w:t>.</w:t>
      </w:r>
      <w:r w:rsidRPr="008D30B7">
        <w:rPr>
          <w:i/>
        </w:rPr>
        <w:t xml:space="preserve"> Catal</w:t>
      </w:r>
      <w:r w:rsidR="00327C4C">
        <w:rPr>
          <w:i/>
        </w:rPr>
        <w:t>.</w:t>
      </w:r>
      <w:r w:rsidRPr="008D30B7">
        <w:rPr>
          <w:i/>
        </w:rPr>
        <w:t xml:space="preserve"> B: Environ</w:t>
      </w:r>
      <w:r w:rsidR="00327C4C">
        <w:rPr>
          <w:i/>
        </w:rPr>
        <w:t>.</w:t>
      </w:r>
      <w:r w:rsidRPr="008D30B7">
        <w:t xml:space="preserve"> </w:t>
      </w:r>
      <w:r w:rsidRPr="008D30B7">
        <w:rPr>
          <w:b/>
        </w:rPr>
        <w:t>317</w:t>
      </w:r>
      <w:r w:rsidRPr="008D30B7">
        <w:t>, 121723 (2022).</w:t>
      </w:r>
    </w:p>
    <w:p w14:paraId="3CCF963A" w14:textId="0ABBA90B" w:rsidR="00F0020B" w:rsidRPr="008D30B7" w:rsidRDefault="00CA26DC" w:rsidP="008D30B7">
      <w:pPr>
        <w:pStyle w:val="EndNoteBibliography"/>
        <w:ind w:left="720" w:hanging="720"/>
        <w:jc w:val="both"/>
      </w:pPr>
      <w:r w:rsidRPr="008D30B7">
        <w:t>24</w:t>
      </w:r>
      <w:r w:rsidRPr="008D30B7">
        <w:tab/>
        <w:t xml:space="preserve">Zhao, S. &amp; Zhao, X. Insights into the role of singlet oxygen in the photocatalytic hydrogen peroxide production over polyoxometalates-derived metal oxides incorporated into graphitic carbon nitride framework. </w:t>
      </w:r>
      <w:r w:rsidRPr="008D30B7">
        <w:rPr>
          <w:i/>
        </w:rPr>
        <w:t>Appl</w:t>
      </w:r>
      <w:r w:rsidR="00327C4C">
        <w:rPr>
          <w:i/>
        </w:rPr>
        <w:t>.</w:t>
      </w:r>
      <w:r w:rsidRPr="008D30B7">
        <w:rPr>
          <w:i/>
        </w:rPr>
        <w:t xml:space="preserve"> Catal</w:t>
      </w:r>
      <w:r w:rsidR="00327C4C">
        <w:rPr>
          <w:i/>
        </w:rPr>
        <w:t>.</w:t>
      </w:r>
      <w:r w:rsidRPr="008D30B7">
        <w:rPr>
          <w:i/>
        </w:rPr>
        <w:t xml:space="preserve"> B: Environ</w:t>
      </w:r>
      <w:r w:rsidR="00327C4C">
        <w:rPr>
          <w:i/>
        </w:rPr>
        <w:t>.</w:t>
      </w:r>
      <w:r w:rsidRPr="008D30B7">
        <w:rPr>
          <w:b/>
        </w:rPr>
        <w:t>250</w:t>
      </w:r>
      <w:r w:rsidRPr="008D30B7">
        <w:t>, 408-418 (2019).</w:t>
      </w:r>
    </w:p>
    <w:p w14:paraId="02C30CE2" w14:textId="5B8F63C4" w:rsidR="00F0020B" w:rsidRPr="008D30B7" w:rsidRDefault="00CA26DC" w:rsidP="008D30B7">
      <w:pPr>
        <w:pStyle w:val="EndNoteBibliography"/>
        <w:ind w:left="720" w:hanging="720"/>
        <w:jc w:val="both"/>
      </w:pPr>
      <w:r w:rsidRPr="008D30B7">
        <w:t>25</w:t>
      </w:r>
      <w:r w:rsidRPr="008D30B7">
        <w:tab/>
        <w:t>Mou, Y.</w:t>
      </w:r>
      <w:r w:rsidRPr="008D30B7">
        <w:rPr>
          <w:i/>
        </w:rPr>
        <w:t xml:space="preserve"> et al.</w:t>
      </w:r>
      <w:r w:rsidRPr="008D30B7">
        <w:t xml:space="preserve"> Linkage Microenvironment of Azoles-Related Covalent Organic Frameworks Precisely Regulates Photocatalytic Generation of Hydrogen Peroxide. </w:t>
      </w:r>
      <w:r w:rsidRPr="008D30B7">
        <w:rPr>
          <w:i/>
        </w:rPr>
        <w:t>Angew</w:t>
      </w:r>
      <w:r w:rsidR="00327C4C">
        <w:rPr>
          <w:i/>
        </w:rPr>
        <w:t>.</w:t>
      </w:r>
      <w:r w:rsidRPr="008D30B7">
        <w:rPr>
          <w:i/>
        </w:rPr>
        <w:t xml:space="preserve"> Chem</w:t>
      </w:r>
      <w:r w:rsidR="00327C4C">
        <w:rPr>
          <w:i/>
        </w:rPr>
        <w:t>.</w:t>
      </w:r>
      <w:r w:rsidRPr="008D30B7">
        <w:rPr>
          <w:i/>
        </w:rPr>
        <w:t xml:space="preserve"> Int</w:t>
      </w:r>
      <w:r w:rsidR="00327C4C">
        <w:rPr>
          <w:i/>
        </w:rPr>
        <w:t>.</w:t>
      </w:r>
      <w:r w:rsidRPr="008D30B7">
        <w:rPr>
          <w:i/>
        </w:rPr>
        <w:t xml:space="preserve"> Ed</w:t>
      </w:r>
      <w:r w:rsidR="00327C4C">
        <w:rPr>
          <w:i/>
        </w:rPr>
        <w:t>.</w:t>
      </w:r>
      <w:r w:rsidRPr="008D30B7">
        <w:rPr>
          <w:i/>
        </w:rPr>
        <w:t xml:space="preserve"> Engl</w:t>
      </w:r>
      <w:r w:rsidR="00327C4C">
        <w:rPr>
          <w:i/>
        </w:rPr>
        <w:t>.</w:t>
      </w:r>
      <w:r w:rsidRPr="008D30B7">
        <w:t xml:space="preserve"> </w:t>
      </w:r>
      <w:r w:rsidRPr="008D30B7">
        <w:rPr>
          <w:b/>
        </w:rPr>
        <w:t>62</w:t>
      </w:r>
      <w:r w:rsidRPr="008D30B7">
        <w:t>, e202309480 (2023).</w:t>
      </w:r>
    </w:p>
    <w:p w14:paraId="0FD1FD77" w14:textId="03AC0117" w:rsidR="00F0020B" w:rsidRPr="008D30B7" w:rsidRDefault="00CA26DC" w:rsidP="008D30B7">
      <w:pPr>
        <w:pStyle w:val="EndNoteBibliography"/>
        <w:ind w:left="720" w:hanging="720"/>
        <w:jc w:val="both"/>
      </w:pPr>
      <w:r w:rsidRPr="008D30B7">
        <w:t>26</w:t>
      </w:r>
      <w:r w:rsidRPr="008D30B7">
        <w:tab/>
        <w:t>Zhang, X.</w:t>
      </w:r>
      <w:r w:rsidRPr="008D30B7">
        <w:rPr>
          <w:i/>
        </w:rPr>
        <w:t xml:space="preserve"> et al.</w:t>
      </w:r>
      <w:r w:rsidRPr="008D30B7">
        <w:t xml:space="preserve"> Unraveling the dual defect sites in graphite carbon nitride for ultra-high photocatalytic H</w:t>
      </w:r>
      <w:r w:rsidRPr="00327C4C">
        <w:rPr>
          <w:vertAlign w:val="subscript"/>
        </w:rPr>
        <w:t>2</w:t>
      </w:r>
      <w:r w:rsidRPr="008D30B7">
        <w:t>O</w:t>
      </w:r>
      <w:r w:rsidRPr="00327C4C">
        <w:rPr>
          <w:vertAlign w:val="subscript"/>
        </w:rPr>
        <w:t>2</w:t>
      </w:r>
      <w:r w:rsidRPr="008D30B7">
        <w:t xml:space="preserve"> evolution. </w:t>
      </w:r>
      <w:r w:rsidRPr="008D30B7">
        <w:rPr>
          <w:i/>
        </w:rPr>
        <w:t>Energy Environ</w:t>
      </w:r>
      <w:r w:rsidR="00327C4C">
        <w:rPr>
          <w:i/>
        </w:rPr>
        <w:t>.</w:t>
      </w:r>
      <w:r w:rsidRPr="008D30B7">
        <w:rPr>
          <w:i/>
        </w:rPr>
        <w:t xml:space="preserve"> Sci</w:t>
      </w:r>
      <w:r w:rsidR="00327C4C">
        <w:rPr>
          <w:i/>
        </w:rPr>
        <w:t>.</w:t>
      </w:r>
      <w:r w:rsidRPr="008D30B7">
        <w:t xml:space="preserve"> </w:t>
      </w:r>
      <w:r w:rsidRPr="008D30B7">
        <w:rPr>
          <w:b/>
        </w:rPr>
        <w:t>15</w:t>
      </w:r>
      <w:r w:rsidRPr="008D30B7">
        <w:t>, 830-842 (2022).</w:t>
      </w:r>
    </w:p>
    <w:p w14:paraId="05F57D07" w14:textId="2E47D3B2" w:rsidR="00F0020B" w:rsidRPr="008D30B7" w:rsidRDefault="00CA26DC" w:rsidP="008D30B7">
      <w:pPr>
        <w:pStyle w:val="EndNoteBibliography"/>
        <w:ind w:left="720" w:hanging="720"/>
        <w:jc w:val="both"/>
      </w:pPr>
      <w:r w:rsidRPr="008D30B7">
        <w:t>27</w:t>
      </w:r>
      <w:r w:rsidRPr="008D30B7">
        <w:tab/>
        <w:t>Moon, B. C., Bayarkhuu, B., Zhang, K. A. I., Lee, D. K. &amp; Byun, J. Solar-driven H</w:t>
      </w:r>
      <w:r w:rsidRPr="00327C4C">
        <w:rPr>
          <w:vertAlign w:val="subscript"/>
        </w:rPr>
        <w:t>2</w:t>
      </w:r>
      <w:r w:rsidRPr="008D30B7">
        <w:t>O</w:t>
      </w:r>
      <w:r w:rsidRPr="00327C4C">
        <w:rPr>
          <w:vertAlign w:val="subscript"/>
        </w:rPr>
        <w:t>2</w:t>
      </w:r>
      <w:r w:rsidRPr="008D30B7">
        <w:t xml:space="preserve"> production via cooperative auto- and photocatalytic oxidation in fine-tuned reaction media. </w:t>
      </w:r>
      <w:r w:rsidRPr="008D30B7">
        <w:rPr>
          <w:i/>
        </w:rPr>
        <w:t>Energy  Environ</w:t>
      </w:r>
      <w:r w:rsidR="00327C4C">
        <w:rPr>
          <w:i/>
        </w:rPr>
        <w:t>.</w:t>
      </w:r>
      <w:r w:rsidRPr="008D30B7">
        <w:rPr>
          <w:i/>
        </w:rPr>
        <w:t xml:space="preserve"> Sci</w:t>
      </w:r>
      <w:r w:rsidR="00327C4C">
        <w:rPr>
          <w:i/>
        </w:rPr>
        <w:t>.</w:t>
      </w:r>
      <w:r w:rsidRPr="008D30B7">
        <w:t xml:space="preserve"> </w:t>
      </w:r>
      <w:r w:rsidRPr="008D30B7">
        <w:rPr>
          <w:b/>
        </w:rPr>
        <w:t>15</w:t>
      </w:r>
      <w:r w:rsidRPr="008D30B7">
        <w:t>, 5082-5092 (2022).</w:t>
      </w:r>
    </w:p>
    <w:p w14:paraId="35CA21E7" w14:textId="678FEE8E" w:rsidR="00F0020B" w:rsidRPr="008D30B7" w:rsidRDefault="00CA26DC" w:rsidP="008D30B7">
      <w:pPr>
        <w:pStyle w:val="EndNoteBibliography"/>
        <w:ind w:left="720" w:hanging="720"/>
        <w:jc w:val="both"/>
      </w:pPr>
      <w:r w:rsidRPr="008D30B7">
        <w:t>28</w:t>
      </w:r>
      <w:r w:rsidRPr="008D30B7">
        <w:tab/>
        <w:t>Zhi, Q.</w:t>
      </w:r>
      <w:r w:rsidRPr="008D30B7">
        <w:rPr>
          <w:i/>
        </w:rPr>
        <w:t xml:space="preserve"> et al.</w:t>
      </w:r>
      <w:r w:rsidRPr="008D30B7">
        <w:t xml:space="preserve"> Piperazine-Linked Metalphthalocyanine Frameworks for Highly Efficient Visible-Light-Driven H</w:t>
      </w:r>
      <w:r w:rsidRPr="00327C4C">
        <w:rPr>
          <w:vertAlign w:val="subscript"/>
        </w:rPr>
        <w:t>2</w:t>
      </w:r>
      <w:r w:rsidRPr="008D30B7">
        <w:t>O</w:t>
      </w:r>
      <w:r w:rsidRPr="00327C4C">
        <w:rPr>
          <w:vertAlign w:val="subscript"/>
        </w:rPr>
        <w:t>2</w:t>
      </w:r>
      <w:r w:rsidRPr="008D30B7">
        <w:t xml:space="preserve"> Photosynthesis. </w:t>
      </w:r>
      <w:r w:rsidRPr="008D30B7">
        <w:rPr>
          <w:i/>
        </w:rPr>
        <w:t>J</w:t>
      </w:r>
      <w:r w:rsidR="00327C4C">
        <w:rPr>
          <w:i/>
        </w:rPr>
        <w:t>.</w:t>
      </w:r>
      <w:r w:rsidRPr="008D30B7">
        <w:rPr>
          <w:i/>
        </w:rPr>
        <w:t xml:space="preserve"> Am</w:t>
      </w:r>
      <w:r w:rsidR="00327C4C">
        <w:rPr>
          <w:i/>
        </w:rPr>
        <w:t>.</w:t>
      </w:r>
      <w:r w:rsidRPr="008D30B7">
        <w:rPr>
          <w:i/>
        </w:rPr>
        <w:t xml:space="preserve"> Chem</w:t>
      </w:r>
      <w:r w:rsidR="00327C4C">
        <w:rPr>
          <w:i/>
        </w:rPr>
        <w:t>.</w:t>
      </w:r>
      <w:r w:rsidRPr="008D30B7">
        <w:rPr>
          <w:i/>
        </w:rPr>
        <w:t xml:space="preserve"> Soc</w:t>
      </w:r>
      <w:r w:rsidR="00327C4C">
        <w:rPr>
          <w:i/>
        </w:rPr>
        <w:t>.</w:t>
      </w:r>
      <w:r w:rsidRPr="008D30B7">
        <w:t xml:space="preserve"> </w:t>
      </w:r>
      <w:r w:rsidRPr="008D30B7">
        <w:rPr>
          <w:b/>
        </w:rPr>
        <w:t>144</w:t>
      </w:r>
      <w:r w:rsidRPr="008D30B7">
        <w:t>, 21328-21336</w:t>
      </w:r>
      <w:r w:rsidR="00327C4C">
        <w:t xml:space="preserve"> </w:t>
      </w:r>
      <w:r w:rsidRPr="008D30B7">
        <w:t>(2022).</w:t>
      </w:r>
    </w:p>
    <w:p w14:paraId="268362C7" w14:textId="24C66DB1" w:rsidR="00F0020B" w:rsidRPr="008D30B7" w:rsidRDefault="00CA26DC" w:rsidP="008D30B7">
      <w:pPr>
        <w:pStyle w:val="EndNoteBibliography"/>
        <w:ind w:left="720" w:hanging="720"/>
        <w:jc w:val="both"/>
      </w:pPr>
      <w:r w:rsidRPr="008D30B7">
        <w:t>29</w:t>
      </w:r>
      <w:r w:rsidRPr="008D30B7">
        <w:tab/>
        <w:t>Zhao, Y.</w:t>
      </w:r>
      <w:r w:rsidRPr="008D30B7">
        <w:rPr>
          <w:i/>
        </w:rPr>
        <w:t xml:space="preserve"> et al.</w:t>
      </w:r>
      <w:r w:rsidRPr="008D30B7">
        <w:t xml:space="preserve"> Mechanistic analysis of multiple processes controlling solar-driven H2O2 synthesis using engineered polymeric carbon nitride. </w:t>
      </w:r>
      <w:r w:rsidRPr="008D30B7">
        <w:rPr>
          <w:i/>
        </w:rPr>
        <w:t>Nat</w:t>
      </w:r>
      <w:r w:rsidR="00327C4C">
        <w:rPr>
          <w:i/>
        </w:rPr>
        <w:t>.</w:t>
      </w:r>
      <w:r w:rsidRPr="008D30B7">
        <w:rPr>
          <w:i/>
        </w:rPr>
        <w:t xml:space="preserve"> Commun</w:t>
      </w:r>
      <w:r w:rsidR="00327C4C">
        <w:rPr>
          <w:i/>
        </w:rPr>
        <w:t>.</w:t>
      </w:r>
      <w:r w:rsidRPr="008D30B7">
        <w:rPr>
          <w:b/>
        </w:rPr>
        <w:t>12</w:t>
      </w:r>
      <w:r w:rsidRPr="008D30B7">
        <w:t>, 3701 (2021).</w:t>
      </w:r>
    </w:p>
    <w:p w14:paraId="19712730" w14:textId="40C8DDAA" w:rsidR="00F0020B" w:rsidRPr="008D30B7" w:rsidRDefault="00CA26DC" w:rsidP="008D30B7">
      <w:pPr>
        <w:pStyle w:val="EndNoteBibliography"/>
        <w:ind w:left="720" w:hanging="720"/>
        <w:jc w:val="both"/>
      </w:pPr>
      <w:r w:rsidRPr="008D30B7">
        <w:t>30</w:t>
      </w:r>
      <w:r w:rsidRPr="008D30B7">
        <w:tab/>
        <w:t>Liu, F.</w:t>
      </w:r>
      <w:r w:rsidRPr="008D30B7">
        <w:rPr>
          <w:i/>
        </w:rPr>
        <w:t xml:space="preserve"> et al.</w:t>
      </w:r>
      <w:r w:rsidRPr="008D30B7">
        <w:t xml:space="preserve"> Covalent organic frameworks for direct photosynthesis of hydrogen peroxide from water, air and sunlight. </w:t>
      </w:r>
      <w:r w:rsidRPr="008D30B7">
        <w:rPr>
          <w:i/>
        </w:rPr>
        <w:t>Nat</w:t>
      </w:r>
      <w:r w:rsidR="00327C4C">
        <w:rPr>
          <w:i/>
        </w:rPr>
        <w:t>.</w:t>
      </w:r>
      <w:r w:rsidRPr="008D30B7">
        <w:rPr>
          <w:i/>
        </w:rPr>
        <w:t xml:space="preserve"> Commun</w:t>
      </w:r>
      <w:r w:rsidR="00327C4C">
        <w:rPr>
          <w:i/>
        </w:rPr>
        <w:t>.</w:t>
      </w:r>
      <w:r w:rsidRPr="008D30B7">
        <w:t xml:space="preserve"> </w:t>
      </w:r>
      <w:r w:rsidRPr="008D30B7">
        <w:rPr>
          <w:b/>
        </w:rPr>
        <w:t>14</w:t>
      </w:r>
      <w:r w:rsidRPr="008D30B7">
        <w:t>, 4344 (2023).</w:t>
      </w:r>
    </w:p>
    <w:p w14:paraId="24F92D70" w14:textId="7B378305" w:rsidR="00F0020B" w:rsidRPr="008D30B7" w:rsidRDefault="00CA26DC" w:rsidP="008D30B7">
      <w:pPr>
        <w:pStyle w:val="EndNoteBibliography"/>
        <w:ind w:left="720" w:hanging="720"/>
        <w:jc w:val="both"/>
      </w:pPr>
      <w:r w:rsidRPr="008D30B7">
        <w:t>31</w:t>
      </w:r>
      <w:r w:rsidRPr="008D30B7">
        <w:tab/>
        <w:t>Li, Z.</w:t>
      </w:r>
      <w:r w:rsidRPr="008D30B7">
        <w:rPr>
          <w:i/>
        </w:rPr>
        <w:t xml:space="preserve"> et al.</w:t>
      </w:r>
      <w:r w:rsidRPr="008D30B7">
        <w:t xml:space="preserve"> Dipole field in nitrogen-enriched carbon nitride with external forces to boost the artificial photosynthesis of hydrogen peroxide. </w:t>
      </w:r>
      <w:r w:rsidRPr="008D30B7">
        <w:rPr>
          <w:i/>
        </w:rPr>
        <w:t>Nat</w:t>
      </w:r>
      <w:r w:rsidR="00327C4C">
        <w:rPr>
          <w:i/>
        </w:rPr>
        <w:t>.</w:t>
      </w:r>
      <w:r w:rsidRPr="008D30B7">
        <w:rPr>
          <w:i/>
        </w:rPr>
        <w:t xml:space="preserve"> Commun</w:t>
      </w:r>
      <w:r w:rsidR="00327C4C">
        <w:rPr>
          <w:i/>
        </w:rPr>
        <w:t>.</w:t>
      </w:r>
      <w:r w:rsidRPr="008D30B7">
        <w:t xml:space="preserve"> </w:t>
      </w:r>
      <w:r w:rsidRPr="008D30B7">
        <w:rPr>
          <w:b/>
        </w:rPr>
        <w:t>14</w:t>
      </w:r>
      <w:r w:rsidRPr="008D30B7">
        <w:t>, 5742</w:t>
      </w:r>
      <w:r w:rsidR="00327C4C">
        <w:t xml:space="preserve"> </w:t>
      </w:r>
      <w:r w:rsidRPr="008D30B7">
        <w:t>(2023).</w:t>
      </w:r>
    </w:p>
    <w:p w14:paraId="0650E2BB" w14:textId="6854FFD7" w:rsidR="00F0020B" w:rsidRPr="008D30B7" w:rsidRDefault="00CA26DC" w:rsidP="008D30B7">
      <w:pPr>
        <w:pStyle w:val="EndNoteBibliography"/>
        <w:ind w:left="720" w:hanging="720"/>
        <w:jc w:val="both"/>
      </w:pPr>
      <w:r w:rsidRPr="008D30B7">
        <w:t>32</w:t>
      </w:r>
      <w:r w:rsidRPr="008D30B7">
        <w:tab/>
        <w:t>Sun, J.</w:t>
      </w:r>
      <w:r w:rsidRPr="008D30B7">
        <w:rPr>
          <w:i/>
        </w:rPr>
        <w:t xml:space="preserve"> et al.</w:t>
      </w:r>
      <w:r w:rsidRPr="008D30B7">
        <w:t xml:space="preserve"> Pyrene-Based Covalent Organic Frameworks for Photocatalytic Hydrogen Peroxide Production. </w:t>
      </w:r>
      <w:r w:rsidRPr="008D30B7">
        <w:rPr>
          <w:i/>
        </w:rPr>
        <w:t>Angew</w:t>
      </w:r>
      <w:r w:rsidR="00327C4C">
        <w:rPr>
          <w:i/>
        </w:rPr>
        <w:t>.</w:t>
      </w:r>
      <w:r w:rsidRPr="008D30B7">
        <w:rPr>
          <w:i/>
        </w:rPr>
        <w:t xml:space="preserve"> Chem</w:t>
      </w:r>
      <w:r w:rsidR="00327C4C">
        <w:rPr>
          <w:i/>
        </w:rPr>
        <w:t>.</w:t>
      </w:r>
      <w:r w:rsidRPr="008D30B7">
        <w:rPr>
          <w:i/>
        </w:rPr>
        <w:t xml:space="preserve"> Int</w:t>
      </w:r>
      <w:r w:rsidR="00327C4C">
        <w:rPr>
          <w:i/>
        </w:rPr>
        <w:t>.</w:t>
      </w:r>
      <w:r w:rsidRPr="008D30B7">
        <w:rPr>
          <w:i/>
        </w:rPr>
        <w:t xml:space="preserve"> Ed</w:t>
      </w:r>
      <w:r w:rsidR="00327C4C">
        <w:rPr>
          <w:i/>
        </w:rPr>
        <w:t>.</w:t>
      </w:r>
      <w:r w:rsidRPr="008D30B7">
        <w:rPr>
          <w:i/>
        </w:rPr>
        <w:t xml:space="preserve"> Engl</w:t>
      </w:r>
      <w:r w:rsidR="00327C4C">
        <w:rPr>
          <w:i/>
        </w:rPr>
        <w:t>.</w:t>
      </w:r>
      <w:r w:rsidRPr="008D30B7">
        <w:t xml:space="preserve"> </w:t>
      </w:r>
      <w:r w:rsidRPr="008D30B7">
        <w:rPr>
          <w:b/>
        </w:rPr>
        <w:t>62</w:t>
      </w:r>
      <w:r w:rsidRPr="008D30B7">
        <w:t>, e202216719</w:t>
      </w:r>
      <w:r w:rsidR="00327C4C">
        <w:t xml:space="preserve"> </w:t>
      </w:r>
      <w:r w:rsidRPr="008D30B7">
        <w:t>(2023).</w:t>
      </w:r>
    </w:p>
    <w:p w14:paraId="6816C685" w14:textId="70D2C4C4" w:rsidR="00F0020B" w:rsidRPr="008D30B7" w:rsidRDefault="00CA26DC" w:rsidP="008D30B7">
      <w:pPr>
        <w:pStyle w:val="EndNoteBibliography"/>
        <w:ind w:left="720" w:hanging="720"/>
        <w:jc w:val="both"/>
      </w:pPr>
      <w:r w:rsidRPr="008D30B7">
        <w:t>33</w:t>
      </w:r>
      <w:r w:rsidRPr="008D30B7">
        <w:tab/>
        <w:t>Yue, J.-Y.</w:t>
      </w:r>
      <w:r w:rsidRPr="008D30B7">
        <w:rPr>
          <w:i/>
        </w:rPr>
        <w:t xml:space="preserve"> et al.</w:t>
      </w:r>
      <w:r w:rsidRPr="008D30B7">
        <w:t xml:space="preserve"> Thiophene-Containing Covalent Organic Frameworks for Overall Photocatalytic H</w:t>
      </w:r>
      <w:r w:rsidRPr="00327C4C">
        <w:rPr>
          <w:vertAlign w:val="subscript"/>
        </w:rPr>
        <w:t>2</w:t>
      </w:r>
      <w:r w:rsidRPr="008D30B7">
        <w:t>O</w:t>
      </w:r>
      <w:r w:rsidRPr="00327C4C">
        <w:rPr>
          <w:vertAlign w:val="subscript"/>
        </w:rPr>
        <w:t>2</w:t>
      </w:r>
      <w:r w:rsidRPr="008D30B7">
        <w:t xml:space="preserve"> Synthesis in Water and Seawater. </w:t>
      </w:r>
      <w:r w:rsidRPr="008D30B7">
        <w:rPr>
          <w:i/>
        </w:rPr>
        <w:t>Angew</w:t>
      </w:r>
      <w:r w:rsidR="00327C4C">
        <w:rPr>
          <w:i/>
        </w:rPr>
        <w:t>.</w:t>
      </w:r>
      <w:r w:rsidRPr="008D30B7">
        <w:rPr>
          <w:i/>
        </w:rPr>
        <w:t xml:space="preserve"> Chem</w:t>
      </w:r>
      <w:r w:rsidR="00327C4C">
        <w:rPr>
          <w:i/>
        </w:rPr>
        <w:t>.</w:t>
      </w:r>
      <w:r w:rsidRPr="008D30B7">
        <w:rPr>
          <w:i/>
        </w:rPr>
        <w:t xml:space="preserve"> Int</w:t>
      </w:r>
      <w:r w:rsidR="00327C4C">
        <w:rPr>
          <w:i/>
        </w:rPr>
        <w:t>.</w:t>
      </w:r>
      <w:r w:rsidRPr="008D30B7">
        <w:rPr>
          <w:i/>
        </w:rPr>
        <w:t xml:space="preserve"> Ed</w:t>
      </w:r>
      <w:r w:rsidR="00327C4C">
        <w:rPr>
          <w:i/>
        </w:rPr>
        <w:t>.</w:t>
      </w:r>
      <w:r w:rsidRPr="008D30B7">
        <w:t xml:space="preserve"> </w:t>
      </w:r>
      <w:r w:rsidRPr="008D30B7">
        <w:rPr>
          <w:b/>
        </w:rPr>
        <w:t>62</w:t>
      </w:r>
      <w:r w:rsidRPr="008D30B7">
        <w:t>, e202309624 (2023).</w:t>
      </w:r>
    </w:p>
    <w:p w14:paraId="4CCACB0F" w14:textId="252C7A39" w:rsidR="00F0020B" w:rsidRPr="008D30B7" w:rsidRDefault="00CA26DC" w:rsidP="008D30B7">
      <w:pPr>
        <w:pStyle w:val="EndNoteBibliography"/>
        <w:ind w:left="720" w:hanging="720"/>
        <w:jc w:val="both"/>
      </w:pPr>
      <w:r w:rsidRPr="008D30B7">
        <w:t>34</w:t>
      </w:r>
      <w:r w:rsidRPr="008D30B7">
        <w:tab/>
        <w:t>Wang, W.</w:t>
      </w:r>
      <w:r w:rsidRPr="008D30B7">
        <w:rPr>
          <w:i/>
        </w:rPr>
        <w:t xml:space="preserve"> et al.</w:t>
      </w:r>
      <w:r w:rsidRPr="008D30B7">
        <w:t xml:space="preserve"> Gold–nickel phosphide heterostructures for efficient photocatalytic hydrogen peroxide production from real seawater. </w:t>
      </w:r>
      <w:r w:rsidRPr="008D30B7">
        <w:rPr>
          <w:i/>
        </w:rPr>
        <w:t>Inorg</w:t>
      </w:r>
      <w:r w:rsidR="00327C4C">
        <w:rPr>
          <w:i/>
        </w:rPr>
        <w:t>.</w:t>
      </w:r>
      <w:r w:rsidRPr="008D30B7">
        <w:rPr>
          <w:i/>
        </w:rPr>
        <w:t xml:space="preserve"> Chem</w:t>
      </w:r>
      <w:r w:rsidR="00327C4C">
        <w:rPr>
          <w:i/>
        </w:rPr>
        <w:t>.</w:t>
      </w:r>
      <w:r w:rsidRPr="008D30B7">
        <w:rPr>
          <w:i/>
        </w:rPr>
        <w:t xml:space="preserve"> Front</w:t>
      </w:r>
      <w:r w:rsidR="00327C4C">
        <w:rPr>
          <w:i/>
        </w:rPr>
        <w:t>.</w:t>
      </w:r>
      <w:r w:rsidRPr="008D30B7">
        <w:t xml:space="preserve"> </w:t>
      </w:r>
      <w:r w:rsidRPr="008D30B7">
        <w:rPr>
          <w:b/>
        </w:rPr>
        <w:t>10</w:t>
      </w:r>
      <w:r w:rsidRPr="008D30B7">
        <w:t>, 1907-1918 (2023).</w:t>
      </w:r>
    </w:p>
    <w:p w14:paraId="1ADCEA20" w14:textId="27FC95EB" w:rsidR="00F0020B" w:rsidRPr="008D30B7" w:rsidRDefault="00CA26DC" w:rsidP="008D30B7">
      <w:pPr>
        <w:pStyle w:val="EndNoteBibliography"/>
        <w:ind w:left="720" w:hanging="720"/>
        <w:jc w:val="both"/>
      </w:pPr>
      <w:r w:rsidRPr="008D30B7">
        <w:t>35</w:t>
      </w:r>
      <w:r w:rsidRPr="008D30B7">
        <w:tab/>
        <w:t>Wang, W.</w:t>
      </w:r>
      <w:r w:rsidRPr="008D30B7">
        <w:rPr>
          <w:i/>
        </w:rPr>
        <w:t xml:space="preserve"> et al.</w:t>
      </w:r>
      <w:r w:rsidRPr="008D30B7">
        <w:t xml:space="preserve"> Photothermal-enabled single-atom catalysts for high-efficiency hydrogen peroxide photosynthesis from natural seawater. </w:t>
      </w:r>
      <w:r w:rsidRPr="008D30B7">
        <w:rPr>
          <w:i/>
        </w:rPr>
        <w:t>Nat</w:t>
      </w:r>
      <w:r w:rsidR="00205569">
        <w:rPr>
          <w:i/>
        </w:rPr>
        <w:t>.</w:t>
      </w:r>
      <w:r w:rsidRPr="008D30B7">
        <w:rPr>
          <w:i/>
        </w:rPr>
        <w:t xml:space="preserve"> Commun</w:t>
      </w:r>
      <w:r w:rsidR="00205569">
        <w:rPr>
          <w:i/>
        </w:rPr>
        <w:t>.</w:t>
      </w:r>
      <w:r w:rsidRPr="008D30B7">
        <w:t xml:space="preserve"> </w:t>
      </w:r>
      <w:r w:rsidRPr="008D30B7">
        <w:rPr>
          <w:b/>
        </w:rPr>
        <w:t>14</w:t>
      </w:r>
      <w:r w:rsidRPr="008D30B7">
        <w:t>, 2493  (2023).</w:t>
      </w:r>
    </w:p>
    <w:p w14:paraId="280E81C7" w14:textId="2010124B" w:rsidR="00F0020B" w:rsidRPr="008D30B7" w:rsidRDefault="00CA26DC" w:rsidP="008D30B7">
      <w:pPr>
        <w:pStyle w:val="EndNoteBibliography"/>
        <w:ind w:left="720" w:hanging="720"/>
        <w:jc w:val="both"/>
      </w:pPr>
      <w:r w:rsidRPr="008D30B7">
        <w:t>36</w:t>
      </w:r>
      <w:r w:rsidRPr="008D30B7">
        <w:tab/>
        <w:t>Li, L.</w:t>
      </w:r>
      <w:r w:rsidRPr="008D30B7">
        <w:rPr>
          <w:i/>
        </w:rPr>
        <w:t xml:space="preserve"> et al.</w:t>
      </w:r>
      <w:r w:rsidRPr="008D30B7">
        <w:t xml:space="preserve"> Solar-Driven Production Of Hydrogen Peroxide And Benzaldehyde In Two-Phase System By An Interface-Engineered Co</w:t>
      </w:r>
      <w:r w:rsidRPr="00205569">
        <w:rPr>
          <w:vertAlign w:val="subscript"/>
        </w:rPr>
        <w:t>9</w:t>
      </w:r>
      <w:r w:rsidRPr="008D30B7">
        <w:t>S</w:t>
      </w:r>
      <w:r w:rsidRPr="00205569">
        <w:rPr>
          <w:vertAlign w:val="subscript"/>
        </w:rPr>
        <w:t>8</w:t>
      </w:r>
      <w:r w:rsidRPr="008D30B7">
        <w:t>-CoZnIn</w:t>
      </w:r>
      <w:r w:rsidRPr="00205569">
        <w:rPr>
          <w:vertAlign w:val="subscript"/>
        </w:rPr>
        <w:t>2</w:t>
      </w:r>
      <w:r w:rsidRPr="008D30B7">
        <w:t>S</w:t>
      </w:r>
      <w:r w:rsidRPr="00205569">
        <w:rPr>
          <w:vertAlign w:val="subscript"/>
        </w:rPr>
        <w:t>4</w:t>
      </w:r>
      <w:r w:rsidRPr="008D30B7">
        <w:t xml:space="preserve"> Heterostructure. </w:t>
      </w:r>
      <w:r w:rsidRPr="008D30B7">
        <w:rPr>
          <w:i/>
        </w:rPr>
        <w:t>Small</w:t>
      </w:r>
      <w:r w:rsidRPr="008D30B7">
        <w:t xml:space="preserve"> </w:t>
      </w:r>
      <w:r w:rsidRPr="008D30B7">
        <w:rPr>
          <w:b/>
        </w:rPr>
        <w:t>19</w:t>
      </w:r>
      <w:r w:rsidRPr="008D30B7">
        <w:t>, 2301865  (2023).</w:t>
      </w:r>
    </w:p>
    <w:p w14:paraId="4F9572F4" w14:textId="07B888AE" w:rsidR="00F0020B" w:rsidRPr="008D30B7" w:rsidRDefault="00CA26DC" w:rsidP="008D30B7">
      <w:pPr>
        <w:pStyle w:val="EndNoteBibliography"/>
        <w:ind w:left="720" w:hanging="720"/>
        <w:jc w:val="both"/>
      </w:pPr>
      <w:r w:rsidRPr="008D30B7">
        <w:t>37</w:t>
      </w:r>
      <w:r w:rsidRPr="008D30B7">
        <w:tab/>
        <w:t>Das, P., Roeser, J. &amp; Thomas, A. Solar Light Driven H</w:t>
      </w:r>
      <w:r w:rsidRPr="00205569">
        <w:rPr>
          <w:vertAlign w:val="subscript"/>
        </w:rPr>
        <w:t>2</w:t>
      </w:r>
      <w:r w:rsidRPr="008D30B7">
        <w:t>O</w:t>
      </w:r>
      <w:r w:rsidRPr="00205569">
        <w:rPr>
          <w:vertAlign w:val="subscript"/>
        </w:rPr>
        <w:t>2</w:t>
      </w:r>
      <w:r w:rsidRPr="008D30B7">
        <w:t xml:space="preserve"> Production and Selective Oxidations Using a Covalent Organic Framework Photocatalyst Prepared by a Multicomponent Reaction. </w:t>
      </w:r>
      <w:r w:rsidRPr="008D30B7">
        <w:rPr>
          <w:i/>
        </w:rPr>
        <w:t>Angew</w:t>
      </w:r>
      <w:r w:rsidR="00205569">
        <w:rPr>
          <w:i/>
        </w:rPr>
        <w:t>.</w:t>
      </w:r>
      <w:r w:rsidRPr="008D30B7">
        <w:rPr>
          <w:i/>
        </w:rPr>
        <w:t xml:space="preserve"> Chem</w:t>
      </w:r>
      <w:r w:rsidR="00205569">
        <w:rPr>
          <w:i/>
        </w:rPr>
        <w:t>.</w:t>
      </w:r>
      <w:r w:rsidRPr="008D30B7">
        <w:rPr>
          <w:i/>
        </w:rPr>
        <w:t xml:space="preserve"> Int</w:t>
      </w:r>
      <w:r w:rsidR="00205569">
        <w:rPr>
          <w:i/>
        </w:rPr>
        <w:t>.</w:t>
      </w:r>
      <w:r w:rsidRPr="008D30B7">
        <w:rPr>
          <w:i/>
        </w:rPr>
        <w:t xml:space="preserve"> Ed</w:t>
      </w:r>
      <w:r w:rsidR="00205569">
        <w:rPr>
          <w:i/>
        </w:rPr>
        <w:t>.</w:t>
      </w:r>
      <w:r w:rsidRPr="008D30B7">
        <w:t xml:space="preserve"> </w:t>
      </w:r>
      <w:r w:rsidRPr="008D30B7">
        <w:rPr>
          <w:b/>
        </w:rPr>
        <w:t>62</w:t>
      </w:r>
      <w:r w:rsidRPr="008D30B7">
        <w:t>, e202304349 (2023).</w:t>
      </w:r>
    </w:p>
    <w:p w14:paraId="3367D54E" w14:textId="1A2495A5" w:rsidR="00F0020B" w:rsidRPr="008D30B7" w:rsidRDefault="00CA26DC" w:rsidP="008D30B7">
      <w:pPr>
        <w:pStyle w:val="EndNoteBibliography"/>
        <w:ind w:left="720" w:hanging="720"/>
        <w:jc w:val="both"/>
      </w:pPr>
      <w:r w:rsidRPr="008D30B7">
        <w:lastRenderedPageBreak/>
        <w:t>38</w:t>
      </w:r>
      <w:r w:rsidRPr="008D30B7">
        <w:tab/>
        <w:t>Gopakumar, A.</w:t>
      </w:r>
      <w:r w:rsidRPr="008D30B7">
        <w:rPr>
          <w:i/>
        </w:rPr>
        <w:t xml:space="preserve"> et al.</w:t>
      </w:r>
      <w:r w:rsidRPr="008D30B7">
        <w:t xml:space="preserve"> Lignin-Supported Heterogeneous Photocatalyst for the Direct Generation of H</w:t>
      </w:r>
      <w:r w:rsidRPr="00205569">
        <w:rPr>
          <w:vertAlign w:val="subscript"/>
        </w:rPr>
        <w:t>2</w:t>
      </w:r>
      <w:r w:rsidRPr="008D30B7">
        <w:t>O</w:t>
      </w:r>
      <w:r w:rsidRPr="00205569">
        <w:rPr>
          <w:vertAlign w:val="subscript"/>
        </w:rPr>
        <w:t>2</w:t>
      </w:r>
      <w:r w:rsidRPr="008D30B7">
        <w:t xml:space="preserve"> from Seawater. </w:t>
      </w:r>
      <w:r w:rsidRPr="008D30B7">
        <w:rPr>
          <w:i/>
        </w:rPr>
        <w:t>J</w:t>
      </w:r>
      <w:r w:rsidR="00205569">
        <w:rPr>
          <w:i/>
        </w:rPr>
        <w:t>.</w:t>
      </w:r>
      <w:r w:rsidRPr="008D30B7">
        <w:rPr>
          <w:i/>
        </w:rPr>
        <w:t xml:space="preserve"> Am</w:t>
      </w:r>
      <w:r w:rsidR="00205569">
        <w:rPr>
          <w:i/>
        </w:rPr>
        <w:t>.</w:t>
      </w:r>
      <w:r w:rsidRPr="008D30B7">
        <w:rPr>
          <w:i/>
        </w:rPr>
        <w:t xml:space="preserve"> Chem</w:t>
      </w:r>
      <w:r w:rsidR="00205569">
        <w:rPr>
          <w:i/>
        </w:rPr>
        <w:t>.</w:t>
      </w:r>
      <w:r w:rsidRPr="008D30B7">
        <w:rPr>
          <w:i/>
        </w:rPr>
        <w:t xml:space="preserve"> Soc</w:t>
      </w:r>
      <w:r w:rsidR="00205569">
        <w:rPr>
          <w:i/>
        </w:rPr>
        <w:t>.</w:t>
      </w:r>
      <w:r w:rsidRPr="008D30B7">
        <w:t xml:space="preserve"> </w:t>
      </w:r>
      <w:r w:rsidRPr="008D30B7">
        <w:rPr>
          <w:b/>
        </w:rPr>
        <w:t>144</w:t>
      </w:r>
      <w:r w:rsidRPr="008D30B7">
        <w:t>, 2603-2613 (2022).</w:t>
      </w:r>
    </w:p>
    <w:p w14:paraId="316EE2EF" w14:textId="1DE519E4" w:rsidR="00F0020B" w:rsidRPr="008D30B7" w:rsidRDefault="00CA26DC" w:rsidP="008D30B7">
      <w:pPr>
        <w:pStyle w:val="EndNoteBibliography"/>
        <w:ind w:left="720" w:hanging="720"/>
        <w:jc w:val="both"/>
      </w:pPr>
      <w:r w:rsidRPr="008D30B7">
        <w:t>39</w:t>
      </w:r>
      <w:r w:rsidRPr="008D30B7">
        <w:tab/>
        <w:t xml:space="preserve"> </w:t>
      </w:r>
      <w:r w:rsidR="00205569" w:rsidRPr="00205569">
        <w:t xml:space="preserve">Wu, Q., Cao, J., Wang, X. et al. A metal-free photocatalyst for highly efficient hydrogen peroxide photoproduction in real seawater. Nat. Commun. 12, 483 (2021).  </w:t>
      </w:r>
      <w:r w:rsidRPr="008D30B7">
        <w:t xml:space="preserve">   </w:t>
      </w:r>
    </w:p>
    <w:p w14:paraId="0604BD40" w14:textId="66628DB5" w:rsidR="00F0020B" w:rsidRPr="008D30B7" w:rsidRDefault="00CA26DC" w:rsidP="008D30B7">
      <w:pPr>
        <w:pStyle w:val="EndNoteBibliography"/>
        <w:ind w:left="720" w:hanging="720"/>
        <w:jc w:val="both"/>
      </w:pPr>
      <w:r w:rsidRPr="008D30B7">
        <w:t>40</w:t>
      </w:r>
      <w:r w:rsidRPr="008D30B7">
        <w:tab/>
        <w:t>Luo, P.</w:t>
      </w:r>
      <w:r w:rsidR="00205569">
        <w:t xml:space="preserve"> </w:t>
      </w:r>
      <w:r w:rsidRPr="008D30B7">
        <w:t>P., Li, X.</w:t>
      </w:r>
      <w:r w:rsidR="00205569">
        <w:t xml:space="preserve"> </w:t>
      </w:r>
      <w:r w:rsidRPr="008D30B7">
        <w:t>Z., Qu, B.</w:t>
      </w:r>
      <w:r w:rsidR="00205569">
        <w:t xml:space="preserve"> </w:t>
      </w:r>
      <w:r w:rsidRPr="008D30B7">
        <w:t>B., Xue, H.</w:t>
      </w:r>
      <w:r w:rsidR="00205569">
        <w:t xml:space="preserve"> </w:t>
      </w:r>
      <w:r w:rsidRPr="008D30B7">
        <w:t>Y. &amp; Yang, Y.-H. Solar-driven seawater production H</w:t>
      </w:r>
      <w:r w:rsidRPr="00205569">
        <w:rPr>
          <w:vertAlign w:val="subscript"/>
        </w:rPr>
        <w:t>2</w:t>
      </w:r>
      <w:r w:rsidRPr="008D30B7">
        <w:t>O</w:t>
      </w:r>
      <w:r w:rsidRPr="00205569">
        <w:rPr>
          <w:vertAlign w:val="subscript"/>
        </w:rPr>
        <w:t>2</w:t>
      </w:r>
      <w:r w:rsidRPr="008D30B7">
        <w:t xml:space="preserve"> catalyzed by hydroxyl functionalized crystalline K-doped g-C</w:t>
      </w:r>
      <w:r w:rsidRPr="00205569">
        <w:rPr>
          <w:vertAlign w:val="subscript"/>
        </w:rPr>
        <w:t>3</w:t>
      </w:r>
      <w:r w:rsidRPr="008D30B7">
        <w:t>N</w:t>
      </w:r>
      <w:r w:rsidRPr="00205569">
        <w:rPr>
          <w:vertAlign w:val="subscript"/>
        </w:rPr>
        <w:t>4</w:t>
      </w:r>
      <w:r w:rsidRPr="008D30B7">
        <w:t xml:space="preserve"> under ambient conditions. </w:t>
      </w:r>
      <w:r w:rsidRPr="008D30B7">
        <w:rPr>
          <w:i/>
        </w:rPr>
        <w:t>Appl</w:t>
      </w:r>
      <w:r w:rsidR="00205569">
        <w:rPr>
          <w:i/>
        </w:rPr>
        <w:t>.</w:t>
      </w:r>
      <w:r w:rsidRPr="008D30B7">
        <w:rPr>
          <w:i/>
        </w:rPr>
        <w:t xml:space="preserve"> Org</w:t>
      </w:r>
      <w:r w:rsidR="00205569">
        <w:rPr>
          <w:i/>
        </w:rPr>
        <w:t>.</w:t>
      </w:r>
      <w:r w:rsidRPr="008D30B7">
        <w:rPr>
          <w:i/>
        </w:rPr>
        <w:t xml:space="preserve"> Chem</w:t>
      </w:r>
      <w:r w:rsidR="00205569">
        <w:rPr>
          <w:i/>
        </w:rPr>
        <w:t>.</w:t>
      </w:r>
      <w:r w:rsidRPr="008D30B7">
        <w:t xml:space="preserve"> </w:t>
      </w:r>
      <w:r w:rsidR="00205569">
        <w:rPr>
          <w:b/>
        </w:rPr>
        <w:t>11</w:t>
      </w:r>
      <w:r w:rsidRPr="008D30B7">
        <w:t>, e7264</w:t>
      </w:r>
      <w:r w:rsidR="00205569">
        <w:t xml:space="preserve"> </w:t>
      </w:r>
      <w:r w:rsidR="00205569" w:rsidRPr="00205569">
        <w:rPr>
          <w:rFonts w:eastAsiaTheme="minorEastAsia"/>
          <w:lang w:eastAsia="zh-CN"/>
        </w:rPr>
        <w:t>(2023)</w:t>
      </w:r>
      <w:r w:rsidRPr="00205569">
        <w:t>.</w:t>
      </w:r>
    </w:p>
    <w:p w14:paraId="7EDCEC3B" w14:textId="3088E544" w:rsidR="00F0020B" w:rsidRPr="008D30B7" w:rsidRDefault="00CA26DC" w:rsidP="008D30B7">
      <w:pPr>
        <w:pStyle w:val="EndNoteBibliography"/>
        <w:ind w:left="720" w:hanging="720"/>
        <w:jc w:val="both"/>
      </w:pPr>
      <w:r w:rsidRPr="008D30B7">
        <w:t>41</w:t>
      </w:r>
      <w:r w:rsidRPr="008D30B7">
        <w:tab/>
        <w:t>Han, W.</w:t>
      </w:r>
      <w:r w:rsidR="00205569">
        <w:t xml:space="preserve"> </w:t>
      </w:r>
      <w:r w:rsidRPr="008D30B7">
        <w:t>K.</w:t>
      </w:r>
      <w:r w:rsidRPr="008D30B7">
        <w:rPr>
          <w:i/>
        </w:rPr>
        <w:t xml:space="preserve"> et al.</w:t>
      </w:r>
      <w:r w:rsidRPr="008D30B7">
        <w:t xml:space="preserve"> Targeted construction of a three-dimensional metal covalent organic framework with spn topology for photocatalytic hydrogen peroxide production. </w:t>
      </w:r>
      <w:r w:rsidRPr="008D30B7">
        <w:rPr>
          <w:i/>
        </w:rPr>
        <w:t>Chem</w:t>
      </w:r>
      <w:r w:rsidR="00205569">
        <w:rPr>
          <w:i/>
        </w:rPr>
        <w:t>.</w:t>
      </w:r>
      <w:r w:rsidRPr="008D30B7">
        <w:rPr>
          <w:i/>
        </w:rPr>
        <w:t xml:space="preserve"> Eng</w:t>
      </w:r>
      <w:r w:rsidR="00205569">
        <w:rPr>
          <w:i/>
        </w:rPr>
        <w:t>.</w:t>
      </w:r>
      <w:r w:rsidRPr="008D30B7">
        <w:rPr>
          <w:i/>
        </w:rPr>
        <w:t xml:space="preserve"> J</w:t>
      </w:r>
      <w:r w:rsidR="00205569">
        <w:rPr>
          <w:i/>
        </w:rPr>
        <w:t>.</w:t>
      </w:r>
      <w:r w:rsidRPr="008D30B7">
        <w:t xml:space="preserve"> </w:t>
      </w:r>
      <w:r w:rsidRPr="008D30B7">
        <w:rPr>
          <w:b/>
        </w:rPr>
        <w:t>449</w:t>
      </w:r>
      <w:r w:rsidRPr="008D30B7">
        <w:t>, 137802 (2022).</w:t>
      </w:r>
    </w:p>
    <w:p w14:paraId="7C5F852C" w14:textId="77777777" w:rsidR="00F0020B" w:rsidRPr="008D30B7" w:rsidRDefault="00CA26DC" w:rsidP="008D30B7">
      <w:pPr>
        <w:jc w:val="both"/>
        <w:rPr>
          <w:lang w:val="en-GB"/>
        </w:rPr>
      </w:pPr>
      <w:r w:rsidRPr="008D30B7">
        <w:rPr>
          <w:lang w:val="en-GB"/>
        </w:rPr>
        <w:fldChar w:fldCharType="end"/>
      </w:r>
    </w:p>
    <w:sectPr w:rsidR="00F0020B" w:rsidRPr="008D30B7">
      <w:headerReference w:type="default" r:id="rId38"/>
      <w:footerReference w:type="default" r:id="rId39"/>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13F61" w14:textId="77777777" w:rsidR="007C54AF" w:rsidRDefault="007C54AF">
      <w:r>
        <w:separator/>
      </w:r>
    </w:p>
  </w:endnote>
  <w:endnote w:type="continuationSeparator" w:id="0">
    <w:p w14:paraId="162AB932" w14:textId="77777777" w:rsidR="007C54AF" w:rsidRDefault="007C5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Yu Gothic UI"/>
    <w:charset w:val="80"/>
    <w:family w:val="roman"/>
    <w:pitch w:val="variable"/>
    <w:sig w:usb0="800002E7" w:usb1="2AC7FCFF" w:usb2="00000012" w:usb3="00000000" w:csb0="0002009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5DCA" w14:textId="77777777" w:rsidR="00F0020B" w:rsidRDefault="00CA26DC">
    <w:pPr>
      <w:pStyle w:val="a4"/>
      <w:jc w:val="center"/>
    </w:pPr>
    <w:r>
      <w:fldChar w:fldCharType="begin"/>
    </w:r>
    <w:r>
      <w:instrText>PAGE   \* MERGEFORMAT</w:instrText>
    </w:r>
    <w:r>
      <w:fldChar w:fldCharType="separate"/>
    </w:r>
    <w:r>
      <w:rPr>
        <w:noProof/>
      </w:rPr>
      <w:t>19</w:t>
    </w:r>
    <w:r>
      <w:fldChar w:fldCharType="end"/>
    </w:r>
  </w:p>
  <w:p w14:paraId="1EFDD7E4" w14:textId="77777777" w:rsidR="00F0020B" w:rsidRDefault="00F0020B">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20174" w14:textId="77777777" w:rsidR="007C54AF" w:rsidRDefault="007C54AF">
      <w:r>
        <w:separator/>
      </w:r>
    </w:p>
  </w:footnote>
  <w:footnote w:type="continuationSeparator" w:id="0">
    <w:p w14:paraId="0B5EC4CE" w14:textId="77777777" w:rsidR="007C54AF" w:rsidRDefault="007C5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8A681" w14:textId="77777777" w:rsidR="00F0020B" w:rsidRDefault="00CA26DC">
    <w:pPr>
      <w:tabs>
        <w:tab w:val="left" w:pos="5003"/>
      </w:tabs>
      <w:jc w:val="right"/>
      <w:rPr>
        <w:lang w:val="en-US"/>
      </w:rPr>
    </w:pPr>
    <w:r>
      <w:tab/>
    </w:r>
    <w:r>
      <w:rPr>
        <w:noProof/>
        <w:lang w:val="en-US" w:eastAsia="zh-CN"/>
      </w:rPr>
      <w:drawing>
        <wp:inline distT="0" distB="0" distL="0" distR="0" wp14:anchorId="128E0083" wp14:editId="6CB66DCA">
          <wp:extent cx="1488440" cy="414655"/>
          <wp:effectExtent l="0" t="0" r="0" b="0"/>
          <wp:docPr id="2" name="Picture 2"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0021B"/>
    <w:multiLevelType w:val="hybridMultilevel"/>
    <w:tmpl w:val="312A6E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00v9e23vvptieedpvvxpfkfpwaepdrffat&quot;&gt;resin-based photocatalysis H2O2&lt;record-ids&gt;&lt;item&gt;53&lt;/item&gt;&lt;/record-ids&gt;&lt;/item&gt;&lt;item db-id=&quot;w0pfwfsz75dzf8etremxdzvxzavzp0xwfwsx&quot;&gt;1 APF-H2O2&lt;record-ids&gt;&lt;item&gt;8&lt;/item&gt;&lt;item&gt;76&lt;/item&gt;&lt;item&gt;77&lt;/item&gt;&lt;/record-ids&gt;&lt;/item&gt;&lt;/Libraries&gt;"/>
  </w:docVars>
  <w:rsids>
    <w:rsidRoot w:val="00F0020B"/>
    <w:rsid w:val="001377B1"/>
    <w:rsid w:val="00205569"/>
    <w:rsid w:val="00327C4C"/>
    <w:rsid w:val="007C54AF"/>
    <w:rsid w:val="008D30B7"/>
    <w:rsid w:val="00CA26DC"/>
    <w:rsid w:val="00F0020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E64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de-DE" w:eastAsia="ja-JP"/>
    </w:rPr>
  </w:style>
  <w:style w:type="paragraph" w:styleId="1">
    <w:name w:val="heading 1"/>
    <w:basedOn w:val="a"/>
    <w:next w:val="a"/>
    <w:link w:val="10"/>
    <w:uiPriority w:val="9"/>
    <w:pPr>
      <w:spacing w:before="460" w:after="230" w:line="230" w:lineRule="atLeast"/>
      <w:outlineLvl w:val="0"/>
    </w:pPr>
    <w:rPr>
      <w:rFonts w:ascii="Arial" w:hAnsi="Arial"/>
      <w:b/>
      <w:sz w:val="22"/>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Pr>
      <w:rFonts w:ascii="Arial" w:hAnsi="Arial"/>
      <w:b/>
      <w:sz w:val="22"/>
      <w:lang w:val="en-US" w:eastAsia="ja-JP"/>
    </w:rPr>
  </w:style>
  <w:style w:type="paragraph" w:customStyle="1" w:styleId="History">
    <w:name w:val="History"/>
    <w:basedOn w:val="a"/>
    <w:pPr>
      <w:spacing w:before="230" w:after="460" w:line="180" w:lineRule="exact"/>
      <w:jc w:val="right"/>
    </w:pPr>
    <w:rPr>
      <w:rFonts w:ascii="Arial" w:hAnsi="Arial"/>
      <w:sz w:val="14"/>
      <w:szCs w:val="16"/>
    </w:rPr>
  </w:style>
  <w:style w:type="paragraph" w:customStyle="1" w:styleId="References">
    <w:name w:val="References"/>
    <w:basedOn w:val="a"/>
    <w:link w:val="References0"/>
    <w:qFormat/>
    <w:pPr>
      <w:spacing w:line="200" w:lineRule="exact"/>
      <w:ind w:left="425" w:hanging="425"/>
      <w:jc w:val="both"/>
    </w:pPr>
    <w:rPr>
      <w:sz w:val="15"/>
      <w:szCs w:val="14"/>
      <w:lang w:val="en-GB"/>
    </w:rPr>
  </w:style>
  <w:style w:type="character" w:customStyle="1" w:styleId="References0">
    <w:name w:val="References 字符"/>
    <w:link w:val="References"/>
    <w:rPr>
      <w:sz w:val="15"/>
      <w:szCs w:val="14"/>
      <w:lang w:eastAsia="ja-JP"/>
    </w:rPr>
  </w:style>
  <w:style w:type="paragraph" w:customStyle="1" w:styleId="HExperimentalSection">
    <w:name w:val="HExperimental_Section"/>
    <w:basedOn w:val="a"/>
    <w:pPr>
      <w:spacing w:before="460" w:after="230" w:line="230" w:lineRule="atLeast"/>
    </w:pPr>
    <w:rPr>
      <w:i/>
      <w:szCs w:val="20"/>
    </w:rPr>
  </w:style>
  <w:style w:type="paragraph" w:customStyle="1" w:styleId="ExperimentalSection">
    <w:name w:val="ExperimentalSection"/>
    <w:basedOn w:val="a"/>
    <w:pPr>
      <w:spacing w:after="240" w:line="200" w:lineRule="exact"/>
      <w:ind w:firstLine="170"/>
      <w:jc w:val="both"/>
    </w:pPr>
    <w:rPr>
      <w:sz w:val="16"/>
      <w:szCs w:val="14"/>
      <w:lang w:val="en-GB"/>
    </w:rPr>
  </w:style>
  <w:style w:type="paragraph" w:customStyle="1" w:styleId="FNB">
    <w:name w:val="FNB"/>
    <w:basedOn w:val="a"/>
    <w:link w:val="FNBChar"/>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Pr>
      <w:rFonts w:ascii="Times" w:hAnsi="Times"/>
      <w:sz w:val="14"/>
      <w:szCs w:val="3276"/>
      <w:lang w:val="en-GB" w:eastAsia="de-DE" w:bidi="ar-SA"/>
    </w:rPr>
  </w:style>
  <w:style w:type="paragraph" w:customStyle="1" w:styleId="Ack">
    <w:name w:val="Ack"/>
    <w:basedOn w:val="a"/>
  </w:style>
  <w:style w:type="paragraph" w:customStyle="1" w:styleId="TableCaption">
    <w:name w:val="TableCaption"/>
    <w:basedOn w:val="a"/>
    <w:qFormat/>
    <w:pPr>
      <w:spacing w:after="120" w:line="190" w:lineRule="exact"/>
      <w:jc w:val="both"/>
    </w:pPr>
    <w:rPr>
      <w:rFonts w:ascii="Arial" w:hAnsi="Arial"/>
      <w:sz w:val="16"/>
      <w:szCs w:val="14"/>
      <w:lang w:val="en-GB"/>
    </w:rPr>
  </w:style>
  <w:style w:type="paragraph" w:customStyle="1" w:styleId="TableHead">
    <w:name w:val="TableHead"/>
    <w:basedOn w:val="TableCaption"/>
    <w:qFormat/>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style>
  <w:style w:type="paragraph" w:customStyle="1" w:styleId="TableFoot">
    <w:name w:val="TableFoot"/>
    <w:basedOn w:val="TableBody"/>
    <w:pPr>
      <w:spacing w:before="60" w:after="60"/>
    </w:pPr>
  </w:style>
  <w:style w:type="paragraph" w:customStyle="1" w:styleId="SchemeCaption">
    <w:name w:val="SchemeCaption"/>
    <w:basedOn w:val="a"/>
    <w:pPr>
      <w:spacing w:before="230" w:after="460" w:line="190" w:lineRule="exact"/>
      <w:jc w:val="both"/>
    </w:pPr>
    <w:rPr>
      <w:rFonts w:ascii="Arial" w:hAnsi="Arial"/>
      <w:sz w:val="16"/>
      <w:szCs w:val="14"/>
      <w:lang w:val="en-GB"/>
    </w:rPr>
  </w:style>
  <w:style w:type="paragraph" w:styleId="a3">
    <w:name w:val="footnote text"/>
    <w:basedOn w:val="a"/>
    <w:semiHidden/>
    <w:pPr>
      <w:keepLines/>
      <w:widowControl w:val="0"/>
      <w:jc w:val="both"/>
    </w:pPr>
    <w:rPr>
      <w:rFonts w:eastAsia="Times New Roman"/>
      <w:sz w:val="20"/>
      <w:szCs w:val="20"/>
      <w:lang w:val="en-GB" w:eastAsia="ro-RO"/>
    </w:rPr>
  </w:style>
  <w:style w:type="paragraph" w:customStyle="1" w:styleId="STOE">
    <w:name w:val="STOE"/>
    <w:basedOn w:val="a"/>
    <w:link w:val="STOEChar1"/>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Pr>
      <w:rFonts w:ascii="Times" w:hAnsi="Times"/>
      <w:sz w:val="18"/>
      <w:szCs w:val="3276"/>
      <w:lang w:val="en-GB" w:eastAsia="de-DE" w:bidi="ar-SA"/>
    </w:rPr>
  </w:style>
  <w:style w:type="paragraph" w:styleId="a4">
    <w:name w:val="Balloon Text"/>
    <w:basedOn w:val="a"/>
    <w:link w:val="a5"/>
    <w:uiPriority w:val="99"/>
    <w:semiHidden/>
    <w:rPr>
      <w:rFonts w:ascii="Tahoma" w:hAnsi="Tahoma" w:cs="Tahoma"/>
      <w:sz w:val="16"/>
      <w:szCs w:val="16"/>
    </w:rPr>
  </w:style>
  <w:style w:type="character" w:customStyle="1" w:styleId="a5">
    <w:name w:val="批注框文本 字符"/>
    <w:basedOn w:val="a0"/>
    <w:link w:val="a4"/>
    <w:uiPriority w:val="99"/>
    <w:semiHidden/>
    <w:rPr>
      <w:rFonts w:ascii="Tahoma" w:hAnsi="Tahoma" w:cs="Tahoma"/>
      <w:sz w:val="16"/>
      <w:szCs w:val="16"/>
      <w:lang w:val="de-DE" w:eastAsia="ja-JP"/>
    </w:rPr>
  </w:style>
  <w:style w:type="paragraph" w:styleId="a6">
    <w:name w:val="header"/>
    <w:basedOn w:val="a"/>
    <w:link w:val="a7"/>
    <w:uiPriority w:val="99"/>
    <w:pPr>
      <w:tabs>
        <w:tab w:val="center" w:pos="4536"/>
        <w:tab w:val="right" w:pos="9072"/>
      </w:tabs>
    </w:pPr>
    <w:rPr>
      <w:lang w:val="x-none"/>
    </w:rPr>
  </w:style>
  <w:style w:type="character" w:customStyle="1" w:styleId="a7">
    <w:name w:val="页眉 字符"/>
    <w:link w:val="a6"/>
    <w:uiPriority w:val="99"/>
    <w:rPr>
      <w:sz w:val="24"/>
      <w:szCs w:val="24"/>
      <w:lang w:eastAsia="ja-JP"/>
    </w:rPr>
  </w:style>
  <w:style w:type="paragraph" w:styleId="a8">
    <w:name w:val="footer"/>
    <w:basedOn w:val="a"/>
    <w:link w:val="a9"/>
    <w:uiPriority w:val="99"/>
    <w:pPr>
      <w:tabs>
        <w:tab w:val="center" w:pos="4536"/>
        <w:tab w:val="right" w:pos="9072"/>
      </w:tabs>
    </w:pPr>
  </w:style>
  <w:style w:type="character" w:customStyle="1" w:styleId="a9">
    <w:name w:val="页脚 字符"/>
    <w:link w:val="a8"/>
    <w:uiPriority w:val="99"/>
    <w:rPr>
      <w:sz w:val="24"/>
      <w:szCs w:val="24"/>
      <w:lang w:eastAsia="ja-JP"/>
    </w:rPr>
  </w:style>
  <w:style w:type="paragraph" w:customStyle="1" w:styleId="Title1">
    <w:name w:val="Title1"/>
    <w:basedOn w:val="a"/>
    <w:qFormat/>
    <w:rPr>
      <w:b/>
      <w:lang w:val="en-US"/>
    </w:rPr>
  </w:style>
  <w:style w:type="paragraph" w:customStyle="1" w:styleId="AuthorsFull">
    <w:name w:val="Authors Full"/>
    <w:basedOn w:val="a"/>
    <w:rPr>
      <w:i/>
      <w:lang w:val="en-US"/>
    </w:rPr>
  </w:style>
  <w:style w:type="paragraph" w:customStyle="1" w:styleId="dedication">
    <w:name w:val="dedication"/>
    <w:basedOn w:val="a"/>
    <w:rPr>
      <w:i/>
      <w:lang w:val="en-US"/>
    </w:rPr>
  </w:style>
  <w:style w:type="paragraph" w:customStyle="1" w:styleId="Addresses">
    <w:name w:val="Addresses"/>
    <w:basedOn w:val="a"/>
    <w:rPr>
      <w:lang w:val="en-US"/>
    </w:rPr>
  </w:style>
  <w:style w:type="paragraph" w:customStyle="1" w:styleId="Acknowledgements">
    <w:name w:val="Acknowledgements"/>
    <w:basedOn w:val="a"/>
    <w:rPr>
      <w:lang w:val="en-US"/>
    </w:rPr>
  </w:style>
  <w:style w:type="paragraph" w:customStyle="1" w:styleId="Abstract">
    <w:name w:val="Abstract"/>
    <w:basedOn w:val="a"/>
    <w:autoRedefine/>
    <w:qFormat/>
    <w:pPr>
      <w:spacing w:line="480" w:lineRule="auto"/>
    </w:pPr>
    <w:rPr>
      <w:lang w:val="en-US"/>
    </w:rPr>
  </w:style>
  <w:style w:type="paragraph" w:customStyle="1" w:styleId="Head1">
    <w:name w:val="Head 1"/>
    <w:basedOn w:val="a"/>
    <w:autoRedefine/>
    <w:pPr>
      <w:spacing w:line="360" w:lineRule="auto"/>
    </w:pPr>
    <w:rPr>
      <w:b/>
      <w:lang w:val="en-US"/>
    </w:rPr>
  </w:style>
  <w:style w:type="paragraph" w:customStyle="1" w:styleId="Head2">
    <w:name w:val="Head 2"/>
    <w:basedOn w:val="a"/>
    <w:autoRedefine/>
    <w:pPr>
      <w:spacing w:line="360" w:lineRule="auto"/>
    </w:pPr>
    <w:rPr>
      <w:i/>
      <w:lang w:val="en-US"/>
    </w:rPr>
  </w:style>
  <w:style w:type="paragraph" w:customStyle="1" w:styleId="dates">
    <w:name w:val="dates"/>
    <w:basedOn w:val="a"/>
    <w:pPr>
      <w:jc w:val="right"/>
    </w:pPr>
    <w:rPr>
      <w:lang w:val="en-US"/>
    </w:rPr>
  </w:style>
  <w:style w:type="paragraph" w:customStyle="1" w:styleId="Literature">
    <w:name w:val="Literature"/>
    <w:basedOn w:val="a"/>
    <w:pPr>
      <w:spacing w:line="480" w:lineRule="auto"/>
    </w:pPr>
  </w:style>
  <w:style w:type="paragraph" w:customStyle="1" w:styleId="Legend">
    <w:name w:val="Legend"/>
    <w:basedOn w:val="a"/>
    <w:rPr>
      <w:lang w:val="en-US"/>
    </w:rPr>
  </w:style>
  <w:style w:type="paragraph" w:customStyle="1" w:styleId="MainText">
    <w:name w:val="Main Text"/>
    <w:basedOn w:val="a"/>
    <w:link w:val="MainTextChar"/>
    <w:pPr>
      <w:spacing w:line="480" w:lineRule="auto"/>
    </w:pPr>
    <w:rPr>
      <w:lang w:val="en-US"/>
    </w:rPr>
  </w:style>
  <w:style w:type="character" w:customStyle="1" w:styleId="MainTextChar">
    <w:name w:val="Main Text Char"/>
    <w:link w:val="MainText"/>
    <w:rPr>
      <w:rFonts w:eastAsia="MS Mincho"/>
      <w:sz w:val="24"/>
      <w:szCs w:val="24"/>
      <w:lang w:val="en-US" w:eastAsia="ja-JP" w:bidi="ar-SA"/>
    </w:rPr>
  </w:style>
  <w:style w:type="paragraph" w:customStyle="1" w:styleId="Tableofcontents">
    <w:name w:val="Table of contents"/>
    <w:basedOn w:val="a"/>
    <w:autoRedefine/>
    <w:rPr>
      <w:lang w:val="en-US"/>
    </w:rPr>
  </w:style>
  <w:style w:type="paragraph" w:customStyle="1" w:styleId="ExperimentalText">
    <w:name w:val="Experimental Text"/>
    <w:basedOn w:val="a"/>
    <w:link w:val="ExperimentalTextChar"/>
    <w:pPr>
      <w:spacing w:line="480" w:lineRule="auto"/>
    </w:pPr>
    <w:rPr>
      <w:lang w:val="en-US"/>
    </w:rPr>
  </w:style>
  <w:style w:type="character" w:customStyle="1" w:styleId="ExperimentalTextChar">
    <w:name w:val="Experimental Text Char"/>
    <w:link w:val="ExperimentalText"/>
    <w:rPr>
      <w:rFonts w:eastAsia="MS Mincho"/>
      <w:sz w:val="24"/>
      <w:szCs w:val="24"/>
      <w:lang w:val="en-US" w:eastAsia="ja-JP" w:bidi="ar-SA"/>
    </w:rPr>
  </w:style>
  <w:style w:type="paragraph" w:customStyle="1" w:styleId="Title2">
    <w:name w:val="Title2"/>
    <w:basedOn w:val="a"/>
    <w:rPr>
      <w:b/>
      <w:lang w:val="en-US"/>
    </w:rPr>
  </w:style>
  <w:style w:type="paragraph" w:customStyle="1" w:styleId="Dedication0">
    <w:name w:val="Dedication"/>
    <w:basedOn w:val="a"/>
    <w:autoRedefine/>
    <w:pPr>
      <w:spacing w:beforeLines="50" w:before="120"/>
    </w:pPr>
    <w:rPr>
      <w:lang w:val="en-US"/>
    </w:rPr>
  </w:style>
  <w:style w:type="paragraph" w:customStyle="1" w:styleId="Maintext0">
    <w:name w:val="Main text"/>
    <w:basedOn w:val="a"/>
    <w:link w:val="MaintextChar0"/>
    <w:autoRedefine/>
    <w:pPr>
      <w:spacing w:line="480" w:lineRule="auto"/>
    </w:pPr>
    <w:rPr>
      <w:lang w:val="en-US"/>
    </w:rPr>
  </w:style>
  <w:style w:type="character" w:customStyle="1" w:styleId="MaintextChar0">
    <w:name w:val="Main text Char"/>
    <w:link w:val="Maintext0"/>
    <w:rPr>
      <w:sz w:val="24"/>
      <w:szCs w:val="24"/>
      <w:lang w:val="en-US" w:eastAsia="ja-JP"/>
    </w:rPr>
  </w:style>
  <w:style w:type="paragraph" w:customStyle="1" w:styleId="Biography">
    <w:name w:val="Biography"/>
    <w:basedOn w:val="a"/>
    <w:autoRedefine/>
    <w:rPr>
      <w:i/>
      <w:lang w:val="en-US"/>
    </w:rPr>
  </w:style>
  <w:style w:type="character" w:styleId="aa">
    <w:name w:val="annotation reference"/>
    <w:uiPriority w:val="99"/>
    <w:semiHidden/>
    <w:unhideWhenUsed/>
    <w:rPr>
      <w:sz w:val="16"/>
      <w:szCs w:val="16"/>
    </w:rPr>
  </w:style>
  <w:style w:type="paragraph" w:styleId="ab">
    <w:name w:val="annotation text"/>
    <w:basedOn w:val="a"/>
    <w:link w:val="ac"/>
    <w:uiPriority w:val="99"/>
    <w:semiHidden/>
    <w:unhideWhenUsed/>
    <w:rPr>
      <w:sz w:val="20"/>
      <w:szCs w:val="20"/>
      <w:lang w:val="x-none"/>
    </w:rPr>
  </w:style>
  <w:style w:type="character" w:customStyle="1" w:styleId="ac">
    <w:name w:val="批注文字 字符"/>
    <w:link w:val="ab"/>
    <w:uiPriority w:val="99"/>
    <w:semiHidden/>
    <w:rPr>
      <w:lang w:eastAsia="ja-JP"/>
    </w:rPr>
  </w:style>
  <w:style w:type="paragraph" w:styleId="ad">
    <w:name w:val="annotation subject"/>
    <w:basedOn w:val="ab"/>
    <w:next w:val="ab"/>
    <w:link w:val="ae"/>
    <w:uiPriority w:val="99"/>
    <w:semiHidden/>
    <w:unhideWhenUsed/>
    <w:rPr>
      <w:b/>
      <w:bCs/>
    </w:rPr>
  </w:style>
  <w:style w:type="character" w:customStyle="1" w:styleId="ae">
    <w:name w:val="批注主题 字符"/>
    <w:link w:val="ad"/>
    <w:uiPriority w:val="99"/>
    <w:semiHidden/>
    <w:rPr>
      <w:b/>
      <w:bCs/>
      <w:lang w:eastAsia="ja-JP"/>
    </w:rPr>
  </w:style>
  <w:style w:type="paragraph" w:customStyle="1" w:styleId="Authors">
    <w:name w:val="Authors"/>
    <w:basedOn w:val="a"/>
    <w:qFormat/>
    <w:pPr>
      <w:spacing w:before="120" w:after="360" w:line="320" w:lineRule="exact"/>
    </w:pPr>
    <w:rPr>
      <w:rFonts w:ascii="Arial" w:hAnsi="Arial"/>
      <w:sz w:val="22"/>
      <w:lang w:val="en-GB"/>
    </w:rPr>
  </w:style>
  <w:style w:type="paragraph" w:customStyle="1" w:styleId="P1withoutIndendation">
    <w:name w:val="P1_without_Indendation"/>
    <w:basedOn w:val="a"/>
    <w:qFormat/>
    <w:pPr>
      <w:spacing w:line="225" w:lineRule="exact"/>
      <w:jc w:val="both"/>
    </w:pPr>
    <w:rPr>
      <w:rFonts w:ascii="Arial" w:hAnsi="Arial"/>
      <w:sz w:val="17"/>
    </w:rPr>
  </w:style>
  <w:style w:type="paragraph" w:customStyle="1" w:styleId="H1">
    <w:name w:val="H1"/>
    <w:basedOn w:val="1"/>
    <w:qFormat/>
  </w:style>
  <w:style w:type="paragraph" w:customStyle="1" w:styleId="Adress">
    <w:name w:val="Adress"/>
    <w:basedOn w:val="a"/>
    <w:qFormat/>
    <w:pPr>
      <w:spacing w:line="180" w:lineRule="exact"/>
      <w:ind w:left="425" w:hanging="425"/>
    </w:pPr>
    <w:rPr>
      <w:rFonts w:ascii="Arial" w:hAnsi="Arial"/>
      <w:sz w:val="14"/>
      <w:szCs w:val="20"/>
    </w:rPr>
  </w:style>
  <w:style w:type="paragraph" w:customStyle="1" w:styleId="Footnote">
    <w:name w:val="Footnote"/>
    <w:basedOn w:val="Adress"/>
    <w:unhideWhenUsed/>
    <w:pPr>
      <w:spacing w:before="120"/>
    </w:pPr>
    <w:rPr>
      <w:szCs w:val="14"/>
      <w:lang w:val="en-GB"/>
    </w:rPr>
  </w:style>
  <w:style w:type="paragraph" w:customStyle="1" w:styleId="ColumnTitle">
    <w:name w:val="ColumnTitle"/>
    <w:basedOn w:val="a"/>
    <w:pPr>
      <w:pBdr>
        <w:bottom w:val="single" w:sz="36" w:space="1" w:color="DDDDDD"/>
      </w:pBdr>
      <w:spacing w:after="320"/>
      <w:jc w:val="right"/>
    </w:pPr>
    <w:rPr>
      <w:rFonts w:ascii="Arial" w:hAnsi="Arial" w:cs="Arial"/>
      <w:b/>
      <w:color w:val="C0C0C0"/>
      <w:sz w:val="36"/>
      <w:szCs w:val="36"/>
      <w:lang w:val="en-GB"/>
    </w:rPr>
  </w:style>
  <w:style w:type="paragraph" w:customStyle="1" w:styleId="H2">
    <w:name w:val="H2"/>
    <w:basedOn w:val="H1"/>
    <w:qFormat/>
    <w:rPr>
      <w:bCs/>
      <w:sz w:val="18"/>
    </w:rPr>
  </w:style>
  <w:style w:type="character" w:customStyle="1" w:styleId="Comment">
    <w:name w:val="Comment"/>
    <w:rPr>
      <w:rFonts w:ascii="Arial" w:hAnsi="Arial"/>
      <w:color w:val="FF0000"/>
      <w:sz w:val="14"/>
    </w:rPr>
  </w:style>
  <w:style w:type="paragraph" w:customStyle="1" w:styleId="FigureCaption">
    <w:name w:val="FigureCaption"/>
    <w:basedOn w:val="a"/>
    <w:pPr>
      <w:spacing w:before="230" w:after="460" w:line="180" w:lineRule="exact"/>
      <w:jc w:val="both"/>
    </w:pPr>
    <w:rPr>
      <w:rFonts w:ascii="Arial" w:hAnsi="Arial"/>
      <w:sz w:val="14"/>
      <w:szCs w:val="14"/>
      <w:lang w:val="en-GB"/>
    </w:rPr>
  </w:style>
  <w:style w:type="paragraph" w:customStyle="1" w:styleId="H3">
    <w:name w:val="H3"/>
    <w:basedOn w:val="H2"/>
    <w:qFormat/>
    <w:rPr>
      <w:b w:val="0"/>
      <w:bCs w:val="0"/>
      <w:i/>
      <w:iCs/>
    </w:rPr>
  </w:style>
  <w:style w:type="paragraph" w:customStyle="1" w:styleId="ManuscriptID">
    <w:name w:val="ManuscriptID"/>
    <w:basedOn w:val="a"/>
    <w:pPr>
      <w:spacing w:before="220" w:line="230" w:lineRule="exact"/>
    </w:pPr>
    <w:rPr>
      <w:rFonts w:ascii="Arial" w:hAnsi="Arial"/>
      <w:b/>
      <w:sz w:val="17"/>
      <w:szCs w:val="15"/>
      <w:lang w:val="en-GB"/>
    </w:rPr>
  </w:style>
  <w:style w:type="paragraph" w:customStyle="1" w:styleId="Intro">
    <w:name w:val="Intro"/>
    <w:basedOn w:val="a"/>
    <w:pPr>
      <w:jc w:val="center"/>
    </w:pPr>
    <w:rPr>
      <w:rFonts w:ascii="Arial" w:eastAsia="Times New Roman" w:hAnsi="Arial"/>
      <w:sz w:val="32"/>
      <w:szCs w:val="20"/>
    </w:rPr>
  </w:style>
  <w:style w:type="paragraph" w:customStyle="1" w:styleId="TitleTOC">
    <w:name w:val="Title_TOC"/>
    <w:basedOn w:val="a"/>
    <w:pPr>
      <w:spacing w:before="120" w:line="225" w:lineRule="atLeast"/>
    </w:pPr>
    <w:rPr>
      <w:rFonts w:ascii="Arial" w:hAnsi="Arial"/>
      <w:b/>
      <w:sz w:val="17"/>
      <w:szCs w:val="20"/>
      <w:lang w:val="en-GB"/>
    </w:rPr>
  </w:style>
  <w:style w:type="paragraph" w:customStyle="1" w:styleId="TableOfContentText">
    <w:name w:val="TableOfContentText"/>
    <w:basedOn w:val="a"/>
    <w:pPr>
      <w:spacing w:before="120" w:line="225" w:lineRule="atLeast"/>
    </w:pPr>
    <w:rPr>
      <w:rFonts w:ascii="Arial" w:hAnsi="Arial"/>
      <w:color w:val="000000"/>
      <w:sz w:val="17"/>
      <w:szCs w:val="20"/>
      <w:lang w:val="en-GB"/>
    </w:rPr>
  </w:style>
  <w:style w:type="paragraph" w:customStyle="1" w:styleId="P1withIndendation">
    <w:name w:val="P1_with_Indendation"/>
    <w:basedOn w:val="TableCaption"/>
    <w:qFormat/>
    <w:pPr>
      <w:spacing w:line="225" w:lineRule="exact"/>
      <w:ind w:firstLine="284"/>
    </w:pPr>
    <w:rPr>
      <w:sz w:val="17"/>
    </w:rPr>
  </w:style>
  <w:style w:type="paragraph" w:customStyle="1" w:styleId="ColumnTitleTOC">
    <w:name w:val="ColumnTitle_TOC"/>
    <w:basedOn w:val="ColumnTitle"/>
    <w:pPr>
      <w:pBdr>
        <w:bottom w:val="single" w:sz="36" w:space="3" w:color="008080"/>
      </w:pBdr>
      <w:spacing w:after="0"/>
      <w:jc w:val="left"/>
    </w:pPr>
    <w:rPr>
      <w:b w:val="0"/>
      <w:color w:val="000000"/>
      <w:sz w:val="28"/>
      <w:szCs w:val="28"/>
    </w:rPr>
  </w:style>
  <w:style w:type="paragraph" w:customStyle="1" w:styleId="MSType">
    <w:name w:val="MSType"/>
    <w:basedOn w:val="ColumnTitleTOC"/>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a"/>
    <w:pPr>
      <w:spacing w:before="230"/>
    </w:pPr>
    <w:rPr>
      <w:rFonts w:ascii="Arial" w:hAnsi="Arial"/>
      <w:b/>
      <w:i/>
      <w:sz w:val="17"/>
    </w:rPr>
  </w:style>
  <w:style w:type="paragraph" w:customStyle="1" w:styleId="TableSpacer">
    <w:name w:val="TableSpacer"/>
    <w:basedOn w:val="a"/>
    <w:qFormat/>
    <w:pPr>
      <w:spacing w:before="360"/>
    </w:pPr>
    <w:rPr>
      <w:rFonts w:ascii="Arial" w:hAnsi="Arial"/>
      <w:noProof/>
      <w:sz w:val="14"/>
    </w:rPr>
  </w:style>
  <w:style w:type="paragraph" w:customStyle="1" w:styleId="P1">
    <w:name w:val="P1"/>
    <w:basedOn w:val="P1withoutIndendation"/>
    <w:qFormat/>
    <w:pPr>
      <w:jc w:val="left"/>
    </w:pPr>
    <w:rPr>
      <w:lang w:val="en-US"/>
    </w:rPr>
  </w:style>
  <w:style w:type="paragraph" w:customStyle="1" w:styleId="List1">
    <w:name w:val="List1"/>
    <w:basedOn w:val="a"/>
    <w:pPr>
      <w:tabs>
        <w:tab w:val="left" w:pos="567"/>
      </w:tabs>
      <w:spacing w:before="240" w:after="120" w:line="480" w:lineRule="exact"/>
      <w:ind w:left="567" w:hanging="567"/>
    </w:pPr>
    <w:rPr>
      <w:rFonts w:eastAsia="Times New Roman"/>
      <w:lang w:eastAsia="de-DE"/>
    </w:rPr>
  </w:style>
  <w:style w:type="paragraph" w:styleId="af">
    <w:name w:val="Title"/>
    <w:basedOn w:val="a"/>
    <w:next w:val="a"/>
    <w:link w:val="af0"/>
    <w:uiPriority w:val="10"/>
    <w:qFormat/>
    <w:pPr>
      <w:widowControl w:val="0"/>
      <w:spacing w:before="240" w:after="60"/>
      <w:jc w:val="center"/>
      <w:outlineLvl w:val="0"/>
    </w:pPr>
    <w:rPr>
      <w:rFonts w:ascii="等线 Light" w:eastAsia="等线 Light" w:hAnsi="等线 Light"/>
      <w:b/>
      <w:bCs/>
      <w:kern w:val="2"/>
      <w:sz w:val="32"/>
      <w:szCs w:val="32"/>
      <w:lang w:val="en-US" w:eastAsia="zh-CN"/>
    </w:rPr>
  </w:style>
  <w:style w:type="character" w:customStyle="1" w:styleId="af0">
    <w:name w:val="标题 字符"/>
    <w:basedOn w:val="a0"/>
    <w:link w:val="af"/>
    <w:uiPriority w:val="10"/>
    <w:qFormat/>
    <w:rPr>
      <w:rFonts w:ascii="等线 Light" w:eastAsia="等线 Light" w:hAnsi="等线 Light"/>
      <w:b/>
      <w:bCs/>
      <w:kern w:val="2"/>
      <w:sz w:val="32"/>
      <w:szCs w:val="32"/>
      <w:lang w:val="en-US" w:eastAsia="zh-CN"/>
    </w:rPr>
  </w:style>
  <w:style w:type="paragraph" w:customStyle="1" w:styleId="EndNoteBibliographyTitle">
    <w:name w:val="EndNote Bibliography Title"/>
    <w:basedOn w:val="a"/>
    <w:link w:val="EndNoteBibliographyTitle0"/>
    <w:pPr>
      <w:jc w:val="center"/>
    </w:pPr>
    <w:rPr>
      <w:noProof/>
    </w:rPr>
  </w:style>
  <w:style w:type="character" w:customStyle="1" w:styleId="EndNoteBibliographyTitle0">
    <w:name w:val="EndNote Bibliography Title 字符"/>
    <w:link w:val="EndNoteBibliographyTitle"/>
    <w:rPr>
      <w:noProof/>
      <w:sz w:val="24"/>
      <w:szCs w:val="24"/>
      <w:lang w:val="de-DE" w:eastAsia="ja-JP"/>
    </w:rPr>
  </w:style>
  <w:style w:type="paragraph" w:customStyle="1" w:styleId="EndNoteBibliography">
    <w:name w:val="EndNote Bibliography"/>
    <w:basedOn w:val="a"/>
    <w:link w:val="EndNoteBibliography0"/>
    <w:rPr>
      <w:noProof/>
    </w:rPr>
  </w:style>
  <w:style w:type="character" w:customStyle="1" w:styleId="EndNoteBibliography0">
    <w:name w:val="EndNote Bibliography 字符"/>
    <w:link w:val="EndNoteBibliography"/>
    <w:rPr>
      <w:noProof/>
      <w:sz w:val="24"/>
      <w:szCs w:val="24"/>
      <w:lang w:val="de-DE" w:eastAsia="ja-JP"/>
    </w:rPr>
  </w:style>
  <w:style w:type="character" w:styleId="af1">
    <w:name w:val="Hyperlink"/>
    <w:uiPriority w:val="99"/>
    <w:unhideWhenUsed/>
    <w:rPr>
      <w:color w:val="0563C1"/>
      <w:u w:val="single"/>
    </w:rPr>
  </w:style>
  <w:style w:type="paragraph" w:styleId="af2">
    <w:name w:val="Normal (Web)"/>
    <w:basedOn w:val="a"/>
    <w:link w:val="af3"/>
    <w:uiPriority w:val="99"/>
    <w:unhideWhenUsed/>
    <w:pPr>
      <w:spacing w:before="100" w:beforeAutospacing="1" w:after="100" w:afterAutospacing="1"/>
    </w:pPr>
    <w:rPr>
      <w:rFonts w:ascii="宋体" w:eastAsia="宋体" w:hAnsi="宋体" w:cs="宋体"/>
      <w:lang w:val="en-US" w:eastAsia="zh-CN"/>
    </w:rPr>
  </w:style>
  <w:style w:type="character" w:customStyle="1" w:styleId="af3">
    <w:name w:val="普通(网站) 字符"/>
    <w:basedOn w:val="a0"/>
    <w:link w:val="af2"/>
    <w:uiPriority w:val="99"/>
    <w:rPr>
      <w:rFonts w:ascii="宋体" w:eastAsia="宋体" w:hAnsi="宋体" w:cs="宋体"/>
      <w:sz w:val="24"/>
      <w:szCs w:val="24"/>
      <w:lang w:val="en-US" w:eastAsia="zh-CN"/>
    </w:rPr>
  </w:style>
  <w:style w:type="character" w:styleId="af4">
    <w:name w:val="Emphasis"/>
    <w:basedOn w:val="a0"/>
    <w:uiPriority w:val="20"/>
    <w:qFormat/>
    <w:rPr>
      <w:i/>
      <w:iCs/>
    </w:rPr>
  </w:style>
  <w:style w:type="character" w:customStyle="1" w:styleId="11">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tiff"/><Relationship Id="rId26" Type="http://schemas.openxmlformats.org/officeDocument/2006/relationships/image" Target="media/image16.png"/><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tiff"/><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4.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3.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4.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11310</Words>
  <Characters>64468</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2021-09-02T13:03:00Z</dcterms:created>
  <dcterms:modified xsi:type="dcterms:W3CDTF">2024-11-04T16:48:00Z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