
<file path=[Content_Types].xml><?xml version="1.0" encoding="utf-8"?>
<Types xmlns="http://schemas.openxmlformats.org/package/2006/content-types">
  <Default Extension="jpeg" ContentType="image/jpeg"/>
  <Default Extension="JPG" ContentType="image/.jpg"/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1DF840">
      <w:pPr>
        <w:jc w:val="center"/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2316480" cy="4994275"/>
            <wp:effectExtent l="0" t="0" r="7620" b="15875"/>
            <wp:docPr id="4" name="图片 4" descr="微信图片_20241104173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411041734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16480" cy="499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651D9C">
      <w:pPr>
        <w:spacing w:line="360" w:lineRule="auto"/>
        <w:rPr>
          <w:rFonts w:hint="default" w:ascii="Times New Roman" w:hAnsi="Times New Roman" w:eastAsiaTheme="minorEastAsia"/>
          <w:b w:val="0"/>
          <w:bCs w:val="0"/>
          <w:sz w:val="24"/>
          <w:lang w:val="en-US" w:eastAsia="zh-CN"/>
        </w:rPr>
      </w:pPr>
      <w:r>
        <w:rPr>
          <w:rFonts w:hint="eastAsia" w:ascii="Times New Roman" w:hAnsi="Times New Roman"/>
          <w:b/>
          <w:bCs/>
          <w:sz w:val="24"/>
        </w:rPr>
        <w:t xml:space="preserve">Fig S1. </w:t>
      </w:r>
      <w:r>
        <w:rPr>
          <w:rFonts w:hint="eastAsia" w:ascii="Times New Roman" w:hAnsi="Times New Roman"/>
          <w:b w:val="0"/>
          <w:bCs w:val="0"/>
          <w:sz w:val="24"/>
        </w:rPr>
        <w:t>Plant height related traits measurement diagram</w:t>
      </w:r>
      <w:r>
        <w:rPr>
          <w:rFonts w:hint="eastAsia" w:ascii="Times New Roman" w:hAnsi="Times New Roman"/>
          <w:b w:val="0"/>
          <w:bCs w:val="0"/>
          <w:sz w:val="24"/>
          <w:lang w:val="en-US" w:eastAsia="zh-CN"/>
        </w:rPr>
        <w:t xml:space="preserve">. </w:t>
      </w:r>
      <w:r>
        <w:rPr>
          <w:rFonts w:ascii="Times New Roman" w:hAnsi="Times New Roman"/>
          <w:sz w:val="24"/>
        </w:rPr>
        <w:t>LPH, leaf pillow height; SIL, subspike internode length; SNL, spike neck length.</w:t>
      </w:r>
    </w:p>
    <w:p w14:paraId="0F00FA4C">
      <w:pPr>
        <w:jc w:val="center"/>
      </w:pPr>
      <w:r>
        <w:rPr>
          <w:rFonts w:hint="eastAsia"/>
        </w:rPr>
        <w:drawing>
          <wp:inline distT="0" distB="0" distL="114300" distR="114300">
            <wp:extent cx="5270500" cy="4700270"/>
            <wp:effectExtent l="0" t="0" r="6350" b="5080"/>
            <wp:docPr id="1" name="图片 1" descr="Fig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 S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70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8EE33E">
      <w:pPr>
        <w:spacing w:line="360" w:lineRule="auto"/>
      </w:pPr>
      <w:r>
        <w:rPr>
          <w:rFonts w:hint="eastAsia" w:ascii="Times New Roman" w:hAnsi="Times New Roman"/>
          <w:b/>
          <w:bCs/>
          <w:sz w:val="24"/>
        </w:rPr>
        <w:t>Fig</w:t>
      </w:r>
      <w:r>
        <w:rPr>
          <w:rFonts w:hint="eastAsia" w:ascii="Times New Roman" w:hAnsi="Times New Roman"/>
          <w:b/>
          <w:bCs/>
          <w:sz w:val="24"/>
          <w:lang w:val="en-US" w:eastAsia="zh-CN"/>
        </w:rPr>
        <w:t>.</w:t>
      </w:r>
      <w:r>
        <w:rPr>
          <w:rFonts w:hint="eastAsia" w:ascii="Times New Roman" w:hAnsi="Times New Roman"/>
          <w:b/>
          <w:bCs/>
          <w:sz w:val="24"/>
        </w:rPr>
        <w:t xml:space="preserve"> S</w:t>
      </w:r>
      <w:r>
        <w:rPr>
          <w:rFonts w:hint="eastAsia" w:ascii="Times New Roman" w:hAnsi="Times New Roman"/>
          <w:b/>
          <w:bCs/>
          <w:sz w:val="24"/>
          <w:lang w:val="en-US" w:eastAsia="zh-CN"/>
        </w:rPr>
        <w:t>2</w:t>
      </w:r>
      <w:r>
        <w:rPr>
          <w:rFonts w:hint="eastAsia" w:ascii="Times New Roman" w:hAnsi="Times New Roman"/>
          <w:b/>
          <w:bCs/>
          <w:sz w:val="24"/>
        </w:rPr>
        <w:t>.</w:t>
      </w:r>
      <w:r>
        <w:rPr>
          <w:rFonts w:hint="eastAsia" w:ascii="Times New Roman" w:hAnsi="Times New Roman"/>
          <w:sz w:val="24"/>
        </w:rPr>
        <w:t xml:space="preserve"> Heat maps of tissue expression patterns of candidate genes in the </w:t>
      </w:r>
      <w:r>
        <w:rPr>
          <w:rFonts w:hint="eastAsia" w:ascii="Times New Roman" w:hAnsi="Times New Roman"/>
          <w:i/>
          <w:iCs/>
          <w:sz w:val="24"/>
        </w:rPr>
        <w:t xml:space="preserve">Qph/lph.ahau-7A </w:t>
      </w:r>
      <w:r>
        <w:rPr>
          <w:rFonts w:hint="eastAsia" w:ascii="Times New Roman" w:hAnsi="Times New Roman"/>
          <w:sz w:val="24"/>
        </w:rPr>
        <w:t xml:space="preserve">and </w:t>
      </w:r>
      <w:r>
        <w:rPr>
          <w:rFonts w:hint="eastAsia" w:ascii="Times New Roman" w:hAnsi="Times New Roman"/>
          <w:i/>
          <w:iCs/>
          <w:sz w:val="24"/>
        </w:rPr>
        <w:t>Qngps/sps.ahau-1A</w:t>
      </w:r>
      <w:r>
        <w:rPr>
          <w:rFonts w:hint="eastAsia" w:ascii="Times New Roman" w:hAnsi="Times New Roman"/>
          <w:sz w:val="24"/>
        </w:rPr>
        <w:t xml:space="preserve"> regions. </w:t>
      </w:r>
      <w:r>
        <w:rPr>
          <w:rFonts w:hint="eastAsia" w:ascii="Times New Roman" w:hAnsi="Times New Roman"/>
          <w:b/>
          <w:bCs/>
          <w:sz w:val="24"/>
        </w:rPr>
        <w:t xml:space="preserve">A </w:t>
      </w:r>
      <w:r>
        <w:rPr>
          <w:rFonts w:hint="eastAsia" w:ascii="Times New Roman" w:hAnsi="Times New Roman"/>
          <w:sz w:val="24"/>
        </w:rPr>
        <w:t xml:space="preserve">Transcriptome data of candidate genes underlying </w:t>
      </w:r>
      <w:r>
        <w:rPr>
          <w:rFonts w:hint="eastAsia" w:ascii="Times New Roman" w:hAnsi="Times New Roman"/>
          <w:i/>
          <w:iCs/>
          <w:sz w:val="24"/>
        </w:rPr>
        <w:t>Qph/lph.ahau-7A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 xml:space="preserve">from </w:t>
      </w:r>
      <w:r>
        <w:rPr>
          <w:rFonts w:ascii="Times New Roman" w:hAnsi="Times New Roman"/>
          <w:sz w:val="24"/>
        </w:rPr>
        <w:t>“Chinese Spring Development (single)”</w:t>
      </w:r>
      <w:r>
        <w:rPr>
          <w:rFonts w:hint="eastAsia" w:ascii="Times New Roman" w:hAnsi="Times New Roman"/>
          <w:sz w:val="24"/>
        </w:rPr>
        <w:t xml:space="preserve">. </w:t>
      </w:r>
      <w:r>
        <w:rPr>
          <w:rFonts w:hint="eastAsia" w:ascii="Times New Roman" w:hAnsi="Times New Roman"/>
          <w:b/>
          <w:bCs/>
          <w:sz w:val="24"/>
        </w:rPr>
        <w:t xml:space="preserve">B </w:t>
      </w:r>
      <w:r>
        <w:rPr>
          <w:rFonts w:hint="eastAsia" w:ascii="Times New Roman" w:hAnsi="Times New Roman"/>
          <w:sz w:val="24"/>
        </w:rPr>
        <w:t xml:space="preserve">Transcriptome data of candidate genes underlying </w:t>
      </w:r>
      <w:r>
        <w:rPr>
          <w:rFonts w:hint="eastAsia" w:ascii="Times New Roman" w:hAnsi="Times New Roman"/>
          <w:i/>
          <w:iCs/>
          <w:sz w:val="24"/>
        </w:rPr>
        <w:t>Qph/lph.ahau-7A</w:t>
      </w:r>
      <w:r>
        <w:rPr>
          <w:rFonts w:hint="eastAsia" w:ascii="Times New Roman" w:hAnsi="Times New Roman"/>
          <w:sz w:val="24"/>
        </w:rPr>
        <w:t xml:space="preserve"> from </w:t>
      </w:r>
      <w:r>
        <w:rPr>
          <w:rFonts w:ascii="Times New Roman" w:hAnsi="Times New Roman"/>
          <w:sz w:val="24"/>
        </w:rPr>
        <w:t>“Chinese Spring Development (</w:t>
      </w:r>
      <w:r>
        <w:rPr>
          <w:rFonts w:hint="eastAsia" w:ascii="Times New Roman" w:hAnsi="Times New Roman"/>
          <w:sz w:val="24"/>
        </w:rPr>
        <w:t>pair</w:t>
      </w:r>
      <w:r>
        <w:rPr>
          <w:rFonts w:ascii="Times New Roman" w:hAnsi="Times New Roman"/>
          <w:sz w:val="24"/>
        </w:rPr>
        <w:t>)”</w:t>
      </w:r>
      <w:r>
        <w:rPr>
          <w:rFonts w:hint="eastAsia" w:ascii="Times New Roman" w:hAnsi="Times New Roman"/>
          <w:sz w:val="24"/>
        </w:rPr>
        <w:t xml:space="preserve"> at different stem developmental stages. </w:t>
      </w:r>
      <w:r>
        <w:rPr>
          <w:rFonts w:hint="eastAsia" w:ascii="Times New Roman" w:hAnsi="Times New Roman"/>
          <w:b/>
          <w:bCs/>
          <w:sz w:val="24"/>
        </w:rPr>
        <w:t>C</w:t>
      </w:r>
      <w:r>
        <w:rPr>
          <w:rFonts w:hint="eastAsia" w:ascii="Times New Roman" w:hAnsi="Times New Roman"/>
          <w:sz w:val="24"/>
        </w:rPr>
        <w:t xml:space="preserve"> Transcriptome data of candidate genes underlying </w:t>
      </w:r>
      <w:r>
        <w:rPr>
          <w:rFonts w:hint="eastAsia" w:ascii="Times New Roman" w:hAnsi="Times New Roman"/>
          <w:i/>
          <w:iCs/>
          <w:sz w:val="24"/>
        </w:rPr>
        <w:t>Qngps/sps.ahau-1A</w:t>
      </w:r>
      <w:r>
        <w:rPr>
          <w:rFonts w:hint="eastAsia" w:ascii="Times New Roman" w:hAnsi="Times New Roman"/>
          <w:sz w:val="24"/>
        </w:rPr>
        <w:t xml:space="preserve"> from </w:t>
      </w:r>
      <w:r>
        <w:rPr>
          <w:rFonts w:ascii="Times New Roman" w:hAnsi="Times New Roman"/>
          <w:sz w:val="24"/>
        </w:rPr>
        <w:t>“Chinese Spring Development (single)”</w:t>
      </w:r>
      <w:r>
        <w:rPr>
          <w:rFonts w:hint="eastAsia" w:ascii="Times New Roman" w:hAnsi="Times New Roman"/>
          <w:sz w:val="24"/>
        </w:rPr>
        <w:t xml:space="preserve">. </w:t>
      </w:r>
      <w:r>
        <w:rPr>
          <w:rFonts w:hint="eastAsia" w:ascii="Times New Roman" w:hAnsi="Times New Roman"/>
          <w:b/>
          <w:bCs/>
          <w:sz w:val="24"/>
        </w:rPr>
        <w:t xml:space="preserve">D </w:t>
      </w:r>
      <w:r>
        <w:rPr>
          <w:rFonts w:hint="eastAsia" w:ascii="Times New Roman" w:hAnsi="Times New Roman"/>
          <w:sz w:val="24"/>
        </w:rPr>
        <w:t xml:space="preserve">Transcriptome data of candidate genes underlying </w:t>
      </w:r>
      <w:r>
        <w:rPr>
          <w:rFonts w:hint="eastAsia" w:ascii="Times New Roman" w:hAnsi="Times New Roman"/>
          <w:i/>
          <w:iCs/>
          <w:sz w:val="24"/>
        </w:rPr>
        <w:t>Qngps/sps.ahau-1A</w:t>
      </w:r>
      <w:r>
        <w:rPr>
          <w:rFonts w:hint="eastAsia" w:ascii="Times New Roman" w:hAnsi="Times New Roman"/>
          <w:sz w:val="24"/>
        </w:rPr>
        <w:t xml:space="preserve"> from </w:t>
      </w:r>
      <w:r>
        <w:rPr>
          <w:rFonts w:ascii="Times New Roman" w:hAnsi="Times New Roman"/>
          <w:sz w:val="24"/>
        </w:rPr>
        <w:t>“Chinese Spring Development (</w:t>
      </w:r>
      <w:r>
        <w:rPr>
          <w:rFonts w:hint="eastAsia" w:ascii="Times New Roman" w:hAnsi="Times New Roman"/>
          <w:sz w:val="24"/>
        </w:rPr>
        <w:t>pair</w:t>
      </w:r>
      <w:r>
        <w:rPr>
          <w:rFonts w:ascii="Times New Roman" w:hAnsi="Times New Roman"/>
          <w:sz w:val="24"/>
        </w:rPr>
        <w:t>)”</w:t>
      </w:r>
      <w:r>
        <w:rPr>
          <w:rFonts w:hint="eastAsia" w:ascii="Times New Roman" w:hAnsi="Times New Roman"/>
          <w:sz w:val="24"/>
        </w:rPr>
        <w:t xml:space="preserve"> at different spike developmental stages. Stem_Z30, _Z32, and _Z65, stems at 1 cm spike, two-node and anthesis stages, respectively. Spike_Z32, _Z39, and _Z65, spikes at two-node, flag leaf and anthesis stages, respectively. </w:t>
      </w:r>
    </w:p>
    <w:p w14:paraId="0BB08CC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2836545"/>
            <wp:effectExtent l="0" t="0" r="5715" b="1905"/>
            <wp:docPr id="7" name="图片 7" descr="7A标记带型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7A标记带型图片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836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1489AE">
      <w:pPr>
        <w:spacing w:line="360" w:lineRule="auto"/>
      </w:pPr>
      <w:r>
        <w:rPr>
          <w:rFonts w:hint="eastAsia" w:ascii="Times New Roman" w:hAnsi="Times New Roman"/>
          <w:b/>
          <w:bCs/>
          <w:sz w:val="24"/>
        </w:rPr>
        <w:t>Fig</w:t>
      </w:r>
      <w:r>
        <w:rPr>
          <w:rFonts w:hint="eastAsia" w:ascii="Times New Roman" w:hAnsi="Times New Roman"/>
          <w:b/>
          <w:bCs/>
          <w:sz w:val="24"/>
          <w:lang w:val="en-US" w:eastAsia="zh-CN"/>
        </w:rPr>
        <w:t>.</w:t>
      </w:r>
      <w:r>
        <w:rPr>
          <w:rFonts w:hint="eastAsia" w:ascii="Times New Roman" w:hAnsi="Times New Roman"/>
          <w:b/>
          <w:bCs/>
          <w:sz w:val="24"/>
        </w:rPr>
        <w:t xml:space="preserve"> S</w:t>
      </w:r>
      <w:r>
        <w:rPr>
          <w:rFonts w:hint="eastAsia" w:ascii="Times New Roman" w:hAnsi="Times New Roman"/>
          <w:b/>
          <w:bCs/>
          <w:sz w:val="24"/>
          <w:lang w:val="en-US" w:eastAsia="zh-CN"/>
        </w:rPr>
        <w:t>3</w:t>
      </w:r>
      <w:r>
        <w:rPr>
          <w:rFonts w:hint="eastAsia" w:ascii="Times New Roman" w:hAnsi="Times New Roman"/>
          <w:b/>
          <w:bCs/>
          <w:sz w:val="24"/>
        </w:rPr>
        <w:t>.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Detection of the two markers </w:t>
      </w:r>
      <w:r>
        <w:rPr>
          <w:rFonts w:hint="eastAsia" w:ascii="Times New Roman" w:hAnsi="Times New Roman"/>
          <w:sz w:val="24"/>
        </w:rPr>
        <w:t>TaF-box-Q-744</w:t>
      </w:r>
      <w:r>
        <w:rPr>
          <w:rFonts w:ascii="Times New Roman" w:hAnsi="Times New Roman"/>
          <w:sz w:val="24"/>
        </w:rPr>
        <w:t xml:space="preserve"> and </w:t>
      </w:r>
      <w:r>
        <w:rPr>
          <w:rFonts w:hint="eastAsia" w:ascii="Times New Roman" w:hAnsi="Times New Roman"/>
          <w:sz w:val="24"/>
        </w:rPr>
        <w:t>TaF-box-C+304</w:t>
      </w:r>
      <w:r>
        <w:rPr>
          <w:rFonts w:ascii="Times New Roman" w:hAnsi="Times New Roman"/>
          <w:sz w:val="24"/>
        </w:rPr>
        <w:t xml:space="preserve"> for </w:t>
      </w:r>
      <w:r>
        <w:rPr>
          <w:rFonts w:ascii="Times New Roman" w:hAnsi="Times New Roman"/>
          <w:i/>
          <w:iCs/>
          <w:sz w:val="24"/>
        </w:rPr>
        <w:t>Ta</w:t>
      </w:r>
      <w:r>
        <w:rPr>
          <w:rFonts w:hint="eastAsia" w:ascii="Times New Roman" w:hAnsi="Times New Roman"/>
          <w:i/>
          <w:iCs/>
          <w:sz w:val="24"/>
        </w:rPr>
        <w:t>F-box-7A</w:t>
      </w:r>
      <w:r>
        <w:rPr>
          <w:rFonts w:ascii="Times New Roman" w:hAnsi="Times New Roman"/>
          <w:sz w:val="24"/>
        </w:rPr>
        <w:t xml:space="preserve"> in Yangmai 158 (YM158</w:t>
      </w:r>
      <w:r>
        <w:rPr>
          <w:rFonts w:hint="eastAsia" w:ascii="Times New Roman" w:hAnsi="Times New Roman"/>
          <w:sz w:val="24"/>
        </w:rPr>
        <w:t>, carrying T and T, respectively</w:t>
      </w:r>
      <w:r>
        <w:rPr>
          <w:rFonts w:ascii="Times New Roman" w:hAnsi="Times New Roman"/>
          <w:sz w:val="24"/>
        </w:rPr>
        <w:t>)</w:t>
      </w:r>
      <w:r>
        <w:rPr>
          <w:rFonts w:hint="eastAsia" w:ascii="Times New Roman" w:hAnsi="Times New Roman"/>
          <w:sz w:val="24"/>
        </w:rPr>
        <w:t>, Jimai 22 (JM22, carrying C and T, respectively) and Henong 825</w:t>
      </w:r>
      <w:r>
        <w:rPr>
          <w:rFonts w:ascii="Times New Roman" w:hAnsi="Times New Roman"/>
          <w:sz w:val="24"/>
        </w:rPr>
        <w:t xml:space="preserve"> (</w:t>
      </w:r>
      <w:r>
        <w:rPr>
          <w:rFonts w:hint="eastAsia" w:ascii="Times New Roman" w:hAnsi="Times New Roman"/>
          <w:sz w:val="24"/>
        </w:rPr>
        <w:t>HN825, carrying C and G, respectively</w:t>
      </w:r>
      <w:r>
        <w:rPr>
          <w:rFonts w:ascii="Times New Roman" w:hAnsi="Times New Roman"/>
          <w:sz w:val="24"/>
        </w:rPr>
        <w:t>) using 2.0% agarose gel electrophoresis.</w:t>
      </w:r>
      <w:r>
        <w:rPr>
          <w:rFonts w:hint="eastAsia" w:ascii="Times New Roman" w:hAnsi="Times New Roman"/>
          <w:sz w:val="24"/>
        </w:rPr>
        <w:t xml:space="preserve"> </w:t>
      </w:r>
    </w:p>
    <w:p w14:paraId="21F28937"/>
    <w:p w14:paraId="7086D4E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2602230"/>
            <wp:effectExtent l="0" t="0" r="5715" b="7620"/>
            <wp:docPr id="8" name="图片 8" descr="1A标记带型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A标记带型图片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602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A183AA">
      <w:pPr>
        <w:spacing w:line="360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b/>
          <w:bCs/>
          <w:sz w:val="24"/>
        </w:rPr>
        <w:t>Fig</w:t>
      </w:r>
      <w:r>
        <w:rPr>
          <w:rFonts w:hint="eastAsia" w:ascii="Times New Roman" w:hAnsi="Times New Roman"/>
          <w:b/>
          <w:bCs/>
          <w:sz w:val="24"/>
          <w:lang w:val="en-US" w:eastAsia="zh-CN"/>
        </w:rPr>
        <w:t>.</w:t>
      </w:r>
      <w:r>
        <w:rPr>
          <w:rFonts w:hint="eastAsia" w:ascii="Times New Roman" w:hAnsi="Times New Roman"/>
          <w:b/>
          <w:bCs/>
          <w:sz w:val="24"/>
        </w:rPr>
        <w:t xml:space="preserve"> S</w:t>
      </w:r>
      <w:r>
        <w:rPr>
          <w:rFonts w:hint="eastAsia" w:ascii="Times New Roman" w:hAnsi="Times New Roman"/>
          <w:b/>
          <w:bCs/>
          <w:sz w:val="24"/>
          <w:lang w:val="en-US" w:eastAsia="zh-CN"/>
        </w:rPr>
        <w:t>4</w:t>
      </w:r>
      <w:r>
        <w:rPr>
          <w:rFonts w:hint="eastAsia" w:ascii="Times New Roman" w:hAnsi="Times New Roman"/>
          <w:b/>
          <w:bCs/>
          <w:sz w:val="24"/>
        </w:rPr>
        <w:t>.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Detection of the two markers </w:t>
      </w:r>
      <w:r>
        <w:rPr>
          <w:rFonts w:hint="eastAsia" w:ascii="Times New Roman" w:hAnsi="Times New Roman"/>
          <w:sz w:val="24"/>
        </w:rPr>
        <w:t>TaBSK2-Q-937</w:t>
      </w:r>
      <w:r>
        <w:rPr>
          <w:rFonts w:ascii="Times New Roman" w:hAnsi="Times New Roman"/>
          <w:sz w:val="24"/>
        </w:rPr>
        <w:t xml:space="preserve"> and </w:t>
      </w:r>
      <w:r>
        <w:rPr>
          <w:rFonts w:hint="eastAsia" w:ascii="Times New Roman" w:hAnsi="Times New Roman"/>
          <w:sz w:val="24"/>
        </w:rPr>
        <w:t>TaBSK2-Q-1421</w:t>
      </w:r>
      <w:r>
        <w:rPr>
          <w:rFonts w:ascii="Times New Roman" w:hAnsi="Times New Roman"/>
          <w:sz w:val="24"/>
        </w:rPr>
        <w:t xml:space="preserve"> for </w:t>
      </w:r>
      <w:r>
        <w:rPr>
          <w:rFonts w:ascii="Times New Roman" w:hAnsi="Times New Roman"/>
          <w:i/>
          <w:iCs/>
          <w:sz w:val="24"/>
        </w:rPr>
        <w:t>Ta</w:t>
      </w:r>
      <w:r>
        <w:rPr>
          <w:rFonts w:hint="eastAsia" w:ascii="Times New Roman" w:hAnsi="Times New Roman"/>
          <w:i/>
          <w:iCs/>
          <w:sz w:val="24"/>
        </w:rPr>
        <w:t>BSK2-1A</w:t>
      </w:r>
      <w:r>
        <w:rPr>
          <w:rFonts w:ascii="Times New Roman" w:hAnsi="Times New Roman"/>
          <w:sz w:val="24"/>
        </w:rPr>
        <w:t xml:space="preserve"> in Yangmai 158 (YM158</w:t>
      </w:r>
      <w:r>
        <w:rPr>
          <w:rFonts w:hint="eastAsia" w:ascii="Times New Roman" w:hAnsi="Times New Roman"/>
          <w:sz w:val="24"/>
        </w:rPr>
        <w:t>, carrying T and G, respectively</w:t>
      </w:r>
      <w:r>
        <w:rPr>
          <w:rFonts w:ascii="Times New Roman" w:hAnsi="Times New Roman"/>
          <w:sz w:val="24"/>
        </w:rPr>
        <w:t>)</w:t>
      </w:r>
      <w:r>
        <w:rPr>
          <w:rFonts w:hint="eastAsia" w:ascii="Times New Roman" w:hAnsi="Times New Roman"/>
          <w:sz w:val="24"/>
        </w:rPr>
        <w:t>, Jimai 22 (JM22, carrying C and A, respectively) and Henong 825</w:t>
      </w:r>
      <w:r>
        <w:rPr>
          <w:rFonts w:ascii="Times New Roman" w:hAnsi="Times New Roman"/>
          <w:sz w:val="24"/>
        </w:rPr>
        <w:t xml:space="preserve"> (</w:t>
      </w:r>
      <w:r>
        <w:rPr>
          <w:rFonts w:hint="eastAsia" w:ascii="Times New Roman" w:hAnsi="Times New Roman"/>
          <w:sz w:val="24"/>
        </w:rPr>
        <w:t>HN825, carrying C and A, respectively</w:t>
      </w:r>
      <w:r>
        <w:rPr>
          <w:rFonts w:ascii="Times New Roman" w:hAnsi="Times New Roman"/>
          <w:sz w:val="24"/>
        </w:rPr>
        <w:t>) using 2.0% agarose gel electrophoresis.</w:t>
      </w:r>
      <w:r>
        <w:rPr>
          <w:rFonts w:hint="eastAsia" w:ascii="Times New Roman" w:hAnsi="Times New Roman"/>
          <w:sz w:val="24"/>
        </w:rPr>
        <w:t xml:space="preserve"> </w:t>
      </w:r>
    </w:p>
    <w:p w14:paraId="72451F58">
      <w:pPr>
        <w:spacing w:line="360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drawing>
          <wp:inline distT="0" distB="0" distL="114300" distR="114300">
            <wp:extent cx="5256530" cy="6674485"/>
            <wp:effectExtent l="0" t="0" r="1270" b="12065"/>
            <wp:docPr id="2" name="图片 2" descr="ph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ph-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56530" cy="667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D06648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Fig</w:t>
      </w:r>
      <w:r>
        <w:rPr>
          <w:rFonts w:hint="eastAsia" w:ascii="Times New Roman" w:hAnsi="Times New Roman"/>
          <w:b/>
          <w:bCs/>
          <w:sz w:val="24"/>
          <w:lang w:val="en-US" w:eastAsia="zh-CN"/>
        </w:rPr>
        <w:t>.</w:t>
      </w:r>
      <w:r>
        <w:rPr>
          <w:rFonts w:ascii="Times New Roman" w:hAnsi="Times New Roman"/>
          <w:b/>
          <w:bCs/>
          <w:sz w:val="24"/>
        </w:rPr>
        <w:t xml:space="preserve"> </w:t>
      </w:r>
      <w:r>
        <w:rPr>
          <w:rFonts w:hint="eastAsia" w:ascii="Times New Roman" w:hAnsi="Times New Roman"/>
          <w:b/>
          <w:bCs/>
          <w:sz w:val="24"/>
        </w:rPr>
        <w:t>S</w:t>
      </w:r>
      <w:r>
        <w:rPr>
          <w:rFonts w:hint="eastAsia" w:ascii="Times New Roman" w:hAnsi="Times New Roman"/>
          <w:b/>
          <w:bCs/>
          <w:sz w:val="24"/>
          <w:lang w:val="en-US" w:eastAsia="zh-CN"/>
        </w:rPr>
        <w:t>5</w:t>
      </w:r>
      <w:r>
        <w:rPr>
          <w:rFonts w:ascii="Times New Roman" w:hAnsi="Times New Roman"/>
          <w:b/>
          <w:bCs/>
          <w:sz w:val="24"/>
        </w:rPr>
        <w:t xml:space="preserve">. </w:t>
      </w:r>
      <w:r>
        <w:rPr>
          <w:rFonts w:ascii="Times New Roman" w:hAnsi="Times New Roman"/>
          <w:sz w:val="24"/>
        </w:rPr>
        <w:t xml:space="preserve">Manhattan and quantile–quantile (Q–Q) plots of BLUP </w:t>
      </w:r>
      <w:r>
        <w:rPr>
          <w:rFonts w:hint="eastAsia" w:ascii="Times New Roman" w:hAnsi="Times New Roman"/>
          <w:sz w:val="24"/>
        </w:rPr>
        <w:t>values of PH</w:t>
      </w:r>
      <w:r>
        <w:rPr>
          <w:rFonts w:ascii="Times New Roman" w:hAnsi="Times New Roman"/>
          <w:sz w:val="24"/>
        </w:rPr>
        <w:t>-related traits based on the MLM</w:t>
      </w:r>
      <w:r>
        <w:rPr>
          <w:rFonts w:hint="eastAsia" w:ascii="Times New Roman" w:hAnsi="Times New Roman"/>
          <w:sz w:val="24"/>
        </w:rPr>
        <w:t xml:space="preserve"> model</w:t>
      </w:r>
      <w:r>
        <w:rPr>
          <w:rFonts w:ascii="Times New Roman" w:hAnsi="Times New Roman"/>
          <w:sz w:val="24"/>
        </w:rPr>
        <w:t>. PH, plant height; LPH, leaf pillow height; SIL, subspike internode length; SNL, spike neck length.</w:t>
      </w:r>
      <w:r>
        <w:rPr>
          <w:rFonts w:hint="eastAsia" w:ascii="Times New Roman" w:hAnsi="Times New Roman"/>
          <w:sz w:val="24"/>
        </w:rPr>
        <w:t xml:space="preserve"> </w:t>
      </w:r>
    </w:p>
    <w:p w14:paraId="35F0C6FA">
      <w:pPr>
        <w:spacing w:line="360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drawing>
          <wp:inline distT="0" distB="0" distL="114300" distR="114300">
            <wp:extent cx="5256530" cy="5494020"/>
            <wp:effectExtent l="0" t="0" r="1270" b="11430"/>
            <wp:docPr id="3" name="图片 3" descr="GL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GL-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6530" cy="5494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0E3118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Fig</w:t>
      </w:r>
      <w:r>
        <w:rPr>
          <w:rFonts w:hint="eastAsia" w:ascii="Times New Roman" w:hAnsi="Times New Roman"/>
          <w:b/>
          <w:bCs/>
          <w:sz w:val="24"/>
          <w:lang w:val="en-US" w:eastAsia="zh-CN"/>
        </w:rPr>
        <w:t>.</w:t>
      </w:r>
      <w:r>
        <w:rPr>
          <w:rFonts w:ascii="Times New Roman" w:hAnsi="Times New Roman"/>
          <w:b/>
          <w:bCs/>
          <w:sz w:val="24"/>
        </w:rPr>
        <w:t xml:space="preserve"> </w:t>
      </w:r>
      <w:r>
        <w:rPr>
          <w:rFonts w:hint="eastAsia" w:ascii="Times New Roman" w:hAnsi="Times New Roman"/>
          <w:b/>
          <w:bCs/>
          <w:sz w:val="24"/>
        </w:rPr>
        <w:t>S</w:t>
      </w:r>
      <w:r>
        <w:rPr>
          <w:rFonts w:hint="eastAsia" w:ascii="Times New Roman" w:hAnsi="Times New Roman"/>
          <w:b/>
          <w:bCs/>
          <w:sz w:val="24"/>
          <w:lang w:val="en-US" w:eastAsia="zh-CN"/>
        </w:rPr>
        <w:t>6</w:t>
      </w:r>
      <w:r>
        <w:rPr>
          <w:rFonts w:ascii="Times New Roman" w:hAnsi="Times New Roman"/>
          <w:b/>
          <w:bCs/>
          <w:sz w:val="24"/>
        </w:rPr>
        <w:t xml:space="preserve">. </w:t>
      </w:r>
      <w:r>
        <w:rPr>
          <w:rFonts w:ascii="Times New Roman" w:hAnsi="Times New Roman"/>
          <w:sz w:val="24"/>
        </w:rPr>
        <w:t>Manhattan and quantile–quantile (Q–Q) plots of BLUP</w:t>
      </w:r>
      <w:r>
        <w:rPr>
          <w:rFonts w:hint="eastAsia" w:ascii="Times New Roman" w:hAnsi="Times New Roman"/>
          <w:sz w:val="24"/>
        </w:rPr>
        <w:t xml:space="preserve"> values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 xml:space="preserve">of </w:t>
      </w:r>
      <w:r>
        <w:rPr>
          <w:rFonts w:ascii="Times New Roman" w:hAnsi="Times New Roman"/>
          <w:sz w:val="24"/>
        </w:rPr>
        <w:t>grain-related traits based on the MLM</w:t>
      </w:r>
      <w:r>
        <w:rPr>
          <w:rFonts w:hint="eastAsia" w:ascii="Times New Roman" w:hAnsi="Times New Roman"/>
          <w:sz w:val="24"/>
        </w:rPr>
        <w:t xml:space="preserve"> model</w:t>
      </w:r>
      <w:r>
        <w:rPr>
          <w:rFonts w:ascii="Times New Roman" w:hAnsi="Times New Roman"/>
          <w:sz w:val="24"/>
        </w:rPr>
        <w:t>. GL, grain length; GW, grain width; TGW, thousand grain weight.</w:t>
      </w:r>
    </w:p>
    <w:p w14:paraId="487E6279">
      <w:pPr>
        <w:spacing w:line="360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drawing>
          <wp:inline distT="0" distB="0" distL="114300" distR="114300">
            <wp:extent cx="4536440" cy="8863330"/>
            <wp:effectExtent l="0" t="0" r="16510" b="13970"/>
            <wp:docPr id="6" name="图片 6" descr="SL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L-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3644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94A66E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Fig</w:t>
      </w:r>
      <w:r>
        <w:rPr>
          <w:rFonts w:hint="eastAsia" w:ascii="Times New Roman" w:hAnsi="Times New Roman"/>
          <w:b/>
          <w:bCs/>
          <w:sz w:val="24"/>
          <w:lang w:val="en-US" w:eastAsia="zh-CN"/>
        </w:rPr>
        <w:t>.</w:t>
      </w:r>
      <w:r>
        <w:rPr>
          <w:rFonts w:ascii="Times New Roman" w:hAnsi="Times New Roman"/>
          <w:b/>
          <w:bCs/>
          <w:sz w:val="24"/>
        </w:rPr>
        <w:t xml:space="preserve"> </w:t>
      </w:r>
      <w:r>
        <w:rPr>
          <w:rFonts w:hint="eastAsia" w:ascii="Times New Roman" w:hAnsi="Times New Roman"/>
          <w:b/>
          <w:bCs/>
          <w:sz w:val="24"/>
        </w:rPr>
        <w:t>S</w:t>
      </w:r>
      <w:r>
        <w:rPr>
          <w:rFonts w:hint="eastAsia" w:ascii="Times New Roman" w:hAnsi="Times New Roman"/>
          <w:b/>
          <w:bCs/>
          <w:sz w:val="24"/>
          <w:lang w:val="en-US" w:eastAsia="zh-CN"/>
        </w:rPr>
        <w:t>7</w:t>
      </w:r>
      <w:bookmarkStart w:id="0" w:name="_GoBack"/>
      <w:bookmarkEnd w:id="0"/>
      <w:r>
        <w:rPr>
          <w:rFonts w:ascii="Times New Roman" w:hAnsi="Times New Roman"/>
          <w:b/>
          <w:bCs/>
          <w:sz w:val="24"/>
        </w:rPr>
        <w:t xml:space="preserve">. </w:t>
      </w:r>
      <w:r>
        <w:rPr>
          <w:rFonts w:ascii="Times New Roman" w:hAnsi="Times New Roman"/>
          <w:sz w:val="24"/>
        </w:rPr>
        <w:t>Manhattan and quantile–quantile (Q–Q) plots of BLUP</w:t>
      </w:r>
      <w:r>
        <w:rPr>
          <w:rFonts w:hint="eastAsia" w:ascii="Times New Roman" w:hAnsi="Times New Roman"/>
          <w:sz w:val="24"/>
        </w:rPr>
        <w:t xml:space="preserve"> values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 xml:space="preserve">of </w:t>
      </w:r>
      <w:r>
        <w:rPr>
          <w:rFonts w:ascii="Times New Roman" w:hAnsi="Times New Roman"/>
          <w:sz w:val="24"/>
        </w:rPr>
        <w:t>spike-related traits based on the MLM</w:t>
      </w:r>
      <w:r>
        <w:rPr>
          <w:rFonts w:hint="eastAsia" w:ascii="Times New Roman" w:hAnsi="Times New Roman"/>
          <w:sz w:val="24"/>
        </w:rPr>
        <w:t xml:space="preserve"> model</w:t>
      </w:r>
      <w:r>
        <w:rPr>
          <w:rFonts w:ascii="Times New Roman" w:hAnsi="Times New Roman"/>
          <w:sz w:val="24"/>
        </w:rPr>
        <w:t>. GWPS, grain weight per spike; NGPS, number of grains per spike; SD, spike density; SL, spike length; SPS, number of spikelets per spike; SSP, spikelet set percentage.</w:t>
      </w:r>
      <w:r>
        <w:rPr>
          <w:rFonts w:hint="eastAsia" w:ascii="Times New Roman" w:hAnsi="Times New Roman"/>
          <w:sz w:val="24"/>
        </w:rPr>
        <w:t xml:space="preserve"> </w:t>
      </w:r>
    </w:p>
    <w:p w14:paraId="68C1A812">
      <w:pPr>
        <w:spacing w:line="360" w:lineRule="auto"/>
        <w:rPr>
          <w:rFonts w:ascii="Times New Roman" w:hAnsi="Times New Roman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jYjcyZWQ1MzNmZDRiNTBmMWEwZGZkNzNiNmViNTMifQ=="/>
  </w:docVars>
  <w:rsids>
    <w:rsidRoot w:val="007C41BF"/>
    <w:rsid w:val="00013564"/>
    <w:rsid w:val="0007218F"/>
    <w:rsid w:val="002765F5"/>
    <w:rsid w:val="002F5C92"/>
    <w:rsid w:val="00455A6B"/>
    <w:rsid w:val="00517A7F"/>
    <w:rsid w:val="00687154"/>
    <w:rsid w:val="006C05AD"/>
    <w:rsid w:val="007C41BF"/>
    <w:rsid w:val="007F0DB4"/>
    <w:rsid w:val="00833529"/>
    <w:rsid w:val="008711B9"/>
    <w:rsid w:val="009321D4"/>
    <w:rsid w:val="00B50FFC"/>
    <w:rsid w:val="00C30949"/>
    <w:rsid w:val="00D00833"/>
    <w:rsid w:val="00D861D0"/>
    <w:rsid w:val="00E81075"/>
    <w:rsid w:val="036C433E"/>
    <w:rsid w:val="16E44B17"/>
    <w:rsid w:val="17AE161E"/>
    <w:rsid w:val="4D131E64"/>
    <w:rsid w:val="4D2211AB"/>
    <w:rsid w:val="78404BC8"/>
    <w:rsid w:val="78FB4AC1"/>
    <w:rsid w:val="79C13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298</Words>
  <Characters>1764</Characters>
  <Lines>15</Lines>
  <Paragraphs>4</Paragraphs>
  <TotalTime>8</TotalTime>
  <ScaleCrop>false</ScaleCrop>
  <LinksUpToDate>false</LinksUpToDate>
  <CharactersWithSpaces>2061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2024-10-08T07:03:00Z</dcterms:created>
  <dc:creator>Administrator</dc:creator>
  <cp:lastModifiedBy>吕哈哈</cp:lastModifiedBy>
  <dcterms:modified xsi:type="dcterms:W3CDTF">2024-11-04T09:47:54Z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5C5A9F8C579646C484FCEE42583F4D4C_12</vt:lpwstr>
  </property>
</Properties>
</file>