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61CE03" w14:textId="34D26000" w:rsidR="00BC3E3B" w:rsidRPr="00721FFD" w:rsidRDefault="00BC3E3B" w:rsidP="00BC3E3B">
      <w:pPr>
        <w:spacing w:after="0" w:line="240" w:lineRule="auto"/>
        <w:textAlignment w:val="baseline"/>
        <w:rPr>
          <w:rFonts w:eastAsia="Times New Roman" w:cstheme="minorHAnsi"/>
          <w:b/>
          <w:sz w:val="24"/>
          <w:lang w:eastAsia="en-AU"/>
        </w:rPr>
      </w:pPr>
      <w:r w:rsidRPr="00721FFD">
        <w:rPr>
          <w:rFonts w:eastAsia="Times New Roman" w:cstheme="minorHAnsi"/>
          <w:b/>
          <w:sz w:val="24"/>
          <w:lang w:eastAsia="en-AU"/>
        </w:rPr>
        <w:t xml:space="preserve">Supplement </w:t>
      </w:r>
      <w:r w:rsidR="00CC62E4">
        <w:rPr>
          <w:rFonts w:eastAsia="Times New Roman" w:cstheme="minorHAnsi"/>
          <w:b/>
          <w:sz w:val="24"/>
          <w:lang w:eastAsia="en-AU"/>
        </w:rPr>
        <w:t>4</w:t>
      </w:r>
      <w:bookmarkStart w:id="0" w:name="_GoBack"/>
      <w:bookmarkEnd w:id="0"/>
    </w:p>
    <w:p w14:paraId="332903D6" w14:textId="77777777" w:rsidR="00BC3E3B" w:rsidRPr="00721FFD" w:rsidRDefault="00BC3E3B" w:rsidP="00BC3E3B">
      <w:pPr>
        <w:spacing w:after="0" w:line="240" w:lineRule="auto"/>
        <w:textAlignment w:val="baseline"/>
        <w:rPr>
          <w:rFonts w:eastAsia="Times New Roman" w:cstheme="minorHAnsi"/>
          <w:lang w:eastAsia="en-AU"/>
        </w:rPr>
      </w:pPr>
      <w:r w:rsidRPr="00721FFD">
        <w:rPr>
          <w:rFonts w:eastAsia="Times New Roman" w:cstheme="minorHAnsi"/>
          <w:color w:val="D13438"/>
          <w:lang w:eastAsia="en-AU"/>
        </w:rPr>
        <w:t> </w:t>
      </w:r>
    </w:p>
    <w:p w14:paraId="4784EBCE" w14:textId="77777777" w:rsidR="00BC3E3B" w:rsidRPr="00721FFD" w:rsidRDefault="00BC3E3B" w:rsidP="00BC3E3B">
      <w:pPr>
        <w:spacing w:after="0" w:line="240" w:lineRule="auto"/>
        <w:textAlignment w:val="baseline"/>
        <w:rPr>
          <w:rFonts w:eastAsia="Times New Roman" w:cstheme="minorHAnsi"/>
          <w:color w:val="000000"/>
          <w:lang w:eastAsia="en-AU"/>
        </w:rPr>
      </w:pPr>
      <w:r w:rsidRPr="00721FFD">
        <w:rPr>
          <w:rFonts w:eastAsia="Times New Roman" w:cstheme="minorHAnsi"/>
          <w:color w:val="000000"/>
          <w:lang w:val="en-US" w:eastAsia="en-AU"/>
        </w:rPr>
        <w:t>Conditions suggested by panel in Round 1</w:t>
      </w:r>
      <w:r w:rsidRPr="00721FFD">
        <w:rPr>
          <w:rFonts w:eastAsia="Times New Roman" w:cstheme="minorHAnsi"/>
          <w:color w:val="000000"/>
          <w:lang w:eastAsia="en-AU"/>
        </w:rPr>
        <w:t> </w:t>
      </w:r>
    </w:p>
    <w:p w14:paraId="5157071D" w14:textId="77777777" w:rsidR="00BC3E3B" w:rsidRPr="00721FFD" w:rsidRDefault="00BC3E3B" w:rsidP="00BC3E3B">
      <w:pPr>
        <w:spacing w:after="0" w:line="240" w:lineRule="auto"/>
        <w:textAlignment w:val="baseline"/>
        <w:rPr>
          <w:rFonts w:eastAsia="Times New Roman" w:cstheme="minorHAnsi"/>
          <w:lang w:eastAsia="en-AU"/>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960"/>
      </w:tblGrid>
      <w:tr w:rsidR="00BC3E3B" w:rsidRPr="00721FFD" w14:paraId="57FA72DE" w14:textId="77777777" w:rsidTr="00966DE5">
        <w:trPr>
          <w:trHeight w:val="300"/>
        </w:trPr>
        <w:tc>
          <w:tcPr>
            <w:tcW w:w="6960" w:type="dxa"/>
            <w:tcBorders>
              <w:top w:val="single" w:sz="6" w:space="0" w:color="auto"/>
              <w:left w:val="single" w:sz="6" w:space="0" w:color="auto"/>
              <w:bottom w:val="single" w:sz="6" w:space="0" w:color="000000"/>
              <w:right w:val="single" w:sz="6" w:space="0" w:color="auto"/>
            </w:tcBorders>
            <w:shd w:val="clear" w:color="auto" w:fill="auto"/>
            <w:hideMark/>
          </w:tcPr>
          <w:p w14:paraId="12B8D61B"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b/>
                <w:bCs/>
                <w:lang w:val="en-US" w:eastAsia="en-AU"/>
              </w:rPr>
              <w:t>Conditions suggested by panel and accepted for inclusion in Round 2</w:t>
            </w:r>
            <w:r w:rsidRPr="00721FFD">
              <w:rPr>
                <w:rFonts w:eastAsia="Times New Roman" w:cstheme="minorHAnsi"/>
                <w:lang w:eastAsia="en-AU"/>
              </w:rPr>
              <w:t> </w:t>
            </w:r>
          </w:p>
        </w:tc>
      </w:tr>
      <w:tr w:rsidR="00BC3E3B" w:rsidRPr="00721FFD" w14:paraId="5E3B5163" w14:textId="77777777" w:rsidTr="00966DE5">
        <w:trPr>
          <w:trHeight w:val="300"/>
        </w:trPr>
        <w:tc>
          <w:tcPr>
            <w:tcW w:w="6960" w:type="dxa"/>
            <w:tcBorders>
              <w:top w:val="single" w:sz="6" w:space="0" w:color="000000"/>
              <w:left w:val="single" w:sz="6" w:space="0" w:color="auto"/>
              <w:bottom w:val="single" w:sz="6" w:space="0" w:color="000000"/>
              <w:right w:val="single" w:sz="6" w:space="0" w:color="auto"/>
            </w:tcBorders>
            <w:shd w:val="clear" w:color="auto" w:fill="auto"/>
            <w:hideMark/>
          </w:tcPr>
          <w:p w14:paraId="3E159D2B"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Persistent lower limb pain in the presence of hereditary spastic paraplegia</w:t>
            </w:r>
            <w:r w:rsidRPr="00721FFD">
              <w:rPr>
                <w:rFonts w:eastAsia="Times New Roman" w:cstheme="minorHAnsi"/>
                <w:lang w:eastAsia="en-AU"/>
              </w:rPr>
              <w:t> </w:t>
            </w:r>
          </w:p>
        </w:tc>
      </w:tr>
      <w:tr w:rsidR="00BC3E3B" w:rsidRPr="00721FFD" w14:paraId="48880601" w14:textId="77777777" w:rsidTr="00966DE5">
        <w:trPr>
          <w:trHeight w:val="300"/>
        </w:trPr>
        <w:tc>
          <w:tcPr>
            <w:tcW w:w="6960" w:type="dxa"/>
            <w:tcBorders>
              <w:top w:val="single" w:sz="6" w:space="0" w:color="000000"/>
              <w:left w:val="single" w:sz="6" w:space="0" w:color="auto"/>
              <w:bottom w:val="single" w:sz="6" w:space="0" w:color="000000"/>
              <w:right w:val="single" w:sz="6" w:space="0" w:color="auto"/>
            </w:tcBorders>
            <w:shd w:val="clear" w:color="auto" w:fill="auto"/>
            <w:hideMark/>
          </w:tcPr>
          <w:p w14:paraId="24AE29D8"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Persistent lower limb pain in the presence of functional neurological disorder</w:t>
            </w:r>
            <w:r w:rsidRPr="00721FFD">
              <w:rPr>
                <w:rFonts w:eastAsia="Times New Roman" w:cstheme="minorHAnsi"/>
                <w:lang w:eastAsia="en-AU"/>
              </w:rPr>
              <w:t> </w:t>
            </w:r>
          </w:p>
        </w:tc>
      </w:tr>
      <w:tr w:rsidR="00BC3E3B" w:rsidRPr="00721FFD" w14:paraId="37BD3EE8" w14:textId="77777777" w:rsidTr="00966DE5">
        <w:trPr>
          <w:trHeight w:val="300"/>
        </w:trPr>
        <w:tc>
          <w:tcPr>
            <w:tcW w:w="6960" w:type="dxa"/>
            <w:tcBorders>
              <w:top w:val="single" w:sz="6" w:space="0" w:color="000000"/>
              <w:left w:val="single" w:sz="6" w:space="0" w:color="auto"/>
              <w:bottom w:val="single" w:sz="6" w:space="0" w:color="000000"/>
              <w:right w:val="single" w:sz="6" w:space="0" w:color="auto"/>
            </w:tcBorders>
            <w:shd w:val="clear" w:color="auto" w:fill="auto"/>
            <w:hideMark/>
          </w:tcPr>
          <w:p w14:paraId="255B3998"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Persistent lower limb pain in the presence of plantar fasciitis </w:t>
            </w:r>
            <w:r w:rsidRPr="00721FFD">
              <w:rPr>
                <w:rFonts w:eastAsia="Times New Roman" w:cstheme="minorHAnsi"/>
                <w:lang w:eastAsia="en-AU"/>
              </w:rPr>
              <w:t> </w:t>
            </w:r>
          </w:p>
        </w:tc>
      </w:tr>
      <w:tr w:rsidR="00BC3E3B" w:rsidRPr="00721FFD" w14:paraId="47396170" w14:textId="77777777" w:rsidTr="00966DE5">
        <w:trPr>
          <w:trHeight w:val="300"/>
        </w:trPr>
        <w:tc>
          <w:tcPr>
            <w:tcW w:w="6960" w:type="dxa"/>
            <w:tcBorders>
              <w:top w:val="single" w:sz="6" w:space="0" w:color="000000"/>
              <w:left w:val="single" w:sz="6" w:space="0" w:color="auto"/>
              <w:bottom w:val="single" w:sz="6" w:space="0" w:color="000000"/>
              <w:right w:val="single" w:sz="6" w:space="0" w:color="auto"/>
            </w:tcBorders>
            <w:shd w:val="clear" w:color="auto" w:fill="auto"/>
            <w:hideMark/>
          </w:tcPr>
          <w:p w14:paraId="72231714"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Persistent lower limb pain in the presence of medial tibial stress syndrome </w:t>
            </w:r>
            <w:r w:rsidRPr="00721FFD">
              <w:rPr>
                <w:rFonts w:eastAsia="Times New Roman" w:cstheme="minorHAnsi"/>
                <w:lang w:eastAsia="en-AU"/>
              </w:rPr>
              <w:t> </w:t>
            </w:r>
          </w:p>
        </w:tc>
      </w:tr>
      <w:tr w:rsidR="00BC3E3B" w:rsidRPr="00721FFD" w14:paraId="00C3A4EE" w14:textId="77777777" w:rsidTr="00966DE5">
        <w:trPr>
          <w:trHeight w:val="300"/>
        </w:trPr>
        <w:tc>
          <w:tcPr>
            <w:tcW w:w="6960" w:type="dxa"/>
            <w:tcBorders>
              <w:top w:val="single" w:sz="6" w:space="0" w:color="000000"/>
              <w:left w:val="single" w:sz="6" w:space="0" w:color="auto"/>
              <w:bottom w:val="single" w:sz="6" w:space="0" w:color="000000"/>
              <w:right w:val="single" w:sz="6" w:space="0" w:color="auto"/>
            </w:tcBorders>
            <w:shd w:val="clear" w:color="auto" w:fill="auto"/>
            <w:hideMark/>
          </w:tcPr>
          <w:p w14:paraId="7F5BD33C"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Persistent lower limb in the presence of systemic lupus erythematosus (SLE)</w:t>
            </w:r>
            <w:r w:rsidRPr="00721FFD">
              <w:rPr>
                <w:rFonts w:eastAsia="Times New Roman" w:cstheme="minorHAnsi"/>
                <w:lang w:eastAsia="en-AU"/>
              </w:rPr>
              <w:t> </w:t>
            </w:r>
          </w:p>
        </w:tc>
      </w:tr>
      <w:tr w:rsidR="00BC3E3B" w:rsidRPr="00721FFD" w14:paraId="0D016FBB" w14:textId="77777777" w:rsidTr="00966DE5">
        <w:trPr>
          <w:trHeight w:val="300"/>
        </w:trPr>
        <w:tc>
          <w:tcPr>
            <w:tcW w:w="6960" w:type="dxa"/>
            <w:tcBorders>
              <w:top w:val="single" w:sz="6" w:space="0" w:color="000000"/>
              <w:left w:val="single" w:sz="6" w:space="0" w:color="auto"/>
              <w:bottom w:val="single" w:sz="6" w:space="0" w:color="000000"/>
              <w:right w:val="single" w:sz="6" w:space="0" w:color="auto"/>
            </w:tcBorders>
            <w:shd w:val="clear" w:color="auto" w:fill="auto"/>
            <w:hideMark/>
          </w:tcPr>
          <w:p w14:paraId="6C9AE2F3"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Persistent lower limb pain in the presence of spinal cord injury</w:t>
            </w:r>
            <w:r w:rsidRPr="00721FFD">
              <w:rPr>
                <w:rFonts w:eastAsia="Times New Roman" w:cstheme="minorHAnsi"/>
                <w:lang w:eastAsia="en-AU"/>
              </w:rPr>
              <w:t> </w:t>
            </w:r>
          </w:p>
        </w:tc>
      </w:tr>
      <w:tr w:rsidR="00BC3E3B" w:rsidRPr="00721FFD" w14:paraId="192378D2" w14:textId="77777777" w:rsidTr="00966DE5">
        <w:trPr>
          <w:trHeight w:val="300"/>
        </w:trPr>
        <w:tc>
          <w:tcPr>
            <w:tcW w:w="6960" w:type="dxa"/>
            <w:tcBorders>
              <w:top w:val="single" w:sz="6" w:space="0" w:color="000000"/>
              <w:left w:val="single" w:sz="6" w:space="0" w:color="auto"/>
              <w:bottom w:val="single" w:sz="6" w:space="0" w:color="auto"/>
              <w:right w:val="single" w:sz="6" w:space="0" w:color="auto"/>
            </w:tcBorders>
            <w:shd w:val="clear" w:color="auto" w:fill="auto"/>
            <w:hideMark/>
          </w:tcPr>
          <w:p w14:paraId="0B2803B9"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Persistent lower limb pain in the presence of disc herniation</w:t>
            </w:r>
            <w:r w:rsidRPr="00721FFD">
              <w:rPr>
                <w:rFonts w:eastAsia="Times New Roman" w:cstheme="minorHAnsi"/>
                <w:lang w:eastAsia="en-AU"/>
              </w:rPr>
              <w:t> </w:t>
            </w:r>
          </w:p>
        </w:tc>
      </w:tr>
    </w:tbl>
    <w:p w14:paraId="00DED501" w14:textId="77777777" w:rsidR="00BC3E3B" w:rsidRPr="00721FFD" w:rsidRDefault="00BC3E3B" w:rsidP="00BC3E3B">
      <w:pPr>
        <w:spacing w:after="0" w:line="240" w:lineRule="auto"/>
        <w:textAlignment w:val="baseline"/>
        <w:rPr>
          <w:rFonts w:eastAsia="Times New Roman" w:cstheme="minorHAnsi"/>
          <w:lang w:eastAsia="en-AU"/>
        </w:rPr>
      </w:pPr>
      <w:r w:rsidRPr="00721FFD">
        <w:rPr>
          <w:rFonts w:eastAsia="Times New Roman" w:cstheme="minorHAnsi"/>
          <w:color w:val="000000"/>
          <w:lang w:eastAsia="en-AU"/>
        </w:rPr>
        <w:t> </w:t>
      </w:r>
    </w:p>
    <w:p w14:paraId="7F9E2A20" w14:textId="77777777" w:rsidR="00BC3E3B" w:rsidRPr="00721FFD" w:rsidRDefault="00BC3E3B" w:rsidP="00BC3E3B">
      <w:pPr>
        <w:spacing w:after="0" w:line="240" w:lineRule="auto"/>
        <w:textAlignment w:val="baseline"/>
        <w:rPr>
          <w:rFonts w:eastAsia="Times New Roman" w:cstheme="minorHAnsi"/>
          <w:lang w:eastAsia="en-AU"/>
        </w:rPr>
      </w:pPr>
      <w:r w:rsidRPr="00721FFD">
        <w:rPr>
          <w:rFonts w:eastAsia="Times New Roman" w:cstheme="minorHAnsi"/>
          <w:color w:val="000000"/>
          <w:lang w:val="en-US" w:eastAsia="en-AU"/>
        </w:rPr>
        <w:t>Conditions suggested by panel and excluded</w:t>
      </w:r>
      <w:r w:rsidRPr="00721FFD">
        <w:rPr>
          <w:rFonts w:eastAsia="Times New Roman" w:cstheme="minorHAnsi"/>
          <w:color w:val="000000"/>
          <w:lang w:eastAsia="en-AU"/>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43"/>
        <w:gridCol w:w="6067"/>
      </w:tblGrid>
      <w:tr w:rsidR="00BC3E3B" w:rsidRPr="00721FFD" w14:paraId="27B5089D" w14:textId="77777777" w:rsidTr="00966DE5">
        <w:trPr>
          <w:trHeight w:val="300"/>
        </w:trPr>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71C3189E"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b/>
                <w:bCs/>
                <w:lang w:val="en-US" w:eastAsia="en-AU"/>
              </w:rPr>
              <w:t>Condition</w:t>
            </w:r>
            <w:r w:rsidRPr="00721FFD">
              <w:rPr>
                <w:rFonts w:eastAsia="Times New Roman" w:cstheme="minorHAnsi"/>
                <w:lang w:eastAsia="en-AU"/>
              </w:rPr>
              <w:t> </w:t>
            </w:r>
          </w:p>
        </w:tc>
        <w:tc>
          <w:tcPr>
            <w:tcW w:w="6150" w:type="dxa"/>
            <w:tcBorders>
              <w:top w:val="single" w:sz="6" w:space="0" w:color="auto"/>
              <w:left w:val="single" w:sz="6" w:space="0" w:color="auto"/>
              <w:bottom w:val="single" w:sz="6" w:space="0" w:color="auto"/>
              <w:right w:val="single" w:sz="6" w:space="0" w:color="auto"/>
            </w:tcBorders>
            <w:shd w:val="clear" w:color="auto" w:fill="auto"/>
            <w:hideMark/>
          </w:tcPr>
          <w:p w14:paraId="649448AD"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b/>
                <w:bCs/>
                <w:lang w:val="en-US" w:eastAsia="en-AU"/>
              </w:rPr>
              <w:t>Reason for non-inclusion in Round 2 </w:t>
            </w:r>
            <w:r w:rsidRPr="00721FFD">
              <w:rPr>
                <w:rFonts w:eastAsia="Times New Roman" w:cstheme="minorHAnsi"/>
                <w:lang w:eastAsia="en-AU"/>
              </w:rPr>
              <w:t> </w:t>
            </w:r>
          </w:p>
        </w:tc>
      </w:tr>
      <w:tr w:rsidR="00BC3E3B" w:rsidRPr="00721FFD" w14:paraId="6763CB31" w14:textId="77777777" w:rsidTr="00966DE5">
        <w:trPr>
          <w:trHeight w:val="300"/>
        </w:trPr>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67183ADC"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Complex regional pain syndrome</w:t>
            </w:r>
            <w:r w:rsidRPr="00721FFD">
              <w:rPr>
                <w:rFonts w:eastAsia="Times New Roman" w:cstheme="minorHAnsi"/>
                <w:lang w:eastAsia="en-AU"/>
              </w:rPr>
              <w:t> </w:t>
            </w:r>
          </w:p>
        </w:tc>
        <w:tc>
          <w:tcPr>
            <w:tcW w:w="6150" w:type="dxa"/>
            <w:tcBorders>
              <w:top w:val="single" w:sz="6" w:space="0" w:color="auto"/>
              <w:left w:val="single" w:sz="6" w:space="0" w:color="auto"/>
              <w:bottom w:val="single" w:sz="6" w:space="0" w:color="auto"/>
              <w:right w:val="single" w:sz="6" w:space="0" w:color="auto"/>
            </w:tcBorders>
            <w:shd w:val="clear" w:color="auto" w:fill="auto"/>
            <w:hideMark/>
          </w:tcPr>
          <w:p w14:paraId="2797033C"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 xml:space="preserve">Complex regional pain syndrome (CRPS) is coded in ICD-11 as a separate branch of chronic primary pain than chronic primary musculoskeletal pain, as it is </w:t>
            </w:r>
            <w:proofErr w:type="spellStart"/>
            <w:r w:rsidRPr="00721FFD">
              <w:rPr>
                <w:rFonts w:eastAsia="Times New Roman" w:cstheme="minorHAnsi"/>
                <w:lang w:val="en-US" w:eastAsia="en-AU"/>
              </w:rPr>
              <w:t>characterised</w:t>
            </w:r>
            <w:proofErr w:type="spellEnd"/>
            <w:r w:rsidRPr="00721FFD">
              <w:rPr>
                <w:rFonts w:eastAsia="Times New Roman" w:cstheme="minorHAnsi"/>
                <w:lang w:val="en-US" w:eastAsia="en-AU"/>
              </w:rPr>
              <w:t xml:space="preserve"> by autonomic and neuroinflammatory changes in the affected region. It’s exclusion from this study was determined by the medical and allied health professionals of the Kids’ Leg Pain Steering Group</w:t>
            </w:r>
            <w:r w:rsidRPr="00721FFD">
              <w:rPr>
                <w:rFonts w:eastAsia="Times New Roman" w:cstheme="minorHAnsi"/>
                <w:lang w:eastAsia="en-AU"/>
              </w:rPr>
              <w:t> </w:t>
            </w:r>
          </w:p>
        </w:tc>
      </w:tr>
      <w:tr w:rsidR="00BC3E3B" w:rsidRPr="00721FFD" w14:paraId="29E90CE0" w14:textId="77777777" w:rsidTr="00966DE5">
        <w:trPr>
          <w:trHeight w:val="300"/>
        </w:trPr>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7A77120E"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Reflex sympathetic dystrophy</w:t>
            </w:r>
            <w:r w:rsidRPr="00721FFD">
              <w:rPr>
                <w:rFonts w:eastAsia="Times New Roman" w:cstheme="minorHAnsi"/>
                <w:lang w:eastAsia="en-AU"/>
              </w:rPr>
              <w:t> </w:t>
            </w:r>
          </w:p>
        </w:tc>
        <w:tc>
          <w:tcPr>
            <w:tcW w:w="6150" w:type="dxa"/>
            <w:tcBorders>
              <w:top w:val="single" w:sz="6" w:space="0" w:color="auto"/>
              <w:left w:val="single" w:sz="6" w:space="0" w:color="auto"/>
              <w:bottom w:val="single" w:sz="6" w:space="0" w:color="auto"/>
              <w:right w:val="single" w:sz="6" w:space="0" w:color="auto"/>
            </w:tcBorders>
            <w:shd w:val="clear" w:color="auto" w:fill="auto"/>
            <w:hideMark/>
          </w:tcPr>
          <w:p w14:paraId="44FC9B92"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See above</w:t>
            </w:r>
            <w:r w:rsidRPr="00721FFD">
              <w:rPr>
                <w:rFonts w:eastAsia="Times New Roman" w:cstheme="minorHAnsi"/>
                <w:lang w:eastAsia="en-AU"/>
              </w:rPr>
              <w:t> </w:t>
            </w:r>
          </w:p>
        </w:tc>
      </w:tr>
      <w:tr w:rsidR="00BC3E3B" w:rsidRPr="00721FFD" w14:paraId="6BD1BD2E" w14:textId="77777777" w:rsidTr="00966DE5">
        <w:trPr>
          <w:trHeight w:val="300"/>
        </w:trPr>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6C9FC93C"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Fibromyalgia</w:t>
            </w:r>
            <w:r w:rsidRPr="00721FFD">
              <w:rPr>
                <w:rFonts w:eastAsia="Times New Roman" w:cstheme="minorHAnsi"/>
                <w:lang w:eastAsia="en-AU"/>
              </w:rPr>
              <w:t> </w:t>
            </w:r>
          </w:p>
        </w:tc>
        <w:tc>
          <w:tcPr>
            <w:tcW w:w="6150" w:type="dxa"/>
            <w:tcBorders>
              <w:top w:val="single" w:sz="6" w:space="0" w:color="auto"/>
              <w:left w:val="single" w:sz="6" w:space="0" w:color="auto"/>
              <w:bottom w:val="single" w:sz="6" w:space="0" w:color="auto"/>
              <w:right w:val="single" w:sz="6" w:space="0" w:color="auto"/>
            </w:tcBorders>
            <w:shd w:val="clear" w:color="auto" w:fill="auto"/>
            <w:hideMark/>
          </w:tcPr>
          <w:p w14:paraId="48F7F729"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Fibromyalgia is incorporated in the banner terminology ‘musculoskeletal pain’, this was on advice of the Kids’ Leg Pain Steering Group</w:t>
            </w:r>
            <w:r w:rsidRPr="00721FFD">
              <w:rPr>
                <w:rFonts w:eastAsia="Times New Roman" w:cstheme="minorHAnsi"/>
                <w:lang w:eastAsia="en-AU"/>
              </w:rPr>
              <w:t> </w:t>
            </w:r>
          </w:p>
        </w:tc>
      </w:tr>
      <w:tr w:rsidR="00BC3E3B" w:rsidRPr="00721FFD" w14:paraId="480B2599" w14:textId="77777777" w:rsidTr="00966DE5">
        <w:trPr>
          <w:trHeight w:val="300"/>
        </w:trPr>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68536D05"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Pain amplification syndromes</w:t>
            </w:r>
            <w:r w:rsidRPr="00721FFD">
              <w:rPr>
                <w:rFonts w:eastAsia="Times New Roman" w:cstheme="minorHAnsi"/>
                <w:lang w:eastAsia="en-AU"/>
              </w:rPr>
              <w:t> </w:t>
            </w:r>
          </w:p>
        </w:tc>
        <w:tc>
          <w:tcPr>
            <w:tcW w:w="6150" w:type="dxa"/>
            <w:tcBorders>
              <w:top w:val="single" w:sz="6" w:space="0" w:color="auto"/>
              <w:left w:val="single" w:sz="6" w:space="0" w:color="auto"/>
              <w:bottom w:val="single" w:sz="6" w:space="0" w:color="auto"/>
              <w:right w:val="single" w:sz="6" w:space="0" w:color="auto"/>
            </w:tcBorders>
            <w:shd w:val="clear" w:color="auto" w:fill="auto"/>
            <w:hideMark/>
          </w:tcPr>
          <w:p w14:paraId="638A3474"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As this terminology refers to a chronic, idiopathic pain condition, it has been considered to fall under the banner terminology ‘musculoskeletal pain’</w:t>
            </w:r>
            <w:r w:rsidRPr="00721FFD">
              <w:rPr>
                <w:rFonts w:eastAsia="Times New Roman" w:cstheme="minorHAnsi"/>
                <w:lang w:eastAsia="en-AU"/>
              </w:rPr>
              <w:t> </w:t>
            </w:r>
          </w:p>
        </w:tc>
      </w:tr>
      <w:tr w:rsidR="00BC3E3B" w:rsidRPr="00721FFD" w14:paraId="069D72B7" w14:textId="77777777" w:rsidTr="00966DE5">
        <w:trPr>
          <w:trHeight w:val="300"/>
        </w:trPr>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6EAE4827"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Myofascial pain syndrome</w:t>
            </w:r>
            <w:r w:rsidRPr="00721FFD">
              <w:rPr>
                <w:rFonts w:eastAsia="Times New Roman" w:cstheme="minorHAnsi"/>
                <w:lang w:eastAsia="en-AU"/>
              </w:rPr>
              <w:t> </w:t>
            </w:r>
          </w:p>
        </w:tc>
        <w:tc>
          <w:tcPr>
            <w:tcW w:w="6150" w:type="dxa"/>
            <w:tcBorders>
              <w:top w:val="single" w:sz="6" w:space="0" w:color="auto"/>
              <w:left w:val="single" w:sz="6" w:space="0" w:color="auto"/>
              <w:bottom w:val="single" w:sz="6" w:space="0" w:color="auto"/>
              <w:right w:val="single" w:sz="6" w:space="0" w:color="auto"/>
            </w:tcBorders>
            <w:shd w:val="clear" w:color="auto" w:fill="auto"/>
            <w:hideMark/>
          </w:tcPr>
          <w:p w14:paraId="2F12FDC0"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As this terminology refers to a chronic, idiopathic pain condition, it has been considered to fall under the banner terminology ‘musculoskeletal pain’</w:t>
            </w:r>
            <w:r w:rsidRPr="00721FFD">
              <w:rPr>
                <w:rFonts w:eastAsia="Times New Roman" w:cstheme="minorHAnsi"/>
                <w:lang w:eastAsia="en-AU"/>
              </w:rPr>
              <w:t> </w:t>
            </w:r>
          </w:p>
        </w:tc>
      </w:tr>
      <w:tr w:rsidR="00BC3E3B" w:rsidRPr="00721FFD" w14:paraId="6F606357" w14:textId="77777777" w:rsidTr="00966DE5">
        <w:trPr>
          <w:trHeight w:val="300"/>
        </w:trPr>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6146804A"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Ehlers-Danlos Syndrome</w:t>
            </w:r>
            <w:r w:rsidRPr="00721FFD">
              <w:rPr>
                <w:rFonts w:eastAsia="Times New Roman" w:cstheme="minorHAnsi"/>
                <w:lang w:eastAsia="en-AU"/>
              </w:rPr>
              <w:t> </w:t>
            </w:r>
          </w:p>
        </w:tc>
        <w:tc>
          <w:tcPr>
            <w:tcW w:w="6150" w:type="dxa"/>
            <w:tcBorders>
              <w:top w:val="single" w:sz="6" w:space="0" w:color="auto"/>
              <w:left w:val="single" w:sz="6" w:space="0" w:color="auto"/>
              <w:bottom w:val="single" w:sz="6" w:space="0" w:color="auto"/>
              <w:right w:val="single" w:sz="6" w:space="0" w:color="auto"/>
            </w:tcBorders>
            <w:shd w:val="clear" w:color="auto" w:fill="auto"/>
            <w:hideMark/>
          </w:tcPr>
          <w:p w14:paraId="68B47E5B"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Ehlers-Danlos Syndrome was not included due to this terminology referring to a heterogenous group of connective tissue disorders, specific types of which were not detailed in the submission from panel members. Umbrella terms for other groups of conditions were used in this survey as they were detailed in peer reviewed literature and agreed upon by the Kids Leg Pain Steering Group.</w:t>
            </w:r>
            <w:r w:rsidRPr="00721FFD">
              <w:rPr>
                <w:rFonts w:eastAsia="Times New Roman" w:cstheme="minorHAnsi"/>
                <w:lang w:eastAsia="en-AU"/>
              </w:rPr>
              <w:t> </w:t>
            </w:r>
          </w:p>
        </w:tc>
      </w:tr>
      <w:tr w:rsidR="00BC3E3B" w:rsidRPr="00721FFD" w14:paraId="36FAC1C3" w14:textId="77777777" w:rsidTr="00966DE5">
        <w:trPr>
          <w:trHeight w:val="300"/>
        </w:trPr>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5FCFEB3A"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Giant axonal neuropathy</w:t>
            </w:r>
            <w:r w:rsidRPr="00721FFD">
              <w:rPr>
                <w:rFonts w:eastAsia="Times New Roman" w:cstheme="minorHAnsi"/>
                <w:lang w:eastAsia="en-AU"/>
              </w:rPr>
              <w:t> </w:t>
            </w:r>
          </w:p>
        </w:tc>
        <w:tc>
          <w:tcPr>
            <w:tcW w:w="6150" w:type="dxa"/>
            <w:tcBorders>
              <w:top w:val="single" w:sz="6" w:space="0" w:color="auto"/>
              <w:left w:val="single" w:sz="6" w:space="0" w:color="auto"/>
              <w:bottom w:val="single" w:sz="6" w:space="0" w:color="auto"/>
              <w:right w:val="single" w:sz="6" w:space="0" w:color="auto"/>
            </w:tcBorders>
            <w:shd w:val="clear" w:color="auto" w:fill="auto"/>
            <w:hideMark/>
          </w:tcPr>
          <w:p w14:paraId="467FFC31"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Neuropathic pain conditions were not included in this research, as our research is focused on musculoskeletal pain conditions</w:t>
            </w:r>
            <w:r w:rsidRPr="00721FFD">
              <w:rPr>
                <w:rFonts w:eastAsia="Times New Roman" w:cstheme="minorHAnsi"/>
                <w:lang w:eastAsia="en-AU"/>
              </w:rPr>
              <w:t> </w:t>
            </w:r>
          </w:p>
        </w:tc>
      </w:tr>
      <w:tr w:rsidR="00BC3E3B" w:rsidRPr="00721FFD" w14:paraId="00CC4AF6" w14:textId="77777777" w:rsidTr="00966DE5">
        <w:trPr>
          <w:trHeight w:val="300"/>
        </w:trPr>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4CE82723" w14:textId="77777777" w:rsidR="00BC3E3B" w:rsidRPr="00721FFD" w:rsidRDefault="00BC3E3B" w:rsidP="00966DE5">
            <w:pPr>
              <w:spacing w:after="0" w:line="240" w:lineRule="auto"/>
              <w:textAlignment w:val="baseline"/>
              <w:rPr>
                <w:rFonts w:eastAsia="Times New Roman" w:cstheme="minorHAnsi"/>
                <w:lang w:eastAsia="en-AU"/>
              </w:rPr>
            </w:pPr>
            <w:proofErr w:type="spellStart"/>
            <w:r w:rsidRPr="00721FFD">
              <w:rPr>
                <w:rFonts w:eastAsia="Times New Roman" w:cstheme="minorHAnsi"/>
                <w:lang w:val="en-US" w:eastAsia="en-AU"/>
              </w:rPr>
              <w:t>Sacroilitis</w:t>
            </w:r>
            <w:proofErr w:type="spellEnd"/>
            <w:r w:rsidRPr="00721FFD">
              <w:rPr>
                <w:rFonts w:eastAsia="Times New Roman" w:cstheme="minorHAnsi"/>
                <w:lang w:eastAsia="en-AU"/>
              </w:rPr>
              <w:t> </w:t>
            </w:r>
          </w:p>
        </w:tc>
        <w:tc>
          <w:tcPr>
            <w:tcW w:w="6150" w:type="dxa"/>
            <w:tcBorders>
              <w:top w:val="single" w:sz="6" w:space="0" w:color="auto"/>
              <w:left w:val="single" w:sz="6" w:space="0" w:color="auto"/>
              <w:bottom w:val="single" w:sz="6" w:space="0" w:color="auto"/>
              <w:right w:val="single" w:sz="6" w:space="0" w:color="auto"/>
            </w:tcBorders>
            <w:shd w:val="clear" w:color="auto" w:fill="auto"/>
            <w:hideMark/>
          </w:tcPr>
          <w:p w14:paraId="013246A1"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Only conditions affecting the lower limb (excluding pelvis) were included, and as presented ‘</w:t>
            </w:r>
            <w:proofErr w:type="spellStart"/>
            <w:r w:rsidRPr="00721FFD">
              <w:rPr>
                <w:rFonts w:eastAsia="Times New Roman" w:cstheme="minorHAnsi"/>
                <w:lang w:val="en-US" w:eastAsia="en-AU"/>
              </w:rPr>
              <w:t>sacroilitis</w:t>
            </w:r>
            <w:proofErr w:type="spellEnd"/>
            <w:r w:rsidRPr="00721FFD">
              <w:rPr>
                <w:rFonts w:eastAsia="Times New Roman" w:cstheme="minorHAnsi"/>
                <w:lang w:val="en-US" w:eastAsia="en-AU"/>
              </w:rPr>
              <w:t xml:space="preserve">’ refers to inflammation </w:t>
            </w:r>
            <w:proofErr w:type="spellStart"/>
            <w:r w:rsidRPr="00721FFD">
              <w:rPr>
                <w:rFonts w:eastAsia="Times New Roman" w:cstheme="minorHAnsi"/>
                <w:lang w:val="en-US" w:eastAsia="en-AU"/>
              </w:rPr>
              <w:t>localised</w:t>
            </w:r>
            <w:proofErr w:type="spellEnd"/>
            <w:r w:rsidRPr="00721FFD">
              <w:rPr>
                <w:rFonts w:eastAsia="Times New Roman" w:cstheme="minorHAnsi"/>
                <w:lang w:val="en-US" w:eastAsia="en-AU"/>
              </w:rPr>
              <w:t xml:space="preserve"> to the sacroiliac joint</w:t>
            </w:r>
            <w:r w:rsidRPr="00721FFD">
              <w:rPr>
                <w:rFonts w:eastAsia="Times New Roman" w:cstheme="minorHAnsi"/>
                <w:lang w:eastAsia="en-AU"/>
              </w:rPr>
              <w:t> </w:t>
            </w:r>
          </w:p>
        </w:tc>
      </w:tr>
      <w:tr w:rsidR="00BC3E3B" w:rsidRPr="00721FFD" w14:paraId="6DC73AF0" w14:textId="77777777" w:rsidTr="00966DE5">
        <w:trPr>
          <w:trHeight w:val="300"/>
        </w:trPr>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386462E3"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Vasculitis</w:t>
            </w:r>
            <w:r w:rsidRPr="00721FFD">
              <w:rPr>
                <w:rFonts w:eastAsia="Times New Roman" w:cstheme="minorHAnsi"/>
                <w:lang w:eastAsia="en-AU"/>
              </w:rPr>
              <w:t> </w:t>
            </w:r>
          </w:p>
        </w:tc>
        <w:tc>
          <w:tcPr>
            <w:tcW w:w="6150" w:type="dxa"/>
            <w:tcBorders>
              <w:top w:val="single" w:sz="6" w:space="0" w:color="auto"/>
              <w:left w:val="single" w:sz="6" w:space="0" w:color="auto"/>
              <w:bottom w:val="single" w:sz="6" w:space="0" w:color="auto"/>
              <w:right w:val="single" w:sz="6" w:space="0" w:color="auto"/>
            </w:tcBorders>
            <w:shd w:val="clear" w:color="auto" w:fill="auto"/>
            <w:hideMark/>
          </w:tcPr>
          <w:p w14:paraId="7E32612F"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Vasculitis was not included due to this terminology referring to a heterogenous group of conditions, specific types of which were not detailed in the submission from panel members. Examples of conditions which involve vasculitis and musculoskeletal pain were included such as “Henoch-</w:t>
            </w:r>
            <w:proofErr w:type="spellStart"/>
            <w:r w:rsidRPr="00721FFD">
              <w:rPr>
                <w:rFonts w:eastAsia="Times New Roman" w:cstheme="minorHAnsi"/>
                <w:lang w:val="en-US" w:eastAsia="en-AU"/>
              </w:rPr>
              <w:t>Schonlein</w:t>
            </w:r>
            <w:proofErr w:type="spellEnd"/>
            <w:r w:rsidRPr="00721FFD">
              <w:rPr>
                <w:rFonts w:eastAsia="Times New Roman" w:cstheme="minorHAnsi"/>
                <w:lang w:val="en-US" w:eastAsia="en-AU"/>
              </w:rPr>
              <w:t xml:space="preserve"> purpura” and “</w:t>
            </w:r>
            <w:proofErr w:type="spellStart"/>
            <w:r w:rsidRPr="00721FFD">
              <w:rPr>
                <w:rFonts w:eastAsia="Times New Roman" w:cstheme="minorHAnsi"/>
                <w:lang w:val="en-US" w:eastAsia="en-AU"/>
              </w:rPr>
              <w:t>Takeyasu</w:t>
            </w:r>
            <w:proofErr w:type="spellEnd"/>
            <w:r w:rsidRPr="00721FFD">
              <w:rPr>
                <w:rFonts w:eastAsia="Times New Roman" w:cstheme="minorHAnsi"/>
                <w:lang w:val="en-US" w:eastAsia="en-AU"/>
              </w:rPr>
              <w:t xml:space="preserve"> arteritis”. </w:t>
            </w:r>
            <w:r w:rsidRPr="00721FFD">
              <w:rPr>
                <w:rFonts w:eastAsia="Times New Roman" w:cstheme="minorHAnsi"/>
                <w:lang w:eastAsia="en-AU"/>
              </w:rPr>
              <w:t> </w:t>
            </w:r>
          </w:p>
        </w:tc>
      </w:tr>
      <w:tr w:rsidR="00BC3E3B" w:rsidRPr="00721FFD" w14:paraId="3547A2A8" w14:textId="77777777" w:rsidTr="00966DE5">
        <w:trPr>
          <w:trHeight w:val="300"/>
        </w:trPr>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0F2CF490"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lastRenderedPageBreak/>
              <w:t>Van Neck-</w:t>
            </w:r>
            <w:proofErr w:type="spellStart"/>
            <w:r w:rsidRPr="00721FFD">
              <w:rPr>
                <w:rFonts w:eastAsia="Times New Roman" w:cstheme="minorHAnsi"/>
                <w:lang w:val="en-US" w:eastAsia="en-AU"/>
              </w:rPr>
              <w:t>Oldberg’s</w:t>
            </w:r>
            <w:proofErr w:type="spellEnd"/>
            <w:r w:rsidRPr="00721FFD">
              <w:rPr>
                <w:rFonts w:eastAsia="Times New Roman" w:cstheme="minorHAnsi"/>
                <w:lang w:val="en-US" w:eastAsia="en-AU"/>
              </w:rPr>
              <w:t xml:space="preserve"> Disease (ischiopubic osteochondritis)</w:t>
            </w:r>
            <w:r w:rsidRPr="00721FFD">
              <w:rPr>
                <w:rFonts w:eastAsia="Times New Roman" w:cstheme="minorHAnsi"/>
                <w:lang w:eastAsia="en-AU"/>
              </w:rPr>
              <w:t> </w:t>
            </w:r>
          </w:p>
        </w:tc>
        <w:tc>
          <w:tcPr>
            <w:tcW w:w="6150" w:type="dxa"/>
            <w:tcBorders>
              <w:top w:val="single" w:sz="6" w:space="0" w:color="auto"/>
              <w:left w:val="single" w:sz="6" w:space="0" w:color="auto"/>
              <w:bottom w:val="single" w:sz="6" w:space="0" w:color="auto"/>
              <w:right w:val="single" w:sz="6" w:space="0" w:color="auto"/>
            </w:tcBorders>
            <w:shd w:val="clear" w:color="auto" w:fill="auto"/>
            <w:hideMark/>
          </w:tcPr>
          <w:p w14:paraId="4AAEF707"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Only conditions affecting the lower limb (excluding pelvis) were included, and as presented ‘Van Neck-</w:t>
            </w:r>
            <w:proofErr w:type="spellStart"/>
            <w:r w:rsidRPr="00721FFD">
              <w:rPr>
                <w:rFonts w:eastAsia="Times New Roman" w:cstheme="minorHAnsi"/>
                <w:lang w:val="en-US" w:eastAsia="en-AU"/>
              </w:rPr>
              <w:t>Oldberg’s</w:t>
            </w:r>
            <w:proofErr w:type="spellEnd"/>
            <w:r w:rsidRPr="00721FFD">
              <w:rPr>
                <w:rFonts w:eastAsia="Times New Roman" w:cstheme="minorHAnsi"/>
                <w:lang w:val="en-US" w:eastAsia="en-AU"/>
              </w:rPr>
              <w:t xml:space="preserve"> Disease’ refers to an </w:t>
            </w:r>
            <w:proofErr w:type="spellStart"/>
            <w:r w:rsidRPr="00721FFD">
              <w:rPr>
                <w:rFonts w:eastAsia="Times New Roman" w:cstheme="minorHAnsi"/>
                <w:lang w:val="en-US" w:eastAsia="en-AU"/>
              </w:rPr>
              <w:t>osteochrondrosis</w:t>
            </w:r>
            <w:proofErr w:type="spellEnd"/>
            <w:r w:rsidRPr="00721FFD">
              <w:rPr>
                <w:rFonts w:eastAsia="Times New Roman" w:cstheme="minorHAnsi"/>
                <w:lang w:val="en-US" w:eastAsia="en-AU"/>
              </w:rPr>
              <w:t xml:space="preserve"> of the ischiopubic </w:t>
            </w:r>
            <w:proofErr w:type="spellStart"/>
            <w:r w:rsidRPr="00721FFD">
              <w:rPr>
                <w:rFonts w:eastAsia="Times New Roman" w:cstheme="minorHAnsi"/>
                <w:lang w:val="en-US" w:eastAsia="en-AU"/>
              </w:rPr>
              <w:t>synchrondrosis</w:t>
            </w:r>
            <w:proofErr w:type="spellEnd"/>
            <w:r w:rsidRPr="00721FFD">
              <w:rPr>
                <w:rFonts w:eastAsia="Times New Roman" w:cstheme="minorHAnsi"/>
                <w:lang w:eastAsia="en-AU"/>
              </w:rPr>
              <w:t> </w:t>
            </w:r>
          </w:p>
        </w:tc>
      </w:tr>
      <w:tr w:rsidR="00BC3E3B" w:rsidRPr="00721FFD" w14:paraId="2A7F45F6" w14:textId="77777777" w:rsidTr="00966DE5">
        <w:trPr>
          <w:trHeight w:val="300"/>
        </w:trPr>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1837DC14"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Critical illness myopathy</w:t>
            </w:r>
            <w:r w:rsidRPr="00721FFD">
              <w:rPr>
                <w:rFonts w:eastAsia="Times New Roman" w:cstheme="minorHAnsi"/>
                <w:lang w:eastAsia="en-AU"/>
              </w:rPr>
              <w:t> </w:t>
            </w:r>
          </w:p>
        </w:tc>
        <w:tc>
          <w:tcPr>
            <w:tcW w:w="6150" w:type="dxa"/>
            <w:tcBorders>
              <w:top w:val="single" w:sz="6" w:space="0" w:color="auto"/>
              <w:left w:val="single" w:sz="6" w:space="0" w:color="auto"/>
              <w:bottom w:val="single" w:sz="6" w:space="0" w:color="auto"/>
              <w:right w:val="single" w:sz="6" w:space="0" w:color="auto"/>
            </w:tcBorders>
            <w:shd w:val="clear" w:color="auto" w:fill="auto"/>
            <w:hideMark/>
          </w:tcPr>
          <w:p w14:paraId="3202A4F6"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 xml:space="preserve">This terminology was considered to be </w:t>
            </w:r>
            <w:proofErr w:type="spellStart"/>
            <w:r w:rsidRPr="00721FFD">
              <w:rPr>
                <w:rFonts w:eastAsia="Times New Roman" w:cstheme="minorHAnsi"/>
                <w:lang w:val="en-US" w:eastAsia="en-AU"/>
              </w:rPr>
              <w:t>categorised</w:t>
            </w:r>
            <w:proofErr w:type="spellEnd"/>
            <w:r w:rsidRPr="00721FFD">
              <w:rPr>
                <w:rFonts w:eastAsia="Times New Roman" w:cstheme="minorHAnsi"/>
                <w:lang w:val="en-US" w:eastAsia="en-AU"/>
              </w:rPr>
              <w:t xml:space="preserve"> under the banner terminology ‘myopathy’</w:t>
            </w:r>
            <w:r w:rsidRPr="00721FFD">
              <w:rPr>
                <w:rFonts w:eastAsia="Times New Roman" w:cstheme="minorHAnsi"/>
                <w:lang w:eastAsia="en-AU"/>
              </w:rPr>
              <w:t> </w:t>
            </w:r>
          </w:p>
        </w:tc>
      </w:tr>
      <w:tr w:rsidR="00BC3E3B" w:rsidRPr="00721FFD" w14:paraId="2F3C2D85" w14:textId="77777777" w:rsidTr="00966DE5">
        <w:trPr>
          <w:trHeight w:val="300"/>
        </w:trPr>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6FABCAFA"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Joint contractures</w:t>
            </w:r>
            <w:r w:rsidRPr="00721FFD">
              <w:rPr>
                <w:rFonts w:eastAsia="Times New Roman" w:cstheme="minorHAnsi"/>
                <w:lang w:eastAsia="en-AU"/>
              </w:rPr>
              <w:t> </w:t>
            </w:r>
          </w:p>
        </w:tc>
        <w:tc>
          <w:tcPr>
            <w:tcW w:w="6150" w:type="dxa"/>
            <w:tcBorders>
              <w:top w:val="single" w:sz="6" w:space="0" w:color="auto"/>
              <w:left w:val="single" w:sz="6" w:space="0" w:color="auto"/>
              <w:bottom w:val="single" w:sz="6" w:space="0" w:color="auto"/>
              <w:right w:val="single" w:sz="6" w:space="0" w:color="auto"/>
            </w:tcBorders>
            <w:shd w:val="clear" w:color="auto" w:fill="auto"/>
            <w:hideMark/>
          </w:tcPr>
          <w:p w14:paraId="2C96C624"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‘Joint contractures’ were considered to be a clinical finding rather than a condition and so was not included</w:t>
            </w:r>
            <w:r w:rsidRPr="00721FFD">
              <w:rPr>
                <w:rFonts w:eastAsia="Times New Roman" w:cstheme="minorHAnsi"/>
                <w:lang w:eastAsia="en-AU"/>
              </w:rPr>
              <w:t> </w:t>
            </w:r>
          </w:p>
        </w:tc>
      </w:tr>
      <w:tr w:rsidR="00BC3E3B" w:rsidRPr="00721FFD" w14:paraId="698535CF" w14:textId="77777777" w:rsidTr="00966DE5">
        <w:trPr>
          <w:trHeight w:val="300"/>
        </w:trPr>
        <w:tc>
          <w:tcPr>
            <w:tcW w:w="2970" w:type="dxa"/>
            <w:tcBorders>
              <w:top w:val="single" w:sz="6" w:space="0" w:color="auto"/>
              <w:left w:val="single" w:sz="6" w:space="0" w:color="auto"/>
              <w:bottom w:val="single" w:sz="6" w:space="0" w:color="auto"/>
              <w:right w:val="single" w:sz="6" w:space="0" w:color="auto"/>
            </w:tcBorders>
            <w:shd w:val="clear" w:color="auto" w:fill="auto"/>
            <w:hideMark/>
          </w:tcPr>
          <w:p w14:paraId="32AB0402"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Fracture non-union</w:t>
            </w:r>
            <w:r w:rsidRPr="00721FFD">
              <w:rPr>
                <w:rFonts w:eastAsia="Times New Roman" w:cstheme="minorHAnsi"/>
                <w:lang w:eastAsia="en-AU"/>
              </w:rPr>
              <w:t> </w:t>
            </w:r>
          </w:p>
        </w:tc>
        <w:tc>
          <w:tcPr>
            <w:tcW w:w="6150" w:type="dxa"/>
            <w:tcBorders>
              <w:top w:val="single" w:sz="6" w:space="0" w:color="auto"/>
              <w:left w:val="single" w:sz="6" w:space="0" w:color="auto"/>
              <w:bottom w:val="single" w:sz="6" w:space="0" w:color="auto"/>
              <w:right w:val="single" w:sz="6" w:space="0" w:color="auto"/>
            </w:tcBorders>
            <w:shd w:val="clear" w:color="auto" w:fill="auto"/>
            <w:hideMark/>
          </w:tcPr>
          <w:p w14:paraId="65C59F82" w14:textId="77777777" w:rsidR="00BC3E3B" w:rsidRPr="00721FFD" w:rsidRDefault="00BC3E3B" w:rsidP="00966DE5">
            <w:pPr>
              <w:spacing w:after="0" w:line="240" w:lineRule="auto"/>
              <w:textAlignment w:val="baseline"/>
              <w:rPr>
                <w:rFonts w:eastAsia="Times New Roman" w:cstheme="minorHAnsi"/>
                <w:lang w:eastAsia="en-AU"/>
              </w:rPr>
            </w:pPr>
            <w:r w:rsidRPr="00721FFD">
              <w:rPr>
                <w:rFonts w:eastAsia="Times New Roman" w:cstheme="minorHAnsi"/>
                <w:lang w:val="en-US" w:eastAsia="en-AU"/>
              </w:rPr>
              <w:t xml:space="preserve">This terminology was considered to be </w:t>
            </w:r>
            <w:proofErr w:type="spellStart"/>
            <w:r w:rsidRPr="00721FFD">
              <w:rPr>
                <w:rFonts w:eastAsia="Times New Roman" w:cstheme="minorHAnsi"/>
                <w:lang w:val="en-US" w:eastAsia="en-AU"/>
              </w:rPr>
              <w:t>categorised</w:t>
            </w:r>
            <w:proofErr w:type="spellEnd"/>
            <w:r w:rsidRPr="00721FFD">
              <w:rPr>
                <w:rFonts w:eastAsia="Times New Roman" w:cstheme="minorHAnsi"/>
                <w:lang w:val="en-US" w:eastAsia="en-AU"/>
              </w:rPr>
              <w:t xml:space="preserve"> under the banner terminology ‘complications arising post-fracture’</w:t>
            </w:r>
            <w:r w:rsidRPr="00721FFD">
              <w:rPr>
                <w:rFonts w:eastAsia="Times New Roman" w:cstheme="minorHAnsi"/>
                <w:lang w:eastAsia="en-AU"/>
              </w:rPr>
              <w:t> </w:t>
            </w:r>
          </w:p>
        </w:tc>
      </w:tr>
    </w:tbl>
    <w:p w14:paraId="366E4282" w14:textId="77777777" w:rsidR="00BC3E3B" w:rsidRPr="00721FFD" w:rsidRDefault="00BC3E3B" w:rsidP="00BC3E3B">
      <w:pPr>
        <w:spacing w:after="0" w:line="240" w:lineRule="auto"/>
        <w:textAlignment w:val="baseline"/>
        <w:rPr>
          <w:rFonts w:eastAsia="Times New Roman" w:cstheme="minorHAnsi"/>
          <w:lang w:eastAsia="en-AU"/>
        </w:rPr>
      </w:pPr>
      <w:r w:rsidRPr="00721FFD">
        <w:rPr>
          <w:rFonts w:eastAsia="Times New Roman" w:cstheme="minorHAnsi"/>
          <w:color w:val="000000"/>
          <w:lang w:eastAsia="en-AU"/>
        </w:rPr>
        <w:t> </w:t>
      </w:r>
    </w:p>
    <w:p w14:paraId="3EFA35D1" w14:textId="77777777" w:rsidR="00BC3E3B" w:rsidRPr="00721FFD" w:rsidRDefault="00BC3E3B" w:rsidP="00BC3E3B">
      <w:pPr>
        <w:spacing w:after="0" w:line="240" w:lineRule="auto"/>
        <w:textAlignment w:val="baseline"/>
        <w:rPr>
          <w:rFonts w:eastAsia="Times New Roman" w:cstheme="minorHAnsi"/>
          <w:lang w:eastAsia="en-AU"/>
        </w:rPr>
      </w:pPr>
      <w:r w:rsidRPr="00721FFD">
        <w:rPr>
          <w:rFonts w:eastAsia="Times New Roman" w:cstheme="minorHAnsi"/>
          <w:color w:val="000000"/>
          <w:lang w:eastAsia="en-AU"/>
        </w:rPr>
        <w:t> </w:t>
      </w:r>
    </w:p>
    <w:p w14:paraId="1FEF5C6F" w14:textId="77777777" w:rsidR="00BC3E3B" w:rsidRPr="00721FFD" w:rsidRDefault="00BC3E3B" w:rsidP="00BC3E3B">
      <w:pPr>
        <w:spacing w:after="0" w:line="240" w:lineRule="auto"/>
        <w:textAlignment w:val="baseline"/>
        <w:rPr>
          <w:rFonts w:eastAsia="Times New Roman" w:cstheme="minorHAnsi"/>
          <w:lang w:eastAsia="en-AU"/>
        </w:rPr>
      </w:pPr>
      <w:r w:rsidRPr="00721FFD">
        <w:rPr>
          <w:rFonts w:eastAsia="Times New Roman" w:cstheme="minorHAnsi"/>
          <w:color w:val="000000"/>
          <w:lang w:eastAsia="en-AU"/>
        </w:rPr>
        <w:t> </w:t>
      </w:r>
    </w:p>
    <w:p w14:paraId="3CB9C912" w14:textId="77777777" w:rsidR="00BC3E3B" w:rsidRPr="00721FFD" w:rsidRDefault="00BC3E3B" w:rsidP="00BC3E3B">
      <w:pPr>
        <w:spacing w:after="0" w:line="240" w:lineRule="auto"/>
        <w:textAlignment w:val="baseline"/>
        <w:rPr>
          <w:rFonts w:eastAsia="Times New Roman" w:cstheme="minorHAnsi"/>
          <w:lang w:eastAsia="en-AU"/>
        </w:rPr>
      </w:pPr>
      <w:r w:rsidRPr="00721FFD">
        <w:rPr>
          <w:rFonts w:eastAsia="Times New Roman" w:cstheme="minorHAnsi"/>
          <w:color w:val="000000"/>
          <w:lang w:eastAsia="en-AU"/>
        </w:rPr>
        <w:t> </w:t>
      </w:r>
    </w:p>
    <w:p w14:paraId="3E637A9A" w14:textId="77777777" w:rsidR="00BC3E3B" w:rsidRPr="00721FFD" w:rsidRDefault="00BC3E3B" w:rsidP="00BC3E3B">
      <w:pPr>
        <w:spacing w:after="0" w:line="240" w:lineRule="auto"/>
        <w:textAlignment w:val="baseline"/>
        <w:rPr>
          <w:rFonts w:eastAsia="Times New Roman" w:cstheme="minorHAnsi"/>
          <w:lang w:eastAsia="en-AU"/>
        </w:rPr>
      </w:pPr>
      <w:r w:rsidRPr="00721FFD">
        <w:rPr>
          <w:rFonts w:eastAsia="Times New Roman" w:cstheme="minorHAnsi"/>
          <w:color w:val="000000"/>
          <w:lang w:eastAsia="en-AU"/>
        </w:rPr>
        <w:t> </w:t>
      </w:r>
    </w:p>
    <w:p w14:paraId="09632F3B" w14:textId="77777777" w:rsidR="00BC3E3B" w:rsidRPr="00721FFD" w:rsidRDefault="00BC3E3B" w:rsidP="00BC3E3B">
      <w:pPr>
        <w:spacing w:after="0" w:line="240" w:lineRule="auto"/>
        <w:textAlignment w:val="baseline"/>
        <w:rPr>
          <w:rFonts w:eastAsia="Times New Roman" w:cstheme="minorHAnsi"/>
          <w:lang w:eastAsia="en-AU"/>
        </w:rPr>
      </w:pPr>
      <w:r w:rsidRPr="00721FFD">
        <w:rPr>
          <w:rFonts w:eastAsia="Times New Roman" w:cstheme="minorHAnsi"/>
          <w:color w:val="000000"/>
          <w:lang w:eastAsia="en-AU"/>
        </w:rPr>
        <w:t> </w:t>
      </w:r>
    </w:p>
    <w:p w14:paraId="3D179046" w14:textId="77777777" w:rsidR="00BC3E3B" w:rsidRPr="00721FFD" w:rsidRDefault="00BC3E3B" w:rsidP="00BC3E3B">
      <w:pPr>
        <w:spacing w:after="0" w:line="240" w:lineRule="auto"/>
        <w:textAlignment w:val="baseline"/>
        <w:rPr>
          <w:rFonts w:eastAsia="Times New Roman" w:cstheme="minorHAnsi"/>
          <w:lang w:eastAsia="en-AU"/>
        </w:rPr>
      </w:pPr>
      <w:r w:rsidRPr="00721FFD">
        <w:rPr>
          <w:rFonts w:eastAsia="Times New Roman" w:cstheme="minorHAnsi"/>
          <w:color w:val="000000"/>
          <w:lang w:eastAsia="en-AU"/>
        </w:rPr>
        <w:t> </w:t>
      </w:r>
    </w:p>
    <w:p w14:paraId="4C069CDA" w14:textId="77777777" w:rsidR="00BC3E3B" w:rsidRPr="00721FFD" w:rsidRDefault="00BC3E3B" w:rsidP="00BC3E3B">
      <w:pPr>
        <w:spacing w:after="0" w:line="240" w:lineRule="auto"/>
        <w:textAlignment w:val="baseline"/>
        <w:rPr>
          <w:rFonts w:eastAsia="Times New Roman" w:cstheme="minorHAnsi"/>
          <w:lang w:eastAsia="en-AU"/>
        </w:rPr>
      </w:pPr>
      <w:r w:rsidRPr="00721FFD">
        <w:rPr>
          <w:rFonts w:eastAsia="Times New Roman" w:cstheme="minorHAnsi"/>
          <w:color w:val="000000"/>
          <w:lang w:eastAsia="en-AU"/>
        </w:rPr>
        <w:t> </w:t>
      </w:r>
    </w:p>
    <w:p w14:paraId="34BC45B7" w14:textId="77777777" w:rsidR="008400AB" w:rsidRPr="00721FFD" w:rsidRDefault="00CC62E4">
      <w:pPr>
        <w:rPr>
          <w:rFonts w:cstheme="minorHAnsi"/>
        </w:rPr>
      </w:pPr>
    </w:p>
    <w:sectPr w:rsidR="008400AB" w:rsidRPr="00721F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E3B"/>
    <w:rsid w:val="00721FFD"/>
    <w:rsid w:val="007E1AAB"/>
    <w:rsid w:val="009F03A9"/>
    <w:rsid w:val="00BC3E3B"/>
    <w:rsid w:val="00CC62E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36E67"/>
  <w15:chartTrackingRefBased/>
  <w15:docId w15:val="{42229081-C102-4668-933D-C1A8824F7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C3E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a600f683-9d1a-41f1-bf78-9957116d260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67DB90B7AE73143BCE4C2D6955B3AB3" ma:contentTypeVersion="15" ma:contentTypeDescription="Create a new document." ma:contentTypeScope="" ma:versionID="d72323e97c8be38cbd7d232d54204d02">
  <xsd:schema xmlns:xsd="http://www.w3.org/2001/XMLSchema" xmlns:xs="http://www.w3.org/2001/XMLSchema" xmlns:p="http://schemas.microsoft.com/office/2006/metadata/properties" xmlns:ns3="a600f683-9d1a-41f1-bf78-9957116d260e" xmlns:ns4="7d3f5dfd-ba04-466d-b670-fbc9278725d6" targetNamespace="http://schemas.microsoft.com/office/2006/metadata/properties" ma:root="true" ma:fieldsID="7670fc2e7f2c046fe118e49f86f13bd5" ns3:_="" ns4:_="">
    <xsd:import namespace="a600f683-9d1a-41f1-bf78-9957116d260e"/>
    <xsd:import namespace="7d3f5dfd-ba04-466d-b670-fbc9278725d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DateTaken" minOccurs="0"/>
                <xsd:element ref="ns3:MediaServiceObjectDetectorVersions" minOccurs="0"/>
                <xsd:element ref="ns3:MediaLengthInSecond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00f683-9d1a-41f1-bf78-9957116d26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_activity" ma:index="14" nillable="true" ma:displayName="_activity" ma:hidden="true" ma:internalName="_activity">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SystemTags" ma:index="2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d3f5dfd-ba04-466d-b670-fbc9278725d6"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9CE7B89-1F36-48C1-8E74-510261D97D09}">
  <ds:schemaRefs>
    <ds:schemaRef ds:uri="http://schemas.microsoft.com/sharepoint/v3/contenttype/forms"/>
  </ds:schemaRefs>
</ds:datastoreItem>
</file>

<file path=customXml/itemProps2.xml><?xml version="1.0" encoding="utf-8"?>
<ds:datastoreItem xmlns:ds="http://schemas.openxmlformats.org/officeDocument/2006/customXml" ds:itemID="{5034D3CD-3936-4314-AF53-C066A4C2FC0D}">
  <ds:schemaRefs>
    <ds:schemaRef ds:uri="http://schemas.openxmlformats.org/package/2006/metadata/core-properties"/>
    <ds:schemaRef ds:uri="http://purl.org/dc/elements/1.1/"/>
    <ds:schemaRef ds:uri="http://schemas.microsoft.com/office/2006/metadata/properties"/>
    <ds:schemaRef ds:uri="http://purl.org/dc/terms/"/>
    <ds:schemaRef ds:uri="http://schemas.microsoft.com/office/infopath/2007/PartnerControls"/>
    <ds:schemaRef ds:uri="7d3f5dfd-ba04-466d-b670-fbc9278725d6"/>
    <ds:schemaRef ds:uri="http://schemas.microsoft.com/office/2006/documentManagement/types"/>
    <ds:schemaRef ds:uri="a600f683-9d1a-41f1-bf78-9957116d260e"/>
    <ds:schemaRef ds:uri="http://www.w3.org/XML/1998/namespace"/>
    <ds:schemaRef ds:uri="http://purl.org/dc/dcmitype/"/>
  </ds:schemaRefs>
</ds:datastoreItem>
</file>

<file path=customXml/itemProps3.xml><?xml version="1.0" encoding="utf-8"?>
<ds:datastoreItem xmlns:ds="http://schemas.openxmlformats.org/officeDocument/2006/customXml" ds:itemID="{F0524BC0-C328-45AA-91A8-33FAD3C5FD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00f683-9d1a-41f1-bf78-9957116d260e"/>
    <ds:schemaRef ds:uri="7d3f5dfd-ba04-466d-b670-fbc9278725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511</Words>
  <Characters>2918</Characters>
  <Application>Microsoft Office Word</Application>
  <DocSecurity>0</DocSecurity>
  <Lines>24</Lines>
  <Paragraphs>6</Paragraphs>
  <ScaleCrop>false</ScaleCrop>
  <Company>Monash University</Company>
  <LinksUpToDate>false</LinksUpToDate>
  <CharactersWithSpaces>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Mitchell Smith</dc:creator>
  <cp:keywords/>
  <dc:description/>
  <cp:lastModifiedBy>Mitchell Smith</cp:lastModifiedBy>
  <cp:revision>3</cp:revision>
  <dcterms:created xsi:type="dcterms:W3CDTF">2024-07-25T12:05:00Z</dcterms:created>
  <dcterms:modified xsi:type="dcterms:W3CDTF">2024-08-27T08:51:00Z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0x010100C67DB90B7AE73143BCE4C2D6955B3AB3</vt:lpwstr>
  </property>
</Properties>
</file>