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4574C" w14:textId="77777777" w:rsidR="003F7774" w:rsidRPr="003F7774" w:rsidRDefault="003F7774" w:rsidP="003F7774">
      <w:pPr>
        <w:spacing w:after="0" w:line="480" w:lineRule="auto"/>
        <w:rPr>
          <w:rFonts w:ascii="Times New Roman" w:eastAsia="Times New Roman" w:hAnsi="Times New Roman" w:cs="Times New Roman"/>
          <w:sz w:val="24"/>
          <w:szCs w:val="24"/>
        </w:rPr>
      </w:pPr>
      <w:r w:rsidRPr="003F7774">
        <w:rPr>
          <w:rFonts w:ascii="Times New Roman" w:eastAsia="Times New Roman" w:hAnsi="Times New Roman" w:cs="Times New Roman"/>
          <w:noProof/>
          <w:sz w:val="24"/>
          <w:szCs w:val="24"/>
          <w14:ligatures w14:val="standardContextual"/>
        </w:rPr>
        <w:drawing>
          <wp:inline distT="0" distB="0" distL="0" distR="0" wp14:anchorId="73186212" wp14:editId="0977464D">
            <wp:extent cx="4178531" cy="6075060"/>
            <wp:effectExtent l="0" t="0" r="0" b="1905"/>
            <wp:docPr id="1117897817"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97817" name="Picture 1" descr="A screenshot of a diagram&#10;&#10;Description automatically generated"/>
                    <pic:cNvPicPr/>
                  </pic:nvPicPr>
                  <pic:blipFill>
                    <a:blip r:embed="rId6"/>
                    <a:stretch>
                      <a:fillRect/>
                    </a:stretch>
                  </pic:blipFill>
                  <pic:spPr>
                    <a:xfrm>
                      <a:off x="0" y="0"/>
                      <a:ext cx="4182025" cy="6080140"/>
                    </a:xfrm>
                    <a:prstGeom prst="rect">
                      <a:avLst/>
                    </a:prstGeom>
                  </pic:spPr>
                </pic:pic>
              </a:graphicData>
            </a:graphic>
          </wp:inline>
        </w:drawing>
      </w:r>
    </w:p>
    <w:p w14:paraId="1D25EA35" w14:textId="00BE16A2" w:rsidR="003F7774" w:rsidRPr="003F7774" w:rsidRDefault="003F7774" w:rsidP="003F7774">
      <w:pPr>
        <w:spacing w:after="0" w:line="480" w:lineRule="auto"/>
        <w:rPr>
          <w:rFonts w:ascii="Times New Roman" w:eastAsia="Times New Roman" w:hAnsi="Times New Roman" w:cs="Times New Roman"/>
          <w:sz w:val="24"/>
          <w:szCs w:val="24"/>
        </w:rPr>
      </w:pPr>
      <w:r w:rsidRPr="003F7774">
        <w:rPr>
          <w:rFonts w:ascii="Times New Roman" w:eastAsia="Times New Roman" w:hAnsi="Times New Roman" w:cs="Times New Roman"/>
          <w:b/>
          <w:bCs/>
          <w:sz w:val="24"/>
          <w:szCs w:val="24"/>
        </w:rPr>
        <w:t>Supplementary Figure S1</w:t>
      </w:r>
      <w:r w:rsidRPr="003F7774">
        <w:rPr>
          <w:rFonts w:ascii="Times New Roman" w:eastAsia="Times New Roman" w:hAnsi="Times New Roman" w:cs="Times New Roman"/>
          <w:sz w:val="24"/>
          <w:szCs w:val="24"/>
        </w:rPr>
        <w:t xml:space="preserve">. Overview of cell clusters in UMAP embeddings including (A) annotation by </w:t>
      </w:r>
      <w:proofErr w:type="spellStart"/>
      <w:r w:rsidRPr="003F7774">
        <w:rPr>
          <w:rFonts w:ascii="Times New Roman" w:eastAsia="Times New Roman" w:hAnsi="Times New Roman" w:cs="Times New Roman"/>
          <w:sz w:val="24"/>
          <w:szCs w:val="24"/>
        </w:rPr>
        <w:t>CellCards</w:t>
      </w:r>
      <w:proofErr w:type="spellEnd"/>
      <w:r w:rsidRPr="003F7774">
        <w:rPr>
          <w:rFonts w:ascii="Times New Roman" w:eastAsia="Times New Roman" w:hAnsi="Times New Roman" w:cs="Times New Roman"/>
          <w:sz w:val="24"/>
          <w:szCs w:val="24"/>
        </w:rPr>
        <w:t xml:space="preserve"> mapping against a published mouse E12.5 embryonic lung </w:t>
      </w:r>
      <w:proofErr w:type="spellStart"/>
      <w:r w:rsidRPr="003F7774">
        <w:rPr>
          <w:rFonts w:ascii="Times New Roman" w:eastAsia="Times New Roman" w:hAnsi="Times New Roman" w:cs="Times New Roman"/>
          <w:sz w:val="24"/>
          <w:szCs w:val="24"/>
        </w:rPr>
        <w:t>scRNA</w:t>
      </w:r>
      <w:proofErr w:type="spellEnd"/>
      <w:r w:rsidRPr="003F7774">
        <w:rPr>
          <w:rFonts w:ascii="Times New Roman" w:eastAsia="Times New Roman" w:hAnsi="Times New Roman" w:cs="Times New Roman"/>
          <w:sz w:val="24"/>
          <w:szCs w:val="24"/>
        </w:rPr>
        <w:t xml:space="preserve">-seq dataset </w:t>
      </w:r>
      <w:r w:rsidR="008869CC">
        <w:rPr>
          <w:rFonts w:ascii="Times New Roman" w:eastAsia="Times New Roman" w:hAnsi="Times New Roman" w:cs="Times New Roman"/>
          <w:sz w:val="24"/>
          <w:szCs w:val="24"/>
        </w:rPr>
        <w:t xml:space="preserve">[1, 2] </w:t>
      </w:r>
      <w:r w:rsidRPr="003F7774">
        <w:rPr>
          <w:rFonts w:ascii="Times New Roman" w:eastAsia="Times New Roman" w:hAnsi="Times New Roman" w:cs="Times New Roman"/>
          <w:sz w:val="24"/>
          <w:szCs w:val="24"/>
        </w:rPr>
        <w:t xml:space="preserve">and (B) distributions of cell clusters using </w:t>
      </w:r>
      <w:proofErr w:type="spellStart"/>
      <w:r w:rsidRPr="003F7774">
        <w:rPr>
          <w:rFonts w:ascii="Times New Roman" w:eastAsia="Times New Roman" w:hAnsi="Times New Roman" w:cs="Times New Roman"/>
          <w:sz w:val="24"/>
          <w:szCs w:val="24"/>
        </w:rPr>
        <w:t>scRNA</w:t>
      </w:r>
      <w:proofErr w:type="spellEnd"/>
      <w:r w:rsidRPr="003F7774">
        <w:rPr>
          <w:rFonts w:ascii="Times New Roman" w:eastAsia="Times New Roman" w:hAnsi="Times New Roman" w:cs="Times New Roman"/>
          <w:sz w:val="24"/>
          <w:szCs w:val="24"/>
        </w:rPr>
        <w:t xml:space="preserve">-seq and </w:t>
      </w:r>
      <w:proofErr w:type="spellStart"/>
      <w:r w:rsidRPr="003F7774">
        <w:rPr>
          <w:rFonts w:ascii="Times New Roman" w:eastAsia="Times New Roman" w:hAnsi="Times New Roman" w:cs="Times New Roman"/>
          <w:sz w:val="24"/>
          <w:szCs w:val="24"/>
        </w:rPr>
        <w:t>scATAC</w:t>
      </w:r>
      <w:proofErr w:type="spellEnd"/>
      <w:r w:rsidRPr="003F7774">
        <w:rPr>
          <w:rFonts w:ascii="Times New Roman" w:eastAsia="Times New Roman" w:hAnsi="Times New Roman" w:cs="Times New Roman"/>
          <w:sz w:val="24"/>
          <w:szCs w:val="24"/>
        </w:rPr>
        <w:t xml:space="preserve">-seq data, color coded by cells from control (peach) and Cd and </w:t>
      </w:r>
      <w:proofErr w:type="gramStart"/>
      <w:r w:rsidRPr="003F7774">
        <w:rPr>
          <w:rFonts w:ascii="Times New Roman" w:eastAsia="Times New Roman" w:hAnsi="Times New Roman" w:cs="Times New Roman"/>
          <w:sz w:val="24"/>
          <w:szCs w:val="24"/>
        </w:rPr>
        <w:t>As</w:t>
      </w:r>
      <w:proofErr w:type="gramEnd"/>
      <w:r w:rsidRPr="003F7774">
        <w:rPr>
          <w:rFonts w:ascii="Times New Roman" w:eastAsia="Times New Roman" w:hAnsi="Times New Roman" w:cs="Times New Roman"/>
          <w:sz w:val="24"/>
          <w:szCs w:val="24"/>
        </w:rPr>
        <w:t xml:space="preserve"> exposed (teal) lungs. </w:t>
      </w:r>
    </w:p>
    <w:p w14:paraId="5296C6CC" w14:textId="77777777" w:rsidR="003F7774" w:rsidRPr="003F7774" w:rsidRDefault="003F7774" w:rsidP="003F7774">
      <w:pPr>
        <w:spacing w:after="0" w:line="240" w:lineRule="auto"/>
        <w:rPr>
          <w:rFonts w:ascii="Times New Roman" w:eastAsia="Times New Roman" w:hAnsi="Times New Roman" w:cs="Times New Roman"/>
          <w:sz w:val="24"/>
          <w:szCs w:val="24"/>
        </w:rPr>
      </w:pPr>
      <w:r w:rsidRPr="003F7774">
        <w:rPr>
          <w:rFonts w:ascii="Times New Roman" w:eastAsia="Times New Roman" w:hAnsi="Times New Roman" w:cs="Times New Roman"/>
          <w:sz w:val="24"/>
          <w:szCs w:val="24"/>
        </w:rPr>
        <w:br w:type="page"/>
      </w:r>
    </w:p>
    <w:p w14:paraId="7D556E40" w14:textId="77777777" w:rsidR="003F7774" w:rsidRPr="003F7774" w:rsidRDefault="003F7774" w:rsidP="003F7774">
      <w:pPr>
        <w:spacing w:after="0" w:line="480" w:lineRule="auto"/>
        <w:rPr>
          <w:rFonts w:ascii="Times New Roman" w:eastAsia="Times New Roman" w:hAnsi="Times New Roman" w:cs="Times New Roman"/>
          <w:sz w:val="24"/>
          <w:szCs w:val="24"/>
        </w:rPr>
      </w:pPr>
    </w:p>
    <w:p w14:paraId="51738DE7" w14:textId="77777777" w:rsidR="003F7774" w:rsidRPr="003F7774" w:rsidRDefault="003F7774" w:rsidP="003F7774">
      <w:pPr>
        <w:spacing w:after="0" w:line="480" w:lineRule="auto"/>
        <w:rPr>
          <w:rFonts w:ascii="Times New Roman" w:eastAsia="Times New Roman" w:hAnsi="Times New Roman" w:cs="Times New Roman"/>
          <w:b/>
          <w:bCs/>
          <w:sz w:val="24"/>
          <w:szCs w:val="24"/>
        </w:rPr>
      </w:pPr>
      <w:r w:rsidRPr="003F7774">
        <w:rPr>
          <w:rFonts w:ascii="Times New Roman" w:eastAsia="Times New Roman" w:hAnsi="Times New Roman" w:cs="Times New Roman"/>
          <w:noProof/>
          <w:sz w:val="24"/>
          <w:szCs w:val="24"/>
          <w14:ligatures w14:val="standardContextual"/>
        </w:rPr>
        <w:drawing>
          <wp:inline distT="0" distB="0" distL="0" distR="0" wp14:anchorId="3FD0B1E4" wp14:editId="44456154">
            <wp:extent cx="5943600" cy="3864610"/>
            <wp:effectExtent l="0" t="0" r="0" b="2540"/>
            <wp:docPr id="746798906" name="Picture 1" descr="A group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98906" name="Picture 1" descr="A group of images of different colors&#10;&#10;Description automatically generated"/>
                    <pic:cNvPicPr/>
                  </pic:nvPicPr>
                  <pic:blipFill>
                    <a:blip r:embed="rId7"/>
                    <a:stretch>
                      <a:fillRect/>
                    </a:stretch>
                  </pic:blipFill>
                  <pic:spPr>
                    <a:xfrm>
                      <a:off x="0" y="0"/>
                      <a:ext cx="5943600" cy="3864610"/>
                    </a:xfrm>
                    <a:prstGeom prst="rect">
                      <a:avLst/>
                    </a:prstGeom>
                  </pic:spPr>
                </pic:pic>
              </a:graphicData>
            </a:graphic>
          </wp:inline>
        </w:drawing>
      </w:r>
    </w:p>
    <w:p w14:paraId="5917AC1C" w14:textId="77777777" w:rsidR="003F7774" w:rsidRPr="003F7774" w:rsidRDefault="003F7774" w:rsidP="003F7774">
      <w:pPr>
        <w:spacing w:after="0" w:line="480" w:lineRule="auto"/>
        <w:rPr>
          <w:rFonts w:ascii="Times New Roman" w:eastAsia="Times New Roman" w:hAnsi="Times New Roman" w:cs="Times New Roman"/>
          <w:sz w:val="24"/>
          <w:szCs w:val="24"/>
        </w:rPr>
      </w:pPr>
      <w:r w:rsidRPr="003F7774">
        <w:rPr>
          <w:rFonts w:ascii="Times New Roman" w:eastAsia="Times New Roman" w:hAnsi="Times New Roman" w:cs="Times New Roman"/>
          <w:b/>
          <w:bCs/>
          <w:sz w:val="24"/>
          <w:szCs w:val="24"/>
        </w:rPr>
        <w:t xml:space="preserve">Supplementary Figure S2. </w:t>
      </w:r>
      <w:r w:rsidRPr="003F7774">
        <w:rPr>
          <w:rFonts w:ascii="Times New Roman" w:eastAsia="Times New Roman" w:hAnsi="Times New Roman" w:cs="Times New Roman"/>
          <w:sz w:val="24"/>
          <w:szCs w:val="24"/>
        </w:rPr>
        <w:t xml:space="preserve">Comparison of velocity analyses using </w:t>
      </w:r>
      <w:proofErr w:type="spellStart"/>
      <w:r w:rsidRPr="003F7774">
        <w:rPr>
          <w:rFonts w:ascii="Times New Roman" w:eastAsia="Times New Roman" w:hAnsi="Times New Roman" w:cs="Times New Roman"/>
          <w:sz w:val="24"/>
          <w:szCs w:val="24"/>
        </w:rPr>
        <w:t>scRNA</w:t>
      </w:r>
      <w:proofErr w:type="spellEnd"/>
      <w:r w:rsidRPr="003F7774">
        <w:rPr>
          <w:rFonts w:ascii="Times New Roman" w:eastAsia="Times New Roman" w:hAnsi="Times New Roman" w:cs="Times New Roman"/>
          <w:sz w:val="24"/>
          <w:szCs w:val="24"/>
        </w:rPr>
        <w:t xml:space="preserve">-seq + </w:t>
      </w:r>
      <w:proofErr w:type="spellStart"/>
      <w:r w:rsidRPr="003F7774">
        <w:rPr>
          <w:rFonts w:ascii="Times New Roman" w:eastAsia="Times New Roman" w:hAnsi="Times New Roman" w:cs="Times New Roman"/>
          <w:sz w:val="24"/>
          <w:szCs w:val="24"/>
        </w:rPr>
        <w:t>scATAC</w:t>
      </w:r>
      <w:proofErr w:type="spellEnd"/>
      <w:r w:rsidRPr="003F7774">
        <w:rPr>
          <w:rFonts w:ascii="Times New Roman" w:eastAsia="Times New Roman" w:hAnsi="Times New Roman" w:cs="Times New Roman"/>
          <w:sz w:val="24"/>
          <w:szCs w:val="24"/>
        </w:rPr>
        <w:t>-seq (</w:t>
      </w:r>
      <w:proofErr w:type="spellStart"/>
      <w:r w:rsidRPr="003F7774">
        <w:rPr>
          <w:rFonts w:ascii="Times New Roman" w:eastAsia="Times New Roman" w:hAnsi="Times New Roman" w:cs="Times New Roman"/>
          <w:sz w:val="24"/>
          <w:szCs w:val="24"/>
        </w:rPr>
        <w:t>multiome</w:t>
      </w:r>
      <w:proofErr w:type="spellEnd"/>
      <w:r w:rsidRPr="003F7774">
        <w:rPr>
          <w:rFonts w:ascii="Times New Roman" w:eastAsia="Times New Roman" w:hAnsi="Times New Roman" w:cs="Times New Roman"/>
          <w:sz w:val="24"/>
          <w:szCs w:val="24"/>
        </w:rPr>
        <w:t xml:space="preserve">) data and </w:t>
      </w:r>
      <w:proofErr w:type="spellStart"/>
      <w:r w:rsidRPr="003F7774">
        <w:rPr>
          <w:rFonts w:ascii="Times New Roman" w:eastAsia="Times New Roman" w:hAnsi="Times New Roman" w:cs="Times New Roman"/>
          <w:sz w:val="24"/>
          <w:szCs w:val="24"/>
        </w:rPr>
        <w:t>scRNA</w:t>
      </w:r>
      <w:proofErr w:type="spellEnd"/>
      <w:r w:rsidRPr="003F7774">
        <w:rPr>
          <w:rFonts w:ascii="Times New Roman" w:eastAsia="Times New Roman" w:hAnsi="Times New Roman" w:cs="Times New Roman"/>
          <w:sz w:val="24"/>
          <w:szCs w:val="24"/>
        </w:rPr>
        <w:t xml:space="preserve">-seq only (RNA) data for epithelial cells (A) and mesenchymal cells (B).  </w:t>
      </w:r>
    </w:p>
    <w:p w14:paraId="7C329C2A" w14:textId="77777777" w:rsidR="003F7774" w:rsidRPr="003F7774" w:rsidRDefault="003F7774" w:rsidP="003F7774">
      <w:pPr>
        <w:spacing w:after="0" w:line="240" w:lineRule="auto"/>
        <w:rPr>
          <w:rFonts w:ascii="Times New Roman" w:eastAsia="Times New Roman" w:hAnsi="Times New Roman" w:cs="Times New Roman"/>
          <w:b/>
          <w:bCs/>
          <w:sz w:val="24"/>
          <w:szCs w:val="24"/>
        </w:rPr>
      </w:pPr>
      <w:r w:rsidRPr="003F7774">
        <w:rPr>
          <w:rFonts w:ascii="Times New Roman" w:eastAsia="Times New Roman" w:hAnsi="Times New Roman" w:cs="Times New Roman"/>
          <w:b/>
          <w:bCs/>
          <w:sz w:val="24"/>
          <w:szCs w:val="24"/>
        </w:rPr>
        <w:br w:type="page"/>
      </w:r>
    </w:p>
    <w:p w14:paraId="3C9DE9F9" w14:textId="77777777" w:rsidR="003F7774" w:rsidRPr="003F7774" w:rsidRDefault="003F7774" w:rsidP="003F7774">
      <w:pPr>
        <w:spacing w:after="0" w:line="480" w:lineRule="auto"/>
        <w:rPr>
          <w:rFonts w:ascii="Times New Roman" w:eastAsia="Times New Roman" w:hAnsi="Times New Roman" w:cs="Times New Roman"/>
          <w:b/>
          <w:bCs/>
          <w:sz w:val="24"/>
          <w:szCs w:val="24"/>
        </w:rPr>
      </w:pPr>
      <w:r w:rsidRPr="003F7774">
        <w:rPr>
          <w:rFonts w:ascii="Times New Roman" w:eastAsia="Times New Roman" w:hAnsi="Times New Roman" w:cs="Times New Roman"/>
          <w:noProof/>
          <w:sz w:val="24"/>
          <w:szCs w:val="24"/>
          <w14:ligatures w14:val="standardContextual"/>
        </w:rPr>
        <w:lastRenderedPageBreak/>
        <w:drawing>
          <wp:inline distT="0" distB="0" distL="0" distR="0" wp14:anchorId="34B3A3C4" wp14:editId="6A9E5E48">
            <wp:extent cx="4511040" cy="3456536"/>
            <wp:effectExtent l="0" t="0" r="3810" b="0"/>
            <wp:docPr id="18271712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7126" name="Picture 1" descr="A screenshot of a graph&#10;&#10;Description automatically generated"/>
                    <pic:cNvPicPr/>
                  </pic:nvPicPr>
                  <pic:blipFill>
                    <a:blip r:embed="rId8"/>
                    <a:stretch>
                      <a:fillRect/>
                    </a:stretch>
                  </pic:blipFill>
                  <pic:spPr>
                    <a:xfrm>
                      <a:off x="0" y="0"/>
                      <a:ext cx="4516392" cy="3460637"/>
                    </a:xfrm>
                    <a:prstGeom prst="rect">
                      <a:avLst/>
                    </a:prstGeom>
                  </pic:spPr>
                </pic:pic>
              </a:graphicData>
            </a:graphic>
          </wp:inline>
        </w:drawing>
      </w:r>
      <w:r w:rsidRPr="003F7774">
        <w:rPr>
          <w:rFonts w:ascii="Times New Roman" w:eastAsia="Times New Roman" w:hAnsi="Times New Roman" w:cs="Times New Roman"/>
          <w:b/>
          <w:bCs/>
          <w:sz w:val="24"/>
          <w:szCs w:val="24"/>
        </w:rPr>
        <w:br/>
      </w:r>
      <w:r w:rsidRPr="003F7774">
        <w:rPr>
          <w:rFonts w:ascii="Times New Roman" w:eastAsia="Times New Roman" w:hAnsi="Times New Roman" w:cs="Times New Roman"/>
          <w:noProof/>
          <w:sz w:val="24"/>
          <w:szCs w:val="24"/>
          <w14:ligatures w14:val="standardContextual"/>
        </w:rPr>
        <w:drawing>
          <wp:inline distT="0" distB="0" distL="0" distR="0" wp14:anchorId="5893E651" wp14:editId="3CF79C6D">
            <wp:extent cx="4639394" cy="4294909"/>
            <wp:effectExtent l="0" t="0" r="8890" b="0"/>
            <wp:docPr id="344489248" name="Picture 1" descr="A group of lines with dot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89248" name="Picture 1" descr="A group of lines with dots and lines&#10;&#10;Description automatically generated with medium confidence"/>
                    <pic:cNvPicPr/>
                  </pic:nvPicPr>
                  <pic:blipFill>
                    <a:blip r:embed="rId9"/>
                    <a:stretch>
                      <a:fillRect/>
                    </a:stretch>
                  </pic:blipFill>
                  <pic:spPr>
                    <a:xfrm>
                      <a:off x="0" y="0"/>
                      <a:ext cx="4644023" cy="4299194"/>
                    </a:xfrm>
                    <a:prstGeom prst="rect">
                      <a:avLst/>
                    </a:prstGeom>
                  </pic:spPr>
                </pic:pic>
              </a:graphicData>
            </a:graphic>
          </wp:inline>
        </w:drawing>
      </w:r>
      <w:r w:rsidRPr="003F7774">
        <w:rPr>
          <w:rFonts w:ascii="Times New Roman" w:eastAsia="Times New Roman" w:hAnsi="Times New Roman" w:cs="Times New Roman"/>
          <w:b/>
          <w:bCs/>
          <w:sz w:val="24"/>
          <w:szCs w:val="24"/>
        </w:rPr>
        <w:br/>
      </w:r>
    </w:p>
    <w:p w14:paraId="1125D2E5" w14:textId="36FBBD53" w:rsidR="003F7774" w:rsidRPr="003F7774" w:rsidRDefault="003F7774" w:rsidP="003F7774">
      <w:pPr>
        <w:spacing w:after="0" w:line="480" w:lineRule="auto"/>
        <w:rPr>
          <w:rFonts w:ascii="Times New Roman" w:eastAsia="Times New Roman" w:hAnsi="Times New Roman" w:cs="Times New Roman"/>
          <w:sz w:val="24"/>
          <w:szCs w:val="24"/>
        </w:rPr>
      </w:pPr>
      <w:r w:rsidRPr="003F7774">
        <w:rPr>
          <w:rFonts w:ascii="Times New Roman" w:eastAsia="Times New Roman" w:hAnsi="Times New Roman" w:cs="Times New Roman"/>
          <w:b/>
          <w:bCs/>
          <w:sz w:val="24"/>
          <w:szCs w:val="24"/>
        </w:rPr>
        <w:t xml:space="preserve">Supplemental Figure S3. </w:t>
      </w:r>
      <w:r w:rsidRPr="003F7774">
        <w:rPr>
          <w:rFonts w:ascii="Times New Roman" w:eastAsia="Times New Roman" w:hAnsi="Times New Roman" w:cs="Times New Roman"/>
          <w:sz w:val="24"/>
          <w:szCs w:val="24"/>
        </w:rPr>
        <w:t xml:space="preserve">Details of gene regulatory network (GRN) analyses. </w:t>
      </w:r>
      <w:r w:rsidR="00F013E6" w:rsidRPr="00F013E6">
        <w:rPr>
          <w:rFonts w:ascii="Times New Roman" w:eastAsia="Times New Roman" w:hAnsi="Times New Roman" w:cs="Times New Roman"/>
          <w:color w:val="1A1A1A"/>
          <w:sz w:val="24"/>
          <w:szCs w:val="24"/>
          <w:shd w:val="clear" w:color="auto" w:fill="FFFFFF"/>
        </w:rPr>
        <w:t xml:space="preserve">CT – control; TRT – Cd and </w:t>
      </w:r>
      <w:proofErr w:type="gramStart"/>
      <w:r w:rsidR="00F013E6" w:rsidRPr="00F013E6">
        <w:rPr>
          <w:rFonts w:ascii="Times New Roman" w:eastAsia="Times New Roman" w:hAnsi="Times New Roman" w:cs="Times New Roman"/>
          <w:color w:val="1A1A1A"/>
          <w:sz w:val="24"/>
          <w:szCs w:val="24"/>
          <w:shd w:val="clear" w:color="auto" w:fill="FFFFFF"/>
        </w:rPr>
        <w:t>As</w:t>
      </w:r>
      <w:proofErr w:type="gramEnd"/>
      <w:r w:rsidR="00F013E6" w:rsidRPr="00F013E6">
        <w:rPr>
          <w:rFonts w:ascii="Times New Roman" w:eastAsia="Times New Roman" w:hAnsi="Times New Roman" w:cs="Times New Roman"/>
          <w:color w:val="1A1A1A"/>
          <w:sz w:val="24"/>
          <w:szCs w:val="24"/>
          <w:shd w:val="clear" w:color="auto" w:fill="FFFFFF"/>
        </w:rPr>
        <w:t xml:space="preserve"> exposed.</w:t>
      </w:r>
      <w:r w:rsidR="00F013E6" w:rsidRPr="003F7774">
        <w:rPr>
          <w:rFonts w:ascii="Times New Roman" w:eastAsia="Times New Roman" w:hAnsi="Times New Roman" w:cs="Times New Roman"/>
          <w:sz w:val="24"/>
          <w:szCs w:val="24"/>
        </w:rPr>
        <w:t xml:space="preserve"> </w:t>
      </w:r>
      <w:r w:rsidRPr="003F7774">
        <w:rPr>
          <w:rFonts w:ascii="Times New Roman" w:eastAsia="Times New Roman" w:hAnsi="Times New Roman" w:cs="Times New Roman"/>
          <w:sz w:val="24"/>
          <w:szCs w:val="24"/>
        </w:rPr>
        <w:t xml:space="preserve">(A) The heatmap showing the complete list of </w:t>
      </w:r>
      <w:proofErr w:type="spellStart"/>
      <w:r w:rsidRPr="003F7774">
        <w:rPr>
          <w:rFonts w:ascii="Times New Roman" w:eastAsia="Times New Roman" w:hAnsi="Times New Roman" w:cs="Times New Roman"/>
          <w:sz w:val="24"/>
          <w:szCs w:val="24"/>
        </w:rPr>
        <w:t>eRegulons</w:t>
      </w:r>
      <w:proofErr w:type="spellEnd"/>
      <w:r w:rsidRPr="003F7774">
        <w:rPr>
          <w:rFonts w:ascii="Times New Roman" w:eastAsia="Times New Roman" w:hAnsi="Times New Roman" w:cs="Times New Roman"/>
          <w:sz w:val="24"/>
          <w:szCs w:val="24"/>
        </w:rPr>
        <w:t xml:space="preserve"> calculated by SCIENIC+. Top and bottom grids correspond to activator and repressor, respectively. The color intensity and dot size </w:t>
      </w:r>
      <w:proofErr w:type="gramStart"/>
      <w:r w:rsidRPr="003F7774">
        <w:rPr>
          <w:rFonts w:ascii="Times New Roman" w:eastAsia="Times New Roman" w:hAnsi="Times New Roman" w:cs="Times New Roman"/>
          <w:sz w:val="24"/>
          <w:szCs w:val="24"/>
        </w:rPr>
        <w:t>indicates</w:t>
      </w:r>
      <w:proofErr w:type="gramEnd"/>
      <w:r w:rsidRPr="003F7774">
        <w:rPr>
          <w:rFonts w:ascii="Times New Roman" w:eastAsia="Times New Roman" w:hAnsi="Times New Roman" w:cs="Times New Roman"/>
          <w:sz w:val="24"/>
          <w:szCs w:val="24"/>
        </w:rPr>
        <w:t xml:space="preserve"> the level of expression and activity of each TF, respectively. (B) GRN of the top affected TF and top 1000 genes that vary most across epithelial clusters. (C) GRN of the top affected TF and top 1000 genes that vary most across mesenchymal clusters.</w:t>
      </w:r>
    </w:p>
    <w:p w14:paraId="1EB7AF57" w14:textId="77777777" w:rsidR="003F7774" w:rsidRDefault="003F7774">
      <w:pPr>
        <w:rPr>
          <w:rFonts w:ascii="Times New Roman" w:hAnsi="Times New Roman" w:cs="Times New Roman"/>
          <w:b/>
          <w:bCs/>
        </w:rPr>
      </w:pPr>
    </w:p>
    <w:p w14:paraId="237BC1B1" w14:textId="77777777" w:rsidR="003F7774" w:rsidRDefault="003F7774">
      <w:pPr>
        <w:rPr>
          <w:rFonts w:ascii="Times New Roman" w:hAnsi="Times New Roman" w:cs="Times New Roman"/>
          <w:b/>
          <w:bCs/>
        </w:rPr>
      </w:pPr>
      <w:r>
        <w:rPr>
          <w:rFonts w:ascii="Times New Roman" w:hAnsi="Times New Roman" w:cs="Times New Roman"/>
          <w:b/>
          <w:bCs/>
        </w:rPr>
        <w:br w:type="page"/>
      </w:r>
    </w:p>
    <w:p w14:paraId="633CD2DE" w14:textId="31814042" w:rsidR="00515B3C" w:rsidRDefault="00430F4B">
      <w:pPr>
        <w:rPr>
          <w:rFonts w:ascii="Times New Roman" w:hAnsi="Times New Roman" w:cs="Times New Roman"/>
        </w:rPr>
      </w:pPr>
      <w:r>
        <w:rPr>
          <w:rFonts w:ascii="Times New Roman" w:hAnsi="Times New Roman" w:cs="Times New Roman"/>
          <w:b/>
          <w:bCs/>
        </w:rPr>
        <w:lastRenderedPageBreak/>
        <w:t xml:space="preserve">Supplemental </w:t>
      </w:r>
      <w:r w:rsidR="00F05D85" w:rsidRPr="00776444">
        <w:rPr>
          <w:rFonts w:ascii="Times New Roman" w:hAnsi="Times New Roman" w:cs="Times New Roman"/>
          <w:b/>
          <w:bCs/>
        </w:rPr>
        <w:t>Table S1</w:t>
      </w:r>
      <w:r w:rsidR="00F05D85" w:rsidRPr="00F05D85">
        <w:rPr>
          <w:rFonts w:ascii="Times New Roman" w:hAnsi="Times New Roman" w:cs="Times New Roman"/>
        </w:rPr>
        <w:t xml:space="preserve">: </w:t>
      </w:r>
      <w:r w:rsidR="00F05D85" w:rsidRPr="00776444">
        <w:rPr>
          <w:rFonts w:ascii="Times New Roman" w:hAnsi="Times New Roman" w:cs="Times New Roman"/>
          <w:b/>
          <w:bCs/>
        </w:rPr>
        <w:t>Annotation of cell clusters identified by UMAP embedding of single cell multiome data on mouse E12 embryonic lungs.</w:t>
      </w:r>
      <w:r w:rsidR="00F05D85">
        <w:rPr>
          <w:rFonts w:ascii="Times New Roman" w:hAnsi="Times New Roman" w:cs="Times New Roman"/>
        </w:rPr>
        <w:t xml:space="preserve"> Annotation 1 is </w:t>
      </w:r>
      <w:r w:rsidR="00482D4D">
        <w:rPr>
          <w:rFonts w:ascii="Times New Roman" w:hAnsi="Times New Roman" w:cs="Times New Roman"/>
        </w:rPr>
        <w:t>generated by the</w:t>
      </w:r>
      <w:r w:rsidR="00F05D85">
        <w:rPr>
          <w:rFonts w:ascii="Times New Roman" w:hAnsi="Times New Roman" w:cs="Times New Roman"/>
        </w:rPr>
        <w:t xml:space="preserve"> </w:t>
      </w:r>
      <w:proofErr w:type="spellStart"/>
      <w:r w:rsidR="00F05D85">
        <w:rPr>
          <w:rFonts w:ascii="Times New Roman" w:hAnsi="Times New Roman" w:cs="Times New Roman"/>
        </w:rPr>
        <w:t>CellRef</w:t>
      </w:r>
      <w:proofErr w:type="spellEnd"/>
      <w:r w:rsidR="00F05D85">
        <w:rPr>
          <w:rFonts w:ascii="Times New Roman" w:hAnsi="Times New Roman" w:cs="Times New Roman"/>
        </w:rPr>
        <w:t xml:space="preserve"> algorithm</w:t>
      </w:r>
      <w:r w:rsidR="00482D4D">
        <w:rPr>
          <w:rFonts w:ascii="Times New Roman" w:hAnsi="Times New Roman" w:cs="Times New Roman"/>
        </w:rPr>
        <w:t xml:space="preserve"> </w:t>
      </w:r>
      <w:r w:rsidR="00515B3C">
        <w:rPr>
          <w:rFonts w:ascii="Times New Roman" w:hAnsi="Times New Roman" w:cs="Times New Roman"/>
        </w:rPr>
        <w:fldChar w:fldCharType="begin"/>
      </w:r>
      <w:r w:rsidR="00515B3C">
        <w:rPr>
          <w:rFonts w:ascii="Times New Roman" w:hAnsi="Times New Roman" w:cs="Times New Roman"/>
        </w:rPr>
        <w:instrText xml:space="preserve"> ADDIN EN.CITE &lt;EndNote&gt;&lt;Cite&gt;&lt;Author&gt;Guo&lt;/Author&gt;&lt;Year&gt;2023&lt;/Year&gt;&lt;RecNum&gt;1215&lt;/RecNum&gt;&lt;DisplayText&gt;[1]&lt;/DisplayText&gt;&lt;record&gt;&lt;rec-number&gt;1215&lt;/rec-number&gt;&lt;foreign-keys&gt;&lt;key app="EN" db-id="peervfazkxspt7e92srx0rxzxvw2arzex5es" timestamp="1722960151"&gt;1215&lt;/key&gt;&lt;/foreign-keys&gt;&lt;ref-type name="Journal Article"&gt;17&lt;/ref-type&gt;&lt;contributors&gt;&lt;authors&gt;&lt;author&gt;Guo, Minzhe&lt;/author&gt;&lt;author&gt;Morley, Michael P.&lt;/author&gt;&lt;author&gt;Jiang, Cheng&lt;/author&gt;&lt;author&gt;Wu, Yixin&lt;/author&gt;&lt;author&gt;Li, Guangyuan&lt;/author&gt;&lt;author&gt;Du, Yina&lt;/author&gt;&lt;author&gt;Zhao, Shuyang&lt;/author&gt;&lt;author&gt;Wagner, Andrew&lt;/author&gt;&lt;author&gt;Cakar, Adnan Cihan&lt;/author&gt;&lt;author&gt;Kouril, Michal&lt;/author&gt;&lt;author&gt;Jin, Kang&lt;/author&gt;&lt;author&gt;Gaddis, Nathan&lt;/author&gt;&lt;author&gt;Kitzmiller, Joseph A.&lt;/author&gt;&lt;author&gt;Stewart, Kathleen&lt;/author&gt;&lt;author&gt;Basil, Maria C.&lt;/author&gt;&lt;author&gt;Lin, Susan M.&lt;/author&gt;&lt;author&gt;Ying, Yun&lt;/author&gt;&lt;author&gt;Babu, Apoorva&lt;/author&gt;&lt;author&gt;Wikenheiser-Brokamp, Kathryn A.&lt;/author&gt;&lt;author&gt;Mun, Kyu Shik&lt;/author&gt;&lt;author&gt;Naren, Anjaparavanda P.&lt;/author&gt;&lt;author&gt;Clair, Geremy&lt;/author&gt;&lt;author&gt;Adkins, Joshua N.&lt;/author&gt;&lt;author&gt;Pryhuber, Gloria S.&lt;/author&gt;&lt;author&gt;Misra, Ravi S.&lt;/author&gt;&lt;author&gt;Aronow, Bruce J.&lt;/author&gt;&lt;author&gt;Tickle, Timothy L.&lt;/author&gt;&lt;author&gt;Salomonis, Nathan&lt;/author&gt;&lt;author&gt;Sun, Xin&lt;/author&gt;&lt;author&gt;Morrisey, Edward E.&lt;/author&gt;&lt;author&gt;Whitsett, Jeffrey A.&lt;/author&gt;&lt;author&gt;Lin, Sara&lt;/author&gt;&lt;author&gt;Xu, Yan&lt;/author&gt;&lt;author&gt;Nhlbi LungMAP Consortium&lt;/author&gt;&lt;/authors&gt;&lt;/contributors&gt;&lt;titles&gt;&lt;title&gt;Guided construction of single cell reference for human and mouse lung&lt;/title&gt;&lt;secondary-title&gt;Nature Communications&lt;/secondary-title&gt;&lt;/titles&gt;&lt;periodical&gt;&lt;full-title&gt;Nature communications&lt;/full-title&gt;&lt;/periodical&gt;&lt;pages&gt;4566&lt;/pages&gt;&lt;volume&gt;14&lt;/volume&gt;&lt;number&gt;1&lt;/number&gt;&lt;dates&gt;&lt;year&gt;2023&lt;/year&gt;&lt;pub-dates&gt;&lt;date&gt;2023/07/29&lt;/date&gt;&lt;/pub-dates&gt;&lt;/dates&gt;&lt;isbn&gt;2041-1723&lt;/isbn&gt;&lt;urls&gt;&lt;related-urls&gt;&lt;url&gt;https://doi.org/10.1038/s41467-023-40173-5&lt;/url&gt;&lt;/related-urls&gt;&lt;/urls&gt;&lt;electronic-resource-num&gt;10.1038/s41467-023-40173-5&lt;/electronic-resource-num&gt;&lt;/record&gt;&lt;/Cite&gt;&lt;/EndNote&gt;</w:instrText>
      </w:r>
      <w:r w:rsidR="00515B3C">
        <w:rPr>
          <w:rFonts w:ascii="Times New Roman" w:hAnsi="Times New Roman" w:cs="Times New Roman"/>
        </w:rPr>
        <w:fldChar w:fldCharType="separate"/>
      </w:r>
      <w:r w:rsidR="00515B3C">
        <w:rPr>
          <w:rFonts w:ascii="Times New Roman" w:hAnsi="Times New Roman" w:cs="Times New Roman"/>
          <w:noProof/>
        </w:rPr>
        <w:t>[1]</w:t>
      </w:r>
      <w:r w:rsidR="00515B3C">
        <w:rPr>
          <w:rFonts w:ascii="Times New Roman" w:hAnsi="Times New Roman" w:cs="Times New Roman"/>
        </w:rPr>
        <w:fldChar w:fldCharType="end"/>
      </w:r>
      <w:r w:rsidR="00515B3C">
        <w:rPr>
          <w:rFonts w:ascii="Times New Roman" w:hAnsi="Times New Roman" w:cs="Times New Roman"/>
        </w:rPr>
        <w:t xml:space="preserve"> referencing against</w:t>
      </w:r>
      <w:r w:rsidR="00482D4D">
        <w:rPr>
          <w:rFonts w:ascii="Times New Roman" w:hAnsi="Times New Roman" w:cs="Times New Roman"/>
        </w:rPr>
        <w:t xml:space="preserve"> a mouse E12.5 scRNA-seq dataset </w:t>
      </w:r>
      <w:r w:rsidR="00F05D85">
        <w:rPr>
          <w:rFonts w:ascii="Times New Roman" w:hAnsi="Times New Roman" w:cs="Times New Roman"/>
        </w:rPr>
        <w:t>(</w:t>
      </w:r>
      <w:r w:rsidR="0048276E">
        <w:rPr>
          <w:rFonts w:ascii="Times New Roman" w:hAnsi="Times New Roman" w:cs="Times New Roman"/>
        </w:rPr>
        <w:fldChar w:fldCharType="begin"/>
      </w:r>
      <w:r w:rsidR="0048276E">
        <w:rPr>
          <w:rFonts w:ascii="Times New Roman" w:hAnsi="Times New Roman" w:cs="Times New Roman"/>
        </w:rPr>
        <w:instrText xml:space="preserve"> ADDIN EN.CITE &lt;EndNote&gt;&lt;Cite&gt;&lt;Author&gt;Zepp&lt;/Author&gt;&lt;Year&gt;2021&lt;/Year&gt;&lt;RecNum&gt;1216&lt;/RecNum&gt;&lt;DisplayText&gt;[2]&lt;/DisplayText&gt;&lt;record&gt;&lt;rec-number&gt;1216&lt;/rec-number&gt;&lt;foreign-keys&gt;&lt;key app="EN" db-id="peervfazkxspt7e92srx0rxzxvw2arzex5es" timestamp="1722960340"&gt;1216&lt;/key&gt;&lt;/foreign-keys&gt;&lt;ref-type name="Journal Article"&gt;17&lt;/ref-type&gt;&lt;contributors&gt;&lt;authors&gt;&lt;author&gt;Zepp, Jarod A.&lt;/author&gt;&lt;author&gt;Morley, Michael P.&lt;/author&gt;&lt;author&gt;Loebel, Claudia&lt;/author&gt;&lt;author&gt;Kremp, Madison M.&lt;/author&gt;&lt;author&gt;Chaudhry, Fatima N.&lt;/author&gt;&lt;author&gt;Basil, Maria C.&lt;/author&gt;&lt;author&gt;Leach, John P.&lt;/author&gt;&lt;author&gt;Liberti, Derek C.&lt;/author&gt;&lt;author&gt;Niethamer, Terren K.&lt;/author&gt;&lt;author&gt;Ying, Yun&lt;/author&gt;&lt;author&gt;Jayachandran, Sowmya&lt;/author&gt;&lt;author&gt;Babu, Apoorva&lt;/author&gt;&lt;author&gt;Zhou, Su&lt;/author&gt;&lt;author&gt;Frank, David B.&lt;/author&gt;&lt;author&gt;Burdick, Jason A.&lt;/author&gt;&lt;author&gt;Morrisey, Edward E.&lt;/author&gt;&lt;/authors&gt;&lt;/contributors&gt;&lt;titles&gt;&lt;title&gt;Genomic, epigenomic, and biophysical cues controlling the emergence of the lung alveolus&lt;/title&gt;&lt;secondary-title&gt;Science&lt;/secondary-title&gt;&lt;/titles&gt;&lt;periodical&gt;&lt;full-title&gt;Science&lt;/full-title&gt;&lt;/periodical&gt;&lt;pages&gt;eabc3172&lt;/pages&gt;&lt;volume&gt;371&lt;/volume&gt;&lt;number&gt;6534&lt;/number&gt;&lt;dates&gt;&lt;year&gt;2021&lt;/year&gt;&lt;/dates&gt;&lt;urls&gt;&lt;related-urls&gt;&lt;url&gt;https://www.science.org/doi/abs/10.1126/science.abc3172&lt;/url&gt;&lt;/related-urls&gt;&lt;/urls&gt;&lt;electronic-resource-num&gt;doi:10.1126/science.abc3172&lt;/electronic-resource-num&gt;&lt;/record&gt;&lt;/Cite&gt;&lt;/EndNote&gt;</w:instrText>
      </w:r>
      <w:r w:rsidR="0048276E">
        <w:rPr>
          <w:rFonts w:ascii="Times New Roman" w:hAnsi="Times New Roman" w:cs="Times New Roman"/>
        </w:rPr>
        <w:fldChar w:fldCharType="separate"/>
      </w:r>
      <w:r w:rsidR="0048276E">
        <w:rPr>
          <w:rFonts w:ascii="Times New Roman" w:hAnsi="Times New Roman" w:cs="Times New Roman"/>
          <w:noProof/>
        </w:rPr>
        <w:t>[2]</w:t>
      </w:r>
      <w:r w:rsidR="0048276E">
        <w:rPr>
          <w:rFonts w:ascii="Times New Roman" w:hAnsi="Times New Roman" w:cs="Times New Roman"/>
        </w:rPr>
        <w:fldChar w:fldCharType="end"/>
      </w:r>
      <w:r w:rsidR="0048276E">
        <w:rPr>
          <w:rFonts w:ascii="Times New Roman" w:hAnsi="Times New Roman" w:cs="Times New Roman"/>
        </w:rPr>
        <w:t xml:space="preserve">, </w:t>
      </w:r>
      <w:r w:rsidR="00F05D85">
        <w:rPr>
          <w:rFonts w:ascii="Times New Roman" w:hAnsi="Times New Roman" w:cs="Times New Roman"/>
        </w:rPr>
        <w:t>see Supplemental Figure S1A for UMAP projection) and Annotation 2 is by manual comparison of hallmark identifier genes</w:t>
      </w:r>
      <w:r w:rsidR="001626C8">
        <w:rPr>
          <w:rFonts w:ascii="Times New Roman" w:hAnsi="Times New Roman" w:cs="Times New Roman"/>
        </w:rPr>
        <w:t xml:space="preserve"> </w:t>
      </w:r>
      <w:r w:rsidR="00464525">
        <w:rPr>
          <w:rFonts w:ascii="Times New Roman" w:hAnsi="Times New Roman" w:cs="Times New Roman"/>
        </w:rPr>
        <w:fldChar w:fldCharType="begin"/>
      </w:r>
      <w:r w:rsidR="0048276E">
        <w:rPr>
          <w:rFonts w:ascii="Times New Roman" w:hAnsi="Times New Roman" w:cs="Times New Roman"/>
        </w:rPr>
        <w:instrText xml:space="preserve"> ADDIN EN.CITE &lt;EndNote&gt;&lt;Cite&gt;&lt;Author&gt;Negretti&lt;/Author&gt;&lt;Year&gt;2021&lt;/Year&gt;&lt;RecNum&gt;931&lt;/RecNum&gt;&lt;DisplayText&gt;[3]&lt;/DisplayText&gt;&lt;record&gt;&lt;rec-number&gt;931&lt;/rec-number&gt;&lt;foreign-keys&gt;&lt;key app="EN" db-id="peervfazkxspt7e92srx0rxzxvw2arzex5es" timestamp="1641843681"&gt;931&lt;/key&gt;&lt;/foreign-keys&gt;&lt;ref-type name="Journal Article"&gt;17&lt;/ref-type&gt;&lt;contributors&gt;&lt;authors&gt;&lt;author&gt;Negretti, Nicholas M.&lt;/author&gt;&lt;author&gt;Plosa, Erin J.&lt;/author&gt;&lt;author&gt;Benjamin, John T.&lt;/author&gt;&lt;author&gt;Schuler, Bryce A.&lt;/author&gt;&lt;author&gt;Habermann, A. Christian&lt;/author&gt;&lt;author&gt;Jetter, Christopher S.&lt;/author&gt;&lt;author&gt;Gulleman, Peter&lt;/author&gt;&lt;author&gt;Bunn, Claire&lt;/author&gt;&lt;author&gt;Hackett, Alice N.&lt;/author&gt;&lt;author&gt;Ransom, Meaghan&lt;/author&gt;&lt;author&gt;Taylor, Chase J.&lt;/author&gt;&lt;author&gt;Nichols, David&lt;/author&gt;&lt;author&gt;Matlock, Brittany K.&lt;/author&gt;&lt;author&gt;Guttentag, Susan H.&lt;/author&gt;&lt;author&gt;Blackwell, Timothy S.&lt;/author&gt;&lt;author&gt;Banovich, Nicholas E.&lt;/author&gt;&lt;author&gt;Kropski, Jonathan A.&lt;/author&gt;&lt;author&gt;Sucre, Jennifer M. S.&lt;/author&gt;&lt;/authors&gt;&lt;/contributors&gt;&lt;titles&gt;&lt;title&gt;A single-cell atlas of mouse lung development&lt;/title&gt;&lt;secondary-title&gt;Development&lt;/secondary-title&gt;&lt;/titles&gt;&lt;periodical&gt;&lt;full-title&gt;Development (Cambridge, England)&lt;/full-title&gt;&lt;abbr-1&gt;Development&lt;/abbr-1&gt;&lt;/periodical&gt;&lt;volume&gt;148&lt;/volume&gt;&lt;number&gt;24&lt;/number&gt;&lt;dates&gt;&lt;year&gt;2021&lt;/year&gt;&lt;/dates&gt;&lt;isbn&gt;0950-1991&lt;/isbn&gt;&lt;urls&gt;&lt;related-urls&gt;&lt;url&gt;https://doi.org/10.1242/dev.199512&lt;/url&gt;&lt;/related-urls&gt;&lt;/urls&gt;&lt;custom1&gt;dev199512&lt;/custom1&gt;&lt;electronic-resource-num&gt;10.1242/dev.199512&lt;/electronic-resource-num&gt;&lt;access-date&gt;1/10/2022&lt;/access-date&gt;&lt;/record&gt;&lt;/Cite&gt;&lt;/EndNote&gt;</w:instrText>
      </w:r>
      <w:r w:rsidR="00464525">
        <w:rPr>
          <w:rFonts w:ascii="Times New Roman" w:hAnsi="Times New Roman" w:cs="Times New Roman"/>
        </w:rPr>
        <w:fldChar w:fldCharType="separate"/>
      </w:r>
      <w:r w:rsidR="0048276E">
        <w:rPr>
          <w:rFonts w:ascii="Times New Roman" w:hAnsi="Times New Roman" w:cs="Times New Roman"/>
          <w:noProof/>
        </w:rPr>
        <w:t>[3]</w:t>
      </w:r>
      <w:r w:rsidR="00464525">
        <w:rPr>
          <w:rFonts w:ascii="Times New Roman" w:hAnsi="Times New Roman" w:cs="Times New Roman"/>
        </w:rPr>
        <w:fldChar w:fldCharType="end"/>
      </w:r>
      <w:r w:rsidR="00F05D85">
        <w:rPr>
          <w:rFonts w:ascii="Times New Roman" w:hAnsi="Times New Roman" w:cs="Times New Roman"/>
        </w:rPr>
        <w:t xml:space="preserve">. Putative annotation is based on the combination of the two aforementioned approaches with additional information </w:t>
      </w:r>
      <w:r w:rsidR="00464525">
        <w:rPr>
          <w:rFonts w:ascii="Times New Roman" w:hAnsi="Times New Roman" w:cs="Times New Roman"/>
        </w:rPr>
        <w:t>on</w:t>
      </w:r>
      <w:r w:rsidR="00F05D85">
        <w:rPr>
          <w:rFonts w:ascii="Times New Roman" w:hAnsi="Times New Roman" w:cs="Times New Roman"/>
        </w:rPr>
        <w:t xml:space="preserve"> other published markers</w:t>
      </w:r>
      <w:r w:rsidR="00464525">
        <w:rPr>
          <w:rFonts w:ascii="Times New Roman" w:hAnsi="Times New Roman" w:cs="Times New Roman"/>
        </w:rPr>
        <w:t xml:space="preserve"> </w:t>
      </w:r>
      <w:r w:rsidR="00B173D1">
        <w:rPr>
          <w:rFonts w:ascii="Times New Roman" w:hAnsi="Times New Roman" w:cs="Times New Roman"/>
        </w:rPr>
        <w:fldChar w:fldCharType="begin">
          <w:fldData xml:space="preserve">PEVuZE5vdGU+PENpdGU+PEF1dGhvcj5LdXdhaGFyYTwvQXV0aG9yPjxZZWFyPjIwMjA8L1llYXI+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</w:fldData>
        </w:fldChar>
      </w:r>
      <w:r w:rsidR="00B173D1">
        <w:rPr>
          <w:rFonts w:ascii="Times New Roman" w:hAnsi="Times New Roman" w:cs="Times New Roman"/>
        </w:rPr>
        <w:instrText xml:space="preserve"> ADDIN EN.CITE </w:instrText>
      </w:r>
      <w:r w:rsidR="00B173D1">
        <w:rPr>
          <w:rFonts w:ascii="Times New Roman" w:hAnsi="Times New Roman" w:cs="Times New Roman"/>
        </w:rPr>
        <w:fldChar w:fldCharType="begin">
          <w:fldData xml:space="preserve">PEVuZE5vdGU+PENpdGU+PEF1dGhvcj5LdXdhaGFyYTwvQXV0aG9yPjxZZWFyPjIwMjA8L1llYXI+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</w:fldData>
        </w:fldChar>
      </w:r>
      <w:r w:rsidR="00B173D1">
        <w:rPr>
          <w:rFonts w:ascii="Times New Roman" w:hAnsi="Times New Roman" w:cs="Times New Roman"/>
        </w:rPr>
        <w:instrText xml:space="preserve"> ADDIN EN.CITE.DATA </w:instrText>
      </w:r>
      <w:r w:rsidR="00B173D1">
        <w:rPr>
          <w:rFonts w:ascii="Times New Roman" w:hAnsi="Times New Roman" w:cs="Times New Roman"/>
        </w:rPr>
      </w:r>
      <w:r w:rsidR="00B173D1">
        <w:rPr>
          <w:rFonts w:ascii="Times New Roman" w:hAnsi="Times New Roman" w:cs="Times New Roman"/>
        </w:rPr>
        <w:fldChar w:fldCharType="end"/>
      </w:r>
      <w:r w:rsidR="00B173D1">
        <w:rPr>
          <w:rFonts w:ascii="Times New Roman" w:hAnsi="Times New Roman" w:cs="Times New Roman"/>
        </w:rPr>
      </w:r>
      <w:r w:rsidR="00B173D1">
        <w:rPr>
          <w:rFonts w:ascii="Times New Roman" w:hAnsi="Times New Roman" w:cs="Times New Roman"/>
        </w:rPr>
        <w:fldChar w:fldCharType="separate"/>
      </w:r>
      <w:r w:rsidR="00B173D1">
        <w:rPr>
          <w:rFonts w:ascii="Times New Roman" w:hAnsi="Times New Roman" w:cs="Times New Roman"/>
          <w:noProof/>
        </w:rPr>
        <w:t>[4]</w:t>
      </w:r>
      <w:r w:rsidR="00B173D1">
        <w:rPr>
          <w:rFonts w:ascii="Times New Roman" w:hAnsi="Times New Roman" w:cs="Times New Roman"/>
        </w:rPr>
        <w:fldChar w:fldCharType="end"/>
      </w:r>
      <w:r w:rsidR="00F05D85">
        <w:rPr>
          <w:rFonts w:ascii="Times New Roman" w:hAnsi="Times New Roman" w:cs="Times New Roman"/>
        </w:rPr>
        <w:t>. Abbreviations: AT – alveolar type; ASM – airway smooth muscle; SCMF</w:t>
      </w:r>
      <w:r w:rsidR="00776444">
        <w:rPr>
          <w:rFonts w:ascii="Times New Roman" w:hAnsi="Times New Roman" w:cs="Times New Roman"/>
        </w:rPr>
        <w:t xml:space="preserve"> – secondary crest myofibroblast; </w:t>
      </w:r>
      <w:proofErr w:type="spellStart"/>
      <w:r w:rsidR="00776444">
        <w:rPr>
          <w:rFonts w:ascii="Times New Roman" w:hAnsi="Times New Roman" w:cs="Times New Roman"/>
        </w:rPr>
        <w:t>Prolif</w:t>
      </w:r>
      <w:proofErr w:type="spellEnd"/>
      <w:r w:rsidR="00776444">
        <w:rPr>
          <w:rFonts w:ascii="Times New Roman" w:hAnsi="Times New Roman" w:cs="Times New Roman"/>
        </w:rPr>
        <w:t xml:space="preserve"> – proliferating; </w:t>
      </w:r>
      <w:proofErr w:type="spellStart"/>
      <w:r w:rsidR="00776444">
        <w:rPr>
          <w:rFonts w:ascii="Times New Roman" w:hAnsi="Times New Roman" w:cs="Times New Roman"/>
        </w:rPr>
        <w:t>mes</w:t>
      </w:r>
      <w:proofErr w:type="spellEnd"/>
      <w:r w:rsidR="00776444">
        <w:rPr>
          <w:rFonts w:ascii="Times New Roman" w:hAnsi="Times New Roman" w:cs="Times New Roman"/>
        </w:rPr>
        <w:t xml:space="preserve"> – mesenchymal; Cap – capillary; EC – endothelial cells; PNEC – pulmonary neuroendocrine cells.</w:t>
      </w:r>
    </w:p>
    <w:tbl>
      <w:tblPr>
        <w:tblpPr w:leftFromText="180" w:rightFromText="180" w:vertAnchor="page" w:horzAnchor="margin" w:tblpY="39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926"/>
        <w:gridCol w:w="2875"/>
        <w:gridCol w:w="2636"/>
      </w:tblGrid>
      <w:tr w:rsidR="003F7774" w:rsidRPr="00F05D85" w14:paraId="25D00773" w14:textId="77777777" w:rsidTr="00C20B58">
        <w:trPr>
          <w:trHeight w:val="300"/>
        </w:trPr>
        <w:tc>
          <w:tcPr>
            <w:tcW w:w="488" w:type="pct"/>
            <w:shd w:val="clear" w:color="auto" w:fill="auto"/>
            <w:noWrap/>
            <w:vAlign w:val="center"/>
            <w:hideMark/>
          </w:tcPr>
          <w:p w14:paraId="6A61161D" w14:textId="77777777" w:rsidR="003F7774" w:rsidRPr="00F05D85" w:rsidRDefault="003F7774" w:rsidP="00C20B58">
            <w:pPr>
              <w:spacing w:after="0" w:line="240" w:lineRule="auto"/>
              <w:jc w:val="center"/>
              <w:rPr>
                <w:rFonts w:ascii="Times New Roman" w:eastAsia="Times New Roman" w:hAnsi="Times New Roman" w:cs="Times New Roman"/>
                <w:b/>
                <w:bCs/>
                <w:color w:val="000000"/>
              </w:rPr>
            </w:pPr>
            <w:r w:rsidRPr="00F05D85">
              <w:rPr>
                <w:rFonts w:ascii="Times New Roman" w:eastAsia="Times New Roman" w:hAnsi="Times New Roman" w:cs="Times New Roman"/>
                <w:b/>
                <w:bCs/>
                <w:color w:val="000000"/>
              </w:rPr>
              <w:t>Cluster</w:t>
            </w:r>
          </w:p>
        </w:tc>
        <w:tc>
          <w:tcPr>
            <w:tcW w:w="1565" w:type="pct"/>
            <w:shd w:val="clear" w:color="auto" w:fill="auto"/>
            <w:noWrap/>
            <w:vAlign w:val="center"/>
            <w:hideMark/>
          </w:tcPr>
          <w:p w14:paraId="299A3FE3" w14:textId="77777777" w:rsidR="003F7774" w:rsidRPr="00F05D85" w:rsidRDefault="003F7774" w:rsidP="00C20B58">
            <w:pPr>
              <w:spacing w:after="0" w:line="240" w:lineRule="auto"/>
              <w:jc w:val="center"/>
              <w:rPr>
                <w:rFonts w:ascii="Times New Roman" w:eastAsia="Times New Roman" w:hAnsi="Times New Roman" w:cs="Times New Roman"/>
                <w:b/>
                <w:bCs/>
                <w:color w:val="000000"/>
              </w:rPr>
            </w:pPr>
            <w:r w:rsidRPr="00F05D85">
              <w:rPr>
                <w:rFonts w:ascii="Times New Roman" w:eastAsia="Times New Roman" w:hAnsi="Times New Roman" w:cs="Times New Roman"/>
                <w:b/>
                <w:bCs/>
                <w:color w:val="000000"/>
              </w:rPr>
              <w:t>Annotation 1</w:t>
            </w:r>
          </w:p>
        </w:tc>
        <w:tc>
          <w:tcPr>
            <w:tcW w:w="1537" w:type="pct"/>
            <w:shd w:val="clear" w:color="auto" w:fill="auto"/>
            <w:noWrap/>
            <w:vAlign w:val="center"/>
            <w:hideMark/>
          </w:tcPr>
          <w:p w14:paraId="1D91A9C7" w14:textId="77777777" w:rsidR="003F7774" w:rsidRPr="00F05D85" w:rsidRDefault="003F7774" w:rsidP="00C20B58">
            <w:pPr>
              <w:spacing w:after="0" w:line="240" w:lineRule="auto"/>
              <w:jc w:val="center"/>
              <w:rPr>
                <w:rFonts w:ascii="Times New Roman" w:eastAsia="Times New Roman" w:hAnsi="Times New Roman" w:cs="Times New Roman"/>
                <w:b/>
                <w:bCs/>
                <w:color w:val="000000"/>
              </w:rPr>
            </w:pPr>
            <w:r w:rsidRPr="00F05D85">
              <w:rPr>
                <w:rFonts w:ascii="Times New Roman" w:eastAsia="Times New Roman" w:hAnsi="Times New Roman" w:cs="Times New Roman"/>
                <w:b/>
                <w:bCs/>
                <w:color w:val="000000"/>
              </w:rPr>
              <w:t>Annotation 2</w:t>
            </w:r>
          </w:p>
        </w:tc>
        <w:tc>
          <w:tcPr>
            <w:tcW w:w="1410" w:type="pct"/>
            <w:shd w:val="clear" w:color="auto" w:fill="auto"/>
            <w:noWrap/>
            <w:vAlign w:val="center"/>
            <w:hideMark/>
          </w:tcPr>
          <w:p w14:paraId="782B079D" w14:textId="77777777" w:rsidR="003F7774" w:rsidRPr="00F05D85" w:rsidRDefault="003F7774" w:rsidP="00C20B58">
            <w:pPr>
              <w:spacing w:after="0" w:line="240" w:lineRule="auto"/>
              <w:jc w:val="center"/>
              <w:rPr>
                <w:rFonts w:ascii="Times New Roman" w:eastAsia="Times New Roman" w:hAnsi="Times New Roman" w:cs="Times New Roman"/>
                <w:b/>
                <w:bCs/>
                <w:color w:val="000000"/>
              </w:rPr>
            </w:pPr>
            <w:r w:rsidRPr="00F05D85">
              <w:rPr>
                <w:rFonts w:ascii="Times New Roman" w:eastAsia="Times New Roman" w:hAnsi="Times New Roman" w:cs="Times New Roman"/>
                <w:b/>
                <w:bCs/>
                <w:color w:val="000000"/>
              </w:rPr>
              <w:t>Putative annotation</w:t>
            </w:r>
          </w:p>
        </w:tc>
      </w:tr>
      <w:tr w:rsidR="003F7774" w:rsidRPr="00F05D85" w14:paraId="5BF2D851" w14:textId="77777777" w:rsidTr="00C20B58">
        <w:trPr>
          <w:trHeight w:val="300"/>
        </w:trPr>
        <w:tc>
          <w:tcPr>
            <w:tcW w:w="488" w:type="pct"/>
            <w:shd w:val="clear" w:color="auto" w:fill="auto"/>
            <w:noWrap/>
            <w:vAlign w:val="center"/>
            <w:hideMark/>
          </w:tcPr>
          <w:p w14:paraId="38BA9288"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w:t>
            </w:r>
          </w:p>
        </w:tc>
        <w:tc>
          <w:tcPr>
            <w:tcW w:w="1565" w:type="pct"/>
            <w:shd w:val="clear" w:color="auto" w:fill="auto"/>
            <w:noWrap/>
            <w:vAlign w:val="center"/>
            <w:hideMark/>
          </w:tcPr>
          <w:p w14:paraId="68943762"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Sox2 proximal progenitors</w:t>
            </w:r>
          </w:p>
        </w:tc>
        <w:tc>
          <w:tcPr>
            <w:tcW w:w="1537" w:type="pct"/>
            <w:shd w:val="clear" w:color="auto" w:fill="auto"/>
            <w:noWrap/>
            <w:vAlign w:val="center"/>
            <w:hideMark/>
          </w:tcPr>
          <w:p w14:paraId="191D8B7D"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N/A</w:t>
            </w:r>
          </w:p>
        </w:tc>
        <w:tc>
          <w:tcPr>
            <w:tcW w:w="1410" w:type="pct"/>
            <w:shd w:val="clear" w:color="auto" w:fill="auto"/>
            <w:noWrap/>
            <w:vAlign w:val="center"/>
            <w:hideMark/>
          </w:tcPr>
          <w:p w14:paraId="1D7CE892"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Sox2 proximal progenitors</w:t>
            </w:r>
          </w:p>
        </w:tc>
      </w:tr>
      <w:tr w:rsidR="003F7774" w:rsidRPr="00F05D85" w14:paraId="2F39A682" w14:textId="77777777" w:rsidTr="00C20B58">
        <w:trPr>
          <w:trHeight w:val="300"/>
        </w:trPr>
        <w:tc>
          <w:tcPr>
            <w:tcW w:w="488" w:type="pct"/>
            <w:shd w:val="clear" w:color="auto" w:fill="auto"/>
            <w:noWrap/>
            <w:vAlign w:val="center"/>
            <w:hideMark/>
          </w:tcPr>
          <w:p w14:paraId="0E618CDF"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2</w:t>
            </w:r>
          </w:p>
        </w:tc>
        <w:tc>
          <w:tcPr>
            <w:tcW w:w="1565" w:type="pct"/>
            <w:shd w:val="clear" w:color="auto" w:fill="auto"/>
            <w:noWrap/>
            <w:vAlign w:val="center"/>
            <w:hideMark/>
          </w:tcPr>
          <w:p w14:paraId="4F65FAA3"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AT1 progenitors/</w:t>
            </w:r>
          </w:p>
          <w:p w14:paraId="164D1ED4"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Sox2 proximal progenitors/</w:t>
            </w:r>
          </w:p>
          <w:p w14:paraId="27A455CD"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AT2 progenitors</w:t>
            </w:r>
          </w:p>
        </w:tc>
        <w:tc>
          <w:tcPr>
            <w:tcW w:w="1537" w:type="pct"/>
            <w:shd w:val="clear" w:color="auto" w:fill="auto"/>
            <w:noWrap/>
            <w:vAlign w:val="center"/>
            <w:hideMark/>
          </w:tcPr>
          <w:p w14:paraId="667C6872"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Early epithelium</w:t>
            </w:r>
          </w:p>
        </w:tc>
        <w:tc>
          <w:tcPr>
            <w:tcW w:w="1410" w:type="pct"/>
            <w:shd w:val="clear" w:color="auto" w:fill="auto"/>
            <w:noWrap/>
            <w:vAlign w:val="center"/>
            <w:hideMark/>
          </w:tcPr>
          <w:p w14:paraId="4DBFC87C"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AT1 progenitors/</w:t>
            </w:r>
          </w:p>
          <w:p w14:paraId="517B2C8A"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Sox2 proximal progenitors/</w:t>
            </w:r>
          </w:p>
          <w:p w14:paraId="7D688EC2"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AT2 progenitors</w:t>
            </w:r>
          </w:p>
        </w:tc>
      </w:tr>
      <w:tr w:rsidR="003F7774" w:rsidRPr="00F05D85" w14:paraId="0E4B51CF" w14:textId="77777777" w:rsidTr="00C20B58">
        <w:trPr>
          <w:trHeight w:val="300"/>
        </w:trPr>
        <w:tc>
          <w:tcPr>
            <w:tcW w:w="488" w:type="pct"/>
            <w:shd w:val="clear" w:color="auto" w:fill="auto"/>
            <w:noWrap/>
            <w:vAlign w:val="center"/>
            <w:hideMark/>
          </w:tcPr>
          <w:p w14:paraId="51B590A2"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3</w:t>
            </w:r>
          </w:p>
        </w:tc>
        <w:tc>
          <w:tcPr>
            <w:tcW w:w="1565" w:type="pct"/>
            <w:shd w:val="clear" w:color="auto" w:fill="auto"/>
            <w:noWrap/>
            <w:vAlign w:val="center"/>
            <w:hideMark/>
          </w:tcPr>
          <w:p w14:paraId="3D7A74AA"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AT2 progenitors</w:t>
            </w:r>
          </w:p>
        </w:tc>
        <w:tc>
          <w:tcPr>
            <w:tcW w:w="1537" w:type="pct"/>
            <w:shd w:val="clear" w:color="auto" w:fill="auto"/>
            <w:noWrap/>
            <w:vAlign w:val="center"/>
            <w:hideMark/>
          </w:tcPr>
          <w:p w14:paraId="1DDA611F"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Early epithelium</w:t>
            </w:r>
          </w:p>
        </w:tc>
        <w:tc>
          <w:tcPr>
            <w:tcW w:w="1410" w:type="pct"/>
            <w:shd w:val="clear" w:color="auto" w:fill="auto"/>
            <w:noWrap/>
            <w:vAlign w:val="center"/>
            <w:hideMark/>
          </w:tcPr>
          <w:p w14:paraId="5DCCA10D"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AT2 progenitors</w:t>
            </w:r>
          </w:p>
        </w:tc>
      </w:tr>
      <w:tr w:rsidR="003F7774" w:rsidRPr="00F05D85" w14:paraId="7D2BF8EA" w14:textId="77777777" w:rsidTr="00C20B58">
        <w:trPr>
          <w:trHeight w:val="300"/>
        </w:trPr>
        <w:tc>
          <w:tcPr>
            <w:tcW w:w="488" w:type="pct"/>
            <w:shd w:val="clear" w:color="auto" w:fill="auto"/>
            <w:noWrap/>
            <w:vAlign w:val="center"/>
            <w:hideMark/>
          </w:tcPr>
          <w:p w14:paraId="7A8E1CC1"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4</w:t>
            </w:r>
          </w:p>
        </w:tc>
        <w:tc>
          <w:tcPr>
            <w:tcW w:w="1565" w:type="pct"/>
            <w:shd w:val="clear" w:color="auto" w:fill="auto"/>
            <w:noWrap/>
            <w:vAlign w:val="center"/>
            <w:hideMark/>
          </w:tcPr>
          <w:p w14:paraId="38F21EE9"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ASM_SCMF</w:t>
            </w:r>
          </w:p>
        </w:tc>
        <w:tc>
          <w:tcPr>
            <w:tcW w:w="1537" w:type="pct"/>
            <w:shd w:val="clear" w:color="auto" w:fill="auto"/>
            <w:noWrap/>
            <w:vAlign w:val="center"/>
            <w:hideMark/>
          </w:tcPr>
          <w:p w14:paraId="3B98A1CB"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Smooth muscle/myofibroblast</w:t>
            </w:r>
          </w:p>
        </w:tc>
        <w:tc>
          <w:tcPr>
            <w:tcW w:w="1410" w:type="pct"/>
            <w:shd w:val="clear" w:color="auto" w:fill="auto"/>
            <w:noWrap/>
            <w:vAlign w:val="center"/>
            <w:hideMark/>
          </w:tcPr>
          <w:p w14:paraId="6983B7B8"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ASM_SCMF</w:t>
            </w:r>
          </w:p>
        </w:tc>
      </w:tr>
      <w:tr w:rsidR="003F7774" w:rsidRPr="00F05D85" w14:paraId="70F8127F" w14:textId="77777777" w:rsidTr="00C20B58">
        <w:trPr>
          <w:trHeight w:val="300"/>
        </w:trPr>
        <w:tc>
          <w:tcPr>
            <w:tcW w:w="488" w:type="pct"/>
            <w:shd w:val="clear" w:color="auto" w:fill="auto"/>
            <w:noWrap/>
            <w:vAlign w:val="center"/>
            <w:hideMark/>
          </w:tcPr>
          <w:p w14:paraId="1AF91881"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5</w:t>
            </w:r>
          </w:p>
        </w:tc>
        <w:tc>
          <w:tcPr>
            <w:tcW w:w="1565" w:type="pct"/>
            <w:shd w:val="clear" w:color="auto" w:fill="auto"/>
            <w:noWrap/>
            <w:vAlign w:val="center"/>
            <w:hideMark/>
          </w:tcPr>
          <w:p w14:paraId="612DCB21"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mes</w:t>
            </w:r>
            <w:proofErr w:type="spellEnd"/>
          </w:p>
        </w:tc>
        <w:tc>
          <w:tcPr>
            <w:tcW w:w="1537" w:type="pct"/>
            <w:shd w:val="clear" w:color="auto" w:fill="auto"/>
            <w:noWrap/>
            <w:vAlign w:val="center"/>
            <w:hideMark/>
          </w:tcPr>
          <w:p w14:paraId="34D688A8"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Myofibrobloast</w:t>
            </w:r>
            <w:proofErr w:type="spellEnd"/>
          </w:p>
        </w:tc>
        <w:tc>
          <w:tcPr>
            <w:tcW w:w="1410" w:type="pct"/>
            <w:shd w:val="clear" w:color="auto" w:fill="auto"/>
            <w:noWrap/>
            <w:vAlign w:val="center"/>
            <w:hideMark/>
          </w:tcPr>
          <w:p w14:paraId="25455C71"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mes</w:t>
            </w:r>
            <w:proofErr w:type="spellEnd"/>
          </w:p>
        </w:tc>
      </w:tr>
      <w:tr w:rsidR="003F7774" w:rsidRPr="00F05D85" w14:paraId="332FFFFE" w14:textId="77777777" w:rsidTr="00C20B58">
        <w:trPr>
          <w:trHeight w:val="300"/>
        </w:trPr>
        <w:tc>
          <w:tcPr>
            <w:tcW w:w="488" w:type="pct"/>
            <w:shd w:val="clear" w:color="auto" w:fill="auto"/>
            <w:noWrap/>
            <w:vAlign w:val="center"/>
            <w:hideMark/>
          </w:tcPr>
          <w:p w14:paraId="77EA7BDC"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6</w:t>
            </w:r>
          </w:p>
        </w:tc>
        <w:tc>
          <w:tcPr>
            <w:tcW w:w="1565" w:type="pct"/>
            <w:shd w:val="clear" w:color="auto" w:fill="auto"/>
            <w:noWrap/>
            <w:vAlign w:val="center"/>
            <w:hideMark/>
          </w:tcPr>
          <w:p w14:paraId="799E8C26"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 xml:space="preserve">Tracheal </w:t>
            </w:r>
            <w:proofErr w:type="spellStart"/>
            <w:r w:rsidRPr="00F05D85">
              <w:rPr>
                <w:rFonts w:ascii="Times New Roman" w:eastAsia="Times New Roman" w:hAnsi="Times New Roman" w:cs="Times New Roman"/>
                <w:color w:val="000000"/>
              </w:rPr>
              <w:t>mes</w:t>
            </w:r>
            <w:proofErr w:type="spellEnd"/>
          </w:p>
        </w:tc>
        <w:tc>
          <w:tcPr>
            <w:tcW w:w="1537" w:type="pct"/>
            <w:shd w:val="clear" w:color="auto" w:fill="auto"/>
            <w:noWrap/>
            <w:vAlign w:val="center"/>
            <w:hideMark/>
          </w:tcPr>
          <w:p w14:paraId="527376EE"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N/A</w:t>
            </w:r>
          </w:p>
        </w:tc>
        <w:tc>
          <w:tcPr>
            <w:tcW w:w="1410" w:type="pct"/>
            <w:shd w:val="clear" w:color="auto" w:fill="auto"/>
            <w:noWrap/>
            <w:vAlign w:val="center"/>
            <w:hideMark/>
          </w:tcPr>
          <w:p w14:paraId="32A65C4F"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 xml:space="preserve">Tracheal </w:t>
            </w:r>
            <w:proofErr w:type="spellStart"/>
            <w:r w:rsidRPr="00F05D85">
              <w:rPr>
                <w:rFonts w:ascii="Times New Roman" w:eastAsia="Times New Roman" w:hAnsi="Times New Roman" w:cs="Times New Roman"/>
                <w:color w:val="000000"/>
              </w:rPr>
              <w:t>mes</w:t>
            </w:r>
            <w:proofErr w:type="spellEnd"/>
          </w:p>
        </w:tc>
      </w:tr>
      <w:tr w:rsidR="003F7774" w:rsidRPr="00F05D85" w14:paraId="60860260" w14:textId="77777777" w:rsidTr="00C20B58">
        <w:trPr>
          <w:trHeight w:val="300"/>
        </w:trPr>
        <w:tc>
          <w:tcPr>
            <w:tcW w:w="488" w:type="pct"/>
            <w:shd w:val="clear" w:color="auto" w:fill="auto"/>
            <w:noWrap/>
            <w:vAlign w:val="center"/>
            <w:hideMark/>
          </w:tcPr>
          <w:p w14:paraId="537C7D14"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7</w:t>
            </w:r>
          </w:p>
        </w:tc>
        <w:tc>
          <w:tcPr>
            <w:tcW w:w="1565" w:type="pct"/>
            <w:shd w:val="clear" w:color="auto" w:fill="auto"/>
            <w:noWrap/>
            <w:vAlign w:val="center"/>
            <w:hideMark/>
          </w:tcPr>
          <w:p w14:paraId="69D73EE1"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proofErr w:type="gramStart"/>
            <w:r w:rsidRPr="00F05D85">
              <w:rPr>
                <w:rFonts w:ascii="Times New Roman" w:eastAsia="Times New Roman" w:hAnsi="Times New Roman" w:cs="Times New Roman"/>
                <w:color w:val="000000"/>
              </w:rPr>
              <w:t>Mes</w:t>
            </w:r>
            <w:proofErr w:type="spellEnd"/>
            <w:proofErr w:type="gramEnd"/>
            <w:r w:rsidRPr="00F05D85">
              <w:rPr>
                <w:rFonts w:ascii="Times New Roman" w:eastAsia="Times New Roman" w:hAnsi="Times New Roman" w:cs="Times New Roman"/>
                <w:color w:val="000000"/>
              </w:rPr>
              <w:t xml:space="preserve"> progenitor/</w:t>
            </w:r>
          </w:p>
          <w:p w14:paraId="01943D0C"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mes</w:t>
            </w:r>
            <w:proofErr w:type="spellEnd"/>
          </w:p>
        </w:tc>
        <w:tc>
          <w:tcPr>
            <w:tcW w:w="1537" w:type="pct"/>
            <w:shd w:val="clear" w:color="auto" w:fill="auto"/>
            <w:noWrap/>
            <w:vAlign w:val="center"/>
            <w:hideMark/>
          </w:tcPr>
          <w:p w14:paraId="2EF699C7"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N/A</w:t>
            </w:r>
          </w:p>
        </w:tc>
        <w:tc>
          <w:tcPr>
            <w:tcW w:w="1410" w:type="pct"/>
            <w:shd w:val="clear" w:color="auto" w:fill="auto"/>
            <w:noWrap/>
            <w:vAlign w:val="center"/>
            <w:hideMark/>
          </w:tcPr>
          <w:p w14:paraId="45762569"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mes</w:t>
            </w:r>
            <w:proofErr w:type="spellEnd"/>
          </w:p>
        </w:tc>
      </w:tr>
      <w:tr w:rsidR="003F7774" w:rsidRPr="00F05D85" w14:paraId="705CF061" w14:textId="77777777" w:rsidTr="00C20B58">
        <w:trPr>
          <w:trHeight w:val="300"/>
        </w:trPr>
        <w:tc>
          <w:tcPr>
            <w:tcW w:w="488" w:type="pct"/>
            <w:shd w:val="clear" w:color="auto" w:fill="auto"/>
            <w:noWrap/>
            <w:vAlign w:val="center"/>
            <w:hideMark/>
          </w:tcPr>
          <w:p w14:paraId="1015FB37"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8</w:t>
            </w:r>
          </w:p>
        </w:tc>
        <w:tc>
          <w:tcPr>
            <w:tcW w:w="1565" w:type="pct"/>
            <w:shd w:val="clear" w:color="auto" w:fill="auto"/>
            <w:noWrap/>
            <w:vAlign w:val="center"/>
            <w:hideMark/>
          </w:tcPr>
          <w:p w14:paraId="36531465"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proofErr w:type="gramStart"/>
            <w:r w:rsidRPr="00F05D85">
              <w:rPr>
                <w:rFonts w:ascii="Times New Roman" w:eastAsia="Times New Roman" w:hAnsi="Times New Roman" w:cs="Times New Roman"/>
                <w:color w:val="000000"/>
              </w:rPr>
              <w:t>Mes</w:t>
            </w:r>
            <w:proofErr w:type="spellEnd"/>
            <w:proofErr w:type="gramEnd"/>
            <w:r w:rsidRPr="00F05D85">
              <w:rPr>
                <w:rFonts w:ascii="Times New Roman" w:eastAsia="Times New Roman" w:hAnsi="Times New Roman" w:cs="Times New Roman"/>
                <w:color w:val="000000"/>
              </w:rPr>
              <w:t xml:space="preserve"> progenitor/</w:t>
            </w:r>
          </w:p>
          <w:p w14:paraId="2C422F00"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mes</w:t>
            </w:r>
            <w:proofErr w:type="spellEnd"/>
            <w:r w:rsidRPr="00F05D85">
              <w:rPr>
                <w:rFonts w:ascii="Times New Roman" w:eastAsia="Times New Roman" w:hAnsi="Times New Roman" w:cs="Times New Roman"/>
                <w:color w:val="000000"/>
              </w:rPr>
              <w:t>/</w:t>
            </w:r>
          </w:p>
          <w:p w14:paraId="0211D158"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VSM</w:t>
            </w:r>
          </w:p>
        </w:tc>
        <w:tc>
          <w:tcPr>
            <w:tcW w:w="1537" w:type="pct"/>
            <w:shd w:val="clear" w:color="auto" w:fill="auto"/>
            <w:noWrap/>
            <w:vAlign w:val="center"/>
            <w:hideMark/>
          </w:tcPr>
          <w:p w14:paraId="0098D53E"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Wnt2+ fibroblast</w:t>
            </w:r>
          </w:p>
        </w:tc>
        <w:tc>
          <w:tcPr>
            <w:tcW w:w="1410" w:type="pct"/>
            <w:shd w:val="clear" w:color="auto" w:fill="auto"/>
            <w:noWrap/>
            <w:vAlign w:val="center"/>
            <w:hideMark/>
          </w:tcPr>
          <w:p w14:paraId="02396ED1"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proofErr w:type="gramStart"/>
            <w:r w:rsidRPr="00F05D85">
              <w:rPr>
                <w:rFonts w:ascii="Times New Roman" w:eastAsia="Times New Roman" w:hAnsi="Times New Roman" w:cs="Times New Roman"/>
                <w:color w:val="000000"/>
              </w:rPr>
              <w:t>Mes</w:t>
            </w:r>
            <w:proofErr w:type="spellEnd"/>
            <w:proofErr w:type="gramEnd"/>
            <w:r w:rsidRPr="00F05D85">
              <w:rPr>
                <w:rFonts w:ascii="Times New Roman" w:eastAsia="Times New Roman" w:hAnsi="Times New Roman" w:cs="Times New Roman"/>
                <w:color w:val="000000"/>
              </w:rPr>
              <w:t xml:space="preserve"> progenitor</w:t>
            </w:r>
          </w:p>
        </w:tc>
      </w:tr>
      <w:tr w:rsidR="003F7774" w:rsidRPr="00F05D85" w14:paraId="334F471B" w14:textId="77777777" w:rsidTr="00C20B58">
        <w:trPr>
          <w:trHeight w:val="300"/>
        </w:trPr>
        <w:tc>
          <w:tcPr>
            <w:tcW w:w="488" w:type="pct"/>
            <w:shd w:val="clear" w:color="auto" w:fill="auto"/>
            <w:noWrap/>
            <w:vAlign w:val="center"/>
            <w:hideMark/>
          </w:tcPr>
          <w:p w14:paraId="387EA99D"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9</w:t>
            </w:r>
          </w:p>
        </w:tc>
        <w:tc>
          <w:tcPr>
            <w:tcW w:w="1565" w:type="pct"/>
            <w:shd w:val="clear" w:color="auto" w:fill="auto"/>
            <w:noWrap/>
            <w:vAlign w:val="center"/>
            <w:hideMark/>
          </w:tcPr>
          <w:p w14:paraId="6E3DB8FC"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proofErr w:type="gramStart"/>
            <w:r w:rsidRPr="00F05D85">
              <w:rPr>
                <w:rFonts w:ascii="Times New Roman" w:eastAsia="Times New Roman" w:hAnsi="Times New Roman" w:cs="Times New Roman"/>
                <w:color w:val="000000"/>
              </w:rPr>
              <w:t>Mes</w:t>
            </w:r>
            <w:proofErr w:type="spellEnd"/>
            <w:proofErr w:type="gramEnd"/>
            <w:r w:rsidRPr="00F05D85">
              <w:rPr>
                <w:rFonts w:ascii="Times New Roman" w:eastAsia="Times New Roman" w:hAnsi="Times New Roman" w:cs="Times New Roman"/>
                <w:color w:val="000000"/>
              </w:rPr>
              <w:t xml:space="preserve"> progenitor/</w:t>
            </w:r>
          </w:p>
          <w:p w14:paraId="50EE8A4A"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mes</w:t>
            </w:r>
            <w:proofErr w:type="spellEnd"/>
          </w:p>
        </w:tc>
        <w:tc>
          <w:tcPr>
            <w:tcW w:w="1537" w:type="pct"/>
            <w:shd w:val="clear" w:color="auto" w:fill="auto"/>
            <w:noWrap/>
            <w:vAlign w:val="center"/>
            <w:hideMark/>
          </w:tcPr>
          <w:p w14:paraId="6A3C248D"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tc>
        <w:tc>
          <w:tcPr>
            <w:tcW w:w="1410" w:type="pct"/>
            <w:shd w:val="clear" w:color="auto" w:fill="auto"/>
            <w:noWrap/>
            <w:vAlign w:val="center"/>
            <w:hideMark/>
          </w:tcPr>
          <w:p w14:paraId="2053361A"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mes</w:t>
            </w:r>
            <w:proofErr w:type="spellEnd"/>
          </w:p>
        </w:tc>
      </w:tr>
      <w:tr w:rsidR="003F7774" w:rsidRPr="00F05D85" w14:paraId="7D4D46A7" w14:textId="77777777" w:rsidTr="00C20B58">
        <w:trPr>
          <w:trHeight w:val="300"/>
        </w:trPr>
        <w:tc>
          <w:tcPr>
            <w:tcW w:w="488" w:type="pct"/>
            <w:shd w:val="clear" w:color="auto" w:fill="auto"/>
            <w:noWrap/>
            <w:vAlign w:val="center"/>
            <w:hideMark/>
          </w:tcPr>
          <w:p w14:paraId="0367B17A"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10</w:t>
            </w:r>
          </w:p>
        </w:tc>
        <w:tc>
          <w:tcPr>
            <w:tcW w:w="1565" w:type="pct"/>
            <w:shd w:val="clear" w:color="auto" w:fill="auto"/>
            <w:noWrap/>
            <w:vAlign w:val="center"/>
            <w:hideMark/>
          </w:tcPr>
          <w:p w14:paraId="3C10408E"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proofErr w:type="gramStart"/>
            <w:r w:rsidRPr="00F05D85">
              <w:rPr>
                <w:rFonts w:ascii="Times New Roman" w:eastAsia="Times New Roman" w:hAnsi="Times New Roman" w:cs="Times New Roman"/>
                <w:color w:val="000000"/>
              </w:rPr>
              <w:t>Mes</w:t>
            </w:r>
            <w:proofErr w:type="spellEnd"/>
            <w:proofErr w:type="gramEnd"/>
            <w:r w:rsidRPr="00F05D85">
              <w:rPr>
                <w:rFonts w:ascii="Times New Roman" w:eastAsia="Times New Roman" w:hAnsi="Times New Roman" w:cs="Times New Roman"/>
                <w:color w:val="000000"/>
              </w:rPr>
              <w:t xml:space="preserve"> progenitor/</w:t>
            </w:r>
          </w:p>
          <w:p w14:paraId="56895A02"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mes</w:t>
            </w:r>
            <w:proofErr w:type="spellEnd"/>
          </w:p>
        </w:tc>
        <w:tc>
          <w:tcPr>
            <w:tcW w:w="1537" w:type="pct"/>
            <w:shd w:val="clear" w:color="auto" w:fill="auto"/>
            <w:noWrap/>
            <w:vAlign w:val="center"/>
            <w:hideMark/>
          </w:tcPr>
          <w:p w14:paraId="6E4ED112"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tc>
        <w:tc>
          <w:tcPr>
            <w:tcW w:w="1410" w:type="pct"/>
            <w:shd w:val="clear" w:color="auto" w:fill="auto"/>
            <w:noWrap/>
            <w:vAlign w:val="center"/>
            <w:hideMark/>
          </w:tcPr>
          <w:p w14:paraId="60B79147"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mes</w:t>
            </w:r>
            <w:proofErr w:type="spellEnd"/>
          </w:p>
        </w:tc>
      </w:tr>
      <w:tr w:rsidR="003F7774" w:rsidRPr="00F05D85" w14:paraId="6A9D23FD" w14:textId="77777777" w:rsidTr="00C20B58">
        <w:trPr>
          <w:trHeight w:val="300"/>
        </w:trPr>
        <w:tc>
          <w:tcPr>
            <w:tcW w:w="488" w:type="pct"/>
            <w:shd w:val="clear" w:color="auto" w:fill="auto"/>
            <w:noWrap/>
            <w:vAlign w:val="center"/>
            <w:hideMark/>
          </w:tcPr>
          <w:p w14:paraId="189C6A29"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11</w:t>
            </w:r>
          </w:p>
        </w:tc>
        <w:tc>
          <w:tcPr>
            <w:tcW w:w="1565" w:type="pct"/>
            <w:shd w:val="clear" w:color="auto" w:fill="auto"/>
            <w:noWrap/>
            <w:vAlign w:val="center"/>
            <w:hideMark/>
          </w:tcPr>
          <w:p w14:paraId="43A1532D"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tc>
        <w:tc>
          <w:tcPr>
            <w:tcW w:w="1537" w:type="pct"/>
            <w:shd w:val="clear" w:color="auto" w:fill="auto"/>
            <w:noWrap/>
            <w:vAlign w:val="center"/>
            <w:hideMark/>
          </w:tcPr>
          <w:p w14:paraId="1F00CC9A"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tc>
        <w:tc>
          <w:tcPr>
            <w:tcW w:w="1410" w:type="pct"/>
            <w:shd w:val="clear" w:color="auto" w:fill="auto"/>
            <w:noWrap/>
            <w:vAlign w:val="center"/>
            <w:hideMark/>
          </w:tcPr>
          <w:p w14:paraId="7CB5EEF5"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tc>
      </w:tr>
      <w:tr w:rsidR="003F7774" w:rsidRPr="00F05D85" w14:paraId="5F782F7F" w14:textId="77777777" w:rsidTr="00C20B58">
        <w:trPr>
          <w:trHeight w:val="300"/>
        </w:trPr>
        <w:tc>
          <w:tcPr>
            <w:tcW w:w="488" w:type="pct"/>
            <w:shd w:val="clear" w:color="auto" w:fill="auto"/>
            <w:noWrap/>
            <w:vAlign w:val="center"/>
            <w:hideMark/>
          </w:tcPr>
          <w:p w14:paraId="297A8BD6"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12</w:t>
            </w:r>
          </w:p>
        </w:tc>
        <w:tc>
          <w:tcPr>
            <w:tcW w:w="1565" w:type="pct"/>
            <w:shd w:val="clear" w:color="auto" w:fill="auto"/>
            <w:noWrap/>
            <w:vAlign w:val="center"/>
            <w:hideMark/>
          </w:tcPr>
          <w:p w14:paraId="5D534BEF"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p w14:paraId="5F94FCB2"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proofErr w:type="gramStart"/>
            <w:r w:rsidRPr="00F05D85">
              <w:rPr>
                <w:rFonts w:ascii="Times New Roman" w:eastAsia="Times New Roman" w:hAnsi="Times New Roman" w:cs="Times New Roman"/>
                <w:color w:val="000000"/>
              </w:rPr>
              <w:t>Mes</w:t>
            </w:r>
            <w:proofErr w:type="spellEnd"/>
            <w:proofErr w:type="gramEnd"/>
            <w:r w:rsidRPr="00F05D85">
              <w:rPr>
                <w:rFonts w:ascii="Times New Roman" w:eastAsia="Times New Roman" w:hAnsi="Times New Roman" w:cs="Times New Roman"/>
                <w:color w:val="000000"/>
              </w:rPr>
              <w:t xml:space="preserve"> progenitors</w:t>
            </w:r>
          </w:p>
        </w:tc>
        <w:tc>
          <w:tcPr>
            <w:tcW w:w="1537" w:type="pct"/>
            <w:shd w:val="clear" w:color="auto" w:fill="auto"/>
            <w:noWrap/>
            <w:vAlign w:val="center"/>
            <w:hideMark/>
          </w:tcPr>
          <w:p w14:paraId="71AF0F94"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tc>
        <w:tc>
          <w:tcPr>
            <w:tcW w:w="1410" w:type="pct"/>
            <w:shd w:val="clear" w:color="auto" w:fill="auto"/>
            <w:noWrap/>
            <w:vAlign w:val="center"/>
            <w:hideMark/>
          </w:tcPr>
          <w:p w14:paraId="63F59594"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tc>
      </w:tr>
      <w:tr w:rsidR="003F7774" w:rsidRPr="00F05D85" w14:paraId="4BBBE5F0" w14:textId="77777777" w:rsidTr="00C20B58">
        <w:trPr>
          <w:trHeight w:val="300"/>
        </w:trPr>
        <w:tc>
          <w:tcPr>
            <w:tcW w:w="488" w:type="pct"/>
            <w:shd w:val="clear" w:color="auto" w:fill="auto"/>
            <w:noWrap/>
            <w:vAlign w:val="center"/>
            <w:hideMark/>
          </w:tcPr>
          <w:p w14:paraId="20C30816"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13</w:t>
            </w:r>
          </w:p>
        </w:tc>
        <w:tc>
          <w:tcPr>
            <w:tcW w:w="1565" w:type="pct"/>
            <w:shd w:val="clear" w:color="auto" w:fill="auto"/>
            <w:noWrap/>
            <w:vAlign w:val="center"/>
            <w:hideMark/>
          </w:tcPr>
          <w:p w14:paraId="7519EB83"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p w14:paraId="7E6CF147"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proofErr w:type="gramStart"/>
            <w:r w:rsidRPr="00F05D85">
              <w:rPr>
                <w:rFonts w:ascii="Times New Roman" w:eastAsia="Times New Roman" w:hAnsi="Times New Roman" w:cs="Times New Roman"/>
                <w:color w:val="000000"/>
              </w:rPr>
              <w:t>Mes</w:t>
            </w:r>
            <w:proofErr w:type="spellEnd"/>
            <w:proofErr w:type="gramEnd"/>
            <w:r w:rsidRPr="00F05D85">
              <w:rPr>
                <w:rFonts w:ascii="Times New Roman" w:eastAsia="Times New Roman" w:hAnsi="Times New Roman" w:cs="Times New Roman"/>
                <w:color w:val="000000"/>
              </w:rPr>
              <w:t xml:space="preserve"> progenitors/</w:t>
            </w:r>
          </w:p>
          <w:p w14:paraId="34713830" w14:textId="77777777" w:rsidR="003F7774" w:rsidRPr="00F05D85" w:rsidRDefault="003F7774" w:rsidP="00C20B58">
            <w:pPr>
              <w:spacing w:after="0" w:line="240" w:lineRule="auto"/>
              <w:jc w:val="center"/>
              <w:rPr>
                <w:rFonts w:ascii="Times New Roman" w:eastAsia="Times New Roman" w:hAnsi="Times New Roman" w:cs="Times New Roman"/>
                <w:color w:val="000000"/>
              </w:rPr>
            </w:pPr>
            <w:proofErr w:type="spellStart"/>
            <w:r w:rsidRPr="00F05D85">
              <w:rPr>
                <w:rFonts w:ascii="Times New Roman" w:eastAsia="Times New Roman" w:hAnsi="Times New Roman" w:cs="Times New Roman"/>
                <w:color w:val="000000"/>
              </w:rPr>
              <w:t>Prolif</w:t>
            </w:r>
            <w:proofErr w:type="spellEnd"/>
            <w:r w:rsidRPr="00F05D85">
              <w:rPr>
                <w:rFonts w:ascii="Times New Roman" w:eastAsia="Times New Roman" w:hAnsi="Times New Roman" w:cs="Times New Roman"/>
                <w:color w:val="000000"/>
              </w:rPr>
              <w:t xml:space="preserve"> </w:t>
            </w:r>
            <w:proofErr w:type="spellStart"/>
            <w:r w:rsidRPr="00F05D85">
              <w:rPr>
                <w:rFonts w:ascii="Times New Roman" w:eastAsia="Times New Roman" w:hAnsi="Times New Roman" w:cs="Times New Roman"/>
                <w:color w:val="000000"/>
              </w:rPr>
              <w:t>mes</w:t>
            </w:r>
            <w:proofErr w:type="spellEnd"/>
          </w:p>
        </w:tc>
        <w:tc>
          <w:tcPr>
            <w:tcW w:w="1537" w:type="pct"/>
            <w:shd w:val="clear" w:color="auto" w:fill="auto"/>
            <w:noWrap/>
            <w:vAlign w:val="center"/>
            <w:hideMark/>
          </w:tcPr>
          <w:p w14:paraId="76856BF7"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tc>
        <w:tc>
          <w:tcPr>
            <w:tcW w:w="1410" w:type="pct"/>
            <w:shd w:val="clear" w:color="auto" w:fill="auto"/>
            <w:noWrap/>
            <w:vAlign w:val="center"/>
            <w:hideMark/>
          </w:tcPr>
          <w:p w14:paraId="778BDD76"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Adventitial fibroblast</w:t>
            </w:r>
          </w:p>
        </w:tc>
      </w:tr>
      <w:tr w:rsidR="003F7774" w:rsidRPr="00F05D85" w14:paraId="4C31E5FA" w14:textId="77777777" w:rsidTr="00C20B58">
        <w:trPr>
          <w:trHeight w:val="300"/>
        </w:trPr>
        <w:tc>
          <w:tcPr>
            <w:tcW w:w="488" w:type="pct"/>
            <w:shd w:val="clear" w:color="auto" w:fill="auto"/>
            <w:noWrap/>
            <w:vAlign w:val="center"/>
            <w:hideMark/>
          </w:tcPr>
          <w:p w14:paraId="0270FB96"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14</w:t>
            </w:r>
          </w:p>
        </w:tc>
        <w:tc>
          <w:tcPr>
            <w:tcW w:w="1565" w:type="pct"/>
            <w:shd w:val="clear" w:color="auto" w:fill="auto"/>
            <w:noWrap/>
            <w:vAlign w:val="center"/>
            <w:hideMark/>
          </w:tcPr>
          <w:p w14:paraId="43706356"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Mesothelial</w:t>
            </w:r>
          </w:p>
        </w:tc>
        <w:tc>
          <w:tcPr>
            <w:tcW w:w="1537" w:type="pct"/>
            <w:shd w:val="clear" w:color="auto" w:fill="auto"/>
            <w:noWrap/>
            <w:vAlign w:val="center"/>
            <w:hideMark/>
          </w:tcPr>
          <w:p w14:paraId="499FBCC6"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Mesothelial</w:t>
            </w:r>
          </w:p>
        </w:tc>
        <w:tc>
          <w:tcPr>
            <w:tcW w:w="1410" w:type="pct"/>
            <w:shd w:val="clear" w:color="auto" w:fill="auto"/>
            <w:noWrap/>
            <w:vAlign w:val="center"/>
            <w:hideMark/>
          </w:tcPr>
          <w:p w14:paraId="1019E34E"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Mesothelial</w:t>
            </w:r>
          </w:p>
        </w:tc>
      </w:tr>
      <w:tr w:rsidR="003F7774" w:rsidRPr="00F05D85" w14:paraId="311C1880" w14:textId="77777777" w:rsidTr="00C20B58">
        <w:trPr>
          <w:trHeight w:val="300"/>
        </w:trPr>
        <w:tc>
          <w:tcPr>
            <w:tcW w:w="488" w:type="pct"/>
            <w:shd w:val="clear" w:color="auto" w:fill="auto"/>
            <w:noWrap/>
            <w:vAlign w:val="center"/>
            <w:hideMark/>
          </w:tcPr>
          <w:p w14:paraId="31507BF7"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15</w:t>
            </w:r>
          </w:p>
        </w:tc>
        <w:tc>
          <w:tcPr>
            <w:tcW w:w="1565" w:type="pct"/>
            <w:shd w:val="clear" w:color="auto" w:fill="auto"/>
            <w:noWrap/>
            <w:vAlign w:val="center"/>
            <w:hideMark/>
          </w:tcPr>
          <w:p w14:paraId="77B08BE4"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Erythroid</w:t>
            </w:r>
          </w:p>
        </w:tc>
        <w:tc>
          <w:tcPr>
            <w:tcW w:w="1537" w:type="pct"/>
            <w:shd w:val="clear" w:color="auto" w:fill="auto"/>
            <w:noWrap/>
            <w:vAlign w:val="center"/>
            <w:hideMark/>
          </w:tcPr>
          <w:p w14:paraId="4AF3AFE0"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N/A</w:t>
            </w:r>
          </w:p>
        </w:tc>
        <w:tc>
          <w:tcPr>
            <w:tcW w:w="1410" w:type="pct"/>
            <w:shd w:val="clear" w:color="auto" w:fill="auto"/>
            <w:noWrap/>
            <w:vAlign w:val="center"/>
            <w:hideMark/>
          </w:tcPr>
          <w:p w14:paraId="01AEFC92"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Erythroid</w:t>
            </w:r>
          </w:p>
        </w:tc>
      </w:tr>
      <w:tr w:rsidR="003F7774" w:rsidRPr="00F05D85" w14:paraId="4BC53678" w14:textId="77777777" w:rsidTr="00C20B58">
        <w:trPr>
          <w:trHeight w:val="300"/>
        </w:trPr>
        <w:tc>
          <w:tcPr>
            <w:tcW w:w="488" w:type="pct"/>
            <w:shd w:val="clear" w:color="auto" w:fill="auto"/>
            <w:noWrap/>
            <w:vAlign w:val="center"/>
            <w:hideMark/>
          </w:tcPr>
          <w:p w14:paraId="1DE4A778"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16</w:t>
            </w:r>
          </w:p>
        </w:tc>
        <w:tc>
          <w:tcPr>
            <w:tcW w:w="1565" w:type="pct"/>
            <w:shd w:val="clear" w:color="auto" w:fill="auto"/>
            <w:noWrap/>
            <w:vAlign w:val="center"/>
            <w:hideMark/>
          </w:tcPr>
          <w:p w14:paraId="67F95D37"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Immune</w:t>
            </w:r>
          </w:p>
        </w:tc>
        <w:tc>
          <w:tcPr>
            <w:tcW w:w="1537" w:type="pct"/>
            <w:shd w:val="clear" w:color="auto" w:fill="auto"/>
            <w:noWrap/>
            <w:vAlign w:val="center"/>
            <w:hideMark/>
          </w:tcPr>
          <w:p w14:paraId="6479F0C7"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N/A</w:t>
            </w:r>
          </w:p>
        </w:tc>
        <w:tc>
          <w:tcPr>
            <w:tcW w:w="1410" w:type="pct"/>
            <w:shd w:val="clear" w:color="auto" w:fill="auto"/>
            <w:noWrap/>
            <w:vAlign w:val="center"/>
            <w:hideMark/>
          </w:tcPr>
          <w:p w14:paraId="3516EE6A"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Immune</w:t>
            </w:r>
          </w:p>
        </w:tc>
      </w:tr>
      <w:tr w:rsidR="003F7774" w:rsidRPr="00F05D85" w14:paraId="335B4D41" w14:textId="77777777" w:rsidTr="00C20B58">
        <w:trPr>
          <w:trHeight w:val="300"/>
        </w:trPr>
        <w:tc>
          <w:tcPr>
            <w:tcW w:w="488" w:type="pct"/>
            <w:shd w:val="clear" w:color="auto" w:fill="auto"/>
            <w:noWrap/>
            <w:vAlign w:val="center"/>
            <w:hideMark/>
          </w:tcPr>
          <w:p w14:paraId="67C76AE4"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17</w:t>
            </w:r>
          </w:p>
        </w:tc>
        <w:tc>
          <w:tcPr>
            <w:tcW w:w="1565" w:type="pct"/>
            <w:shd w:val="clear" w:color="auto" w:fill="auto"/>
            <w:noWrap/>
            <w:vAlign w:val="center"/>
            <w:hideMark/>
          </w:tcPr>
          <w:p w14:paraId="685C89BD"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Cap EC/Lymphatic EC</w:t>
            </w:r>
          </w:p>
        </w:tc>
        <w:tc>
          <w:tcPr>
            <w:tcW w:w="1537" w:type="pct"/>
            <w:shd w:val="clear" w:color="auto" w:fill="auto"/>
            <w:noWrap/>
            <w:vAlign w:val="center"/>
            <w:hideMark/>
          </w:tcPr>
          <w:p w14:paraId="411CFA7E"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Cap</w:t>
            </w:r>
          </w:p>
        </w:tc>
        <w:tc>
          <w:tcPr>
            <w:tcW w:w="1410" w:type="pct"/>
            <w:shd w:val="clear" w:color="auto" w:fill="auto"/>
            <w:noWrap/>
            <w:vAlign w:val="center"/>
            <w:hideMark/>
          </w:tcPr>
          <w:p w14:paraId="0FC27DA8"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Cap EC/Lymphatic EC</w:t>
            </w:r>
          </w:p>
        </w:tc>
      </w:tr>
      <w:tr w:rsidR="003F7774" w:rsidRPr="00F05D85" w14:paraId="0F2F8BC2" w14:textId="77777777" w:rsidTr="00C20B58">
        <w:trPr>
          <w:trHeight w:val="300"/>
        </w:trPr>
        <w:tc>
          <w:tcPr>
            <w:tcW w:w="488" w:type="pct"/>
            <w:shd w:val="clear" w:color="auto" w:fill="auto"/>
            <w:noWrap/>
            <w:vAlign w:val="center"/>
            <w:hideMark/>
          </w:tcPr>
          <w:p w14:paraId="50AF8B6E"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18</w:t>
            </w:r>
          </w:p>
        </w:tc>
        <w:tc>
          <w:tcPr>
            <w:tcW w:w="1565" w:type="pct"/>
            <w:shd w:val="clear" w:color="auto" w:fill="auto"/>
            <w:noWrap/>
            <w:vAlign w:val="center"/>
            <w:hideMark/>
          </w:tcPr>
          <w:p w14:paraId="7984EC79"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N/A</w:t>
            </w:r>
          </w:p>
        </w:tc>
        <w:tc>
          <w:tcPr>
            <w:tcW w:w="1537" w:type="pct"/>
            <w:shd w:val="clear" w:color="auto" w:fill="auto"/>
            <w:noWrap/>
            <w:vAlign w:val="center"/>
            <w:hideMark/>
          </w:tcPr>
          <w:p w14:paraId="7B70E546"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N/A</w:t>
            </w:r>
          </w:p>
        </w:tc>
        <w:tc>
          <w:tcPr>
            <w:tcW w:w="1410" w:type="pct"/>
            <w:shd w:val="clear" w:color="auto" w:fill="auto"/>
            <w:noWrap/>
            <w:vAlign w:val="center"/>
            <w:hideMark/>
          </w:tcPr>
          <w:p w14:paraId="3518B048"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Esophageal</w:t>
            </w:r>
          </w:p>
        </w:tc>
      </w:tr>
      <w:tr w:rsidR="003F7774" w:rsidRPr="00F05D85" w14:paraId="17787C60" w14:textId="77777777" w:rsidTr="00C20B58">
        <w:trPr>
          <w:trHeight w:val="300"/>
        </w:trPr>
        <w:tc>
          <w:tcPr>
            <w:tcW w:w="488" w:type="pct"/>
            <w:shd w:val="clear" w:color="auto" w:fill="auto"/>
            <w:noWrap/>
            <w:vAlign w:val="center"/>
            <w:hideMark/>
          </w:tcPr>
          <w:p w14:paraId="2E113D89"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19</w:t>
            </w:r>
          </w:p>
        </w:tc>
        <w:tc>
          <w:tcPr>
            <w:tcW w:w="1565" w:type="pct"/>
            <w:shd w:val="clear" w:color="auto" w:fill="auto"/>
            <w:noWrap/>
            <w:vAlign w:val="center"/>
            <w:hideMark/>
          </w:tcPr>
          <w:p w14:paraId="6672831D"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PNEC</w:t>
            </w:r>
          </w:p>
        </w:tc>
        <w:tc>
          <w:tcPr>
            <w:tcW w:w="1537" w:type="pct"/>
            <w:shd w:val="clear" w:color="auto" w:fill="auto"/>
            <w:noWrap/>
            <w:vAlign w:val="center"/>
            <w:hideMark/>
          </w:tcPr>
          <w:p w14:paraId="521CE147"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N/A</w:t>
            </w:r>
          </w:p>
        </w:tc>
        <w:tc>
          <w:tcPr>
            <w:tcW w:w="1410" w:type="pct"/>
            <w:shd w:val="clear" w:color="auto" w:fill="auto"/>
            <w:noWrap/>
            <w:vAlign w:val="center"/>
            <w:hideMark/>
          </w:tcPr>
          <w:p w14:paraId="38FB304B" w14:textId="77777777" w:rsidR="003F7774" w:rsidRPr="00F05D85" w:rsidRDefault="003F7774" w:rsidP="00C20B58">
            <w:pPr>
              <w:spacing w:after="0" w:line="240" w:lineRule="auto"/>
              <w:jc w:val="center"/>
              <w:rPr>
                <w:rFonts w:ascii="Times New Roman" w:eastAsia="Times New Roman" w:hAnsi="Times New Roman" w:cs="Times New Roman"/>
                <w:color w:val="000000"/>
              </w:rPr>
            </w:pPr>
            <w:r w:rsidRPr="00F05D85">
              <w:rPr>
                <w:rFonts w:ascii="Times New Roman" w:eastAsia="Times New Roman" w:hAnsi="Times New Roman" w:cs="Times New Roman"/>
                <w:color w:val="000000"/>
              </w:rPr>
              <w:t>PNEC</w:t>
            </w:r>
          </w:p>
        </w:tc>
      </w:tr>
    </w:tbl>
    <w:p w14:paraId="3E885EDA" w14:textId="77777777" w:rsidR="008869CC" w:rsidRDefault="008869CC">
      <w:pPr>
        <w:rPr>
          <w:rFonts w:ascii="Times New Roman" w:hAnsi="Times New Roman" w:cs="Times New Roman"/>
        </w:rPr>
      </w:pPr>
    </w:p>
    <w:p w14:paraId="5427C92F" w14:textId="47AC781A" w:rsidR="00515B3C" w:rsidRDefault="008869CC">
      <w:pPr>
        <w:rPr>
          <w:rFonts w:ascii="Times New Roman" w:hAnsi="Times New Roman" w:cs="Times New Roman"/>
        </w:rPr>
      </w:pPr>
      <w:r>
        <w:rPr>
          <w:rFonts w:ascii="Times New Roman" w:hAnsi="Times New Roman" w:cs="Times New Roman"/>
        </w:rPr>
        <w:t>Reference</w:t>
      </w:r>
    </w:p>
    <w:p w14:paraId="3C6C45D3" w14:textId="77777777" w:rsidR="00B173D1" w:rsidRPr="00430F4B" w:rsidRDefault="00515B3C" w:rsidP="00B173D1">
      <w:pPr>
        <w:pStyle w:val="EndNoteBibliography"/>
        <w:spacing w:after="0"/>
        <w:ind w:left="720" w:hanging="72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B173D1" w:rsidRPr="00B173D1">
        <w:t>1.</w:t>
      </w:r>
      <w:r w:rsidR="00B173D1" w:rsidRPr="00B173D1">
        <w:tab/>
      </w:r>
      <w:r w:rsidR="00B173D1" w:rsidRPr="00430F4B">
        <w:rPr>
          <w:rFonts w:ascii="Times New Roman" w:hAnsi="Times New Roman" w:cs="Times New Roman"/>
        </w:rPr>
        <w:t xml:space="preserve">Guo, M., et al., </w:t>
      </w:r>
      <w:r w:rsidR="00B173D1" w:rsidRPr="00430F4B">
        <w:rPr>
          <w:rFonts w:ascii="Times New Roman" w:hAnsi="Times New Roman" w:cs="Times New Roman"/>
          <w:i/>
        </w:rPr>
        <w:t>Guided construction of single cell reference for human and mouse lung.</w:t>
      </w:r>
      <w:r w:rsidR="00B173D1" w:rsidRPr="00430F4B">
        <w:rPr>
          <w:rFonts w:ascii="Times New Roman" w:hAnsi="Times New Roman" w:cs="Times New Roman"/>
        </w:rPr>
        <w:t xml:space="preserve"> Nature Communications, 2023. </w:t>
      </w:r>
      <w:r w:rsidR="00B173D1" w:rsidRPr="00430F4B">
        <w:rPr>
          <w:rFonts w:ascii="Times New Roman" w:hAnsi="Times New Roman" w:cs="Times New Roman"/>
          <w:b/>
        </w:rPr>
        <w:t>14</w:t>
      </w:r>
      <w:r w:rsidR="00B173D1" w:rsidRPr="00430F4B">
        <w:rPr>
          <w:rFonts w:ascii="Times New Roman" w:hAnsi="Times New Roman" w:cs="Times New Roman"/>
        </w:rPr>
        <w:t>(1): p. 4566.</w:t>
      </w:r>
    </w:p>
    <w:p w14:paraId="3AFA4CA5" w14:textId="77777777" w:rsidR="00B173D1" w:rsidRPr="00430F4B" w:rsidRDefault="00B173D1" w:rsidP="00B173D1">
      <w:pPr>
        <w:pStyle w:val="EndNoteBibliography"/>
        <w:spacing w:after="0"/>
        <w:ind w:left="720" w:hanging="720"/>
        <w:rPr>
          <w:rFonts w:ascii="Times New Roman" w:hAnsi="Times New Roman" w:cs="Times New Roman"/>
        </w:rPr>
      </w:pPr>
      <w:r w:rsidRPr="00430F4B">
        <w:rPr>
          <w:rFonts w:ascii="Times New Roman" w:hAnsi="Times New Roman" w:cs="Times New Roman"/>
        </w:rPr>
        <w:t>2.</w:t>
      </w:r>
      <w:r w:rsidRPr="00430F4B">
        <w:rPr>
          <w:rFonts w:ascii="Times New Roman" w:hAnsi="Times New Roman" w:cs="Times New Roman"/>
        </w:rPr>
        <w:tab/>
        <w:t xml:space="preserve">Zepp, J.A., et al., </w:t>
      </w:r>
      <w:r w:rsidRPr="00430F4B">
        <w:rPr>
          <w:rFonts w:ascii="Times New Roman" w:hAnsi="Times New Roman" w:cs="Times New Roman"/>
          <w:i/>
        </w:rPr>
        <w:t>Genomic, epigenomic, and biophysical cues controlling the emergence of the lung alveolus.</w:t>
      </w:r>
      <w:r w:rsidRPr="00430F4B">
        <w:rPr>
          <w:rFonts w:ascii="Times New Roman" w:hAnsi="Times New Roman" w:cs="Times New Roman"/>
        </w:rPr>
        <w:t xml:space="preserve"> Science, 2021. </w:t>
      </w:r>
      <w:r w:rsidRPr="00430F4B">
        <w:rPr>
          <w:rFonts w:ascii="Times New Roman" w:hAnsi="Times New Roman" w:cs="Times New Roman"/>
          <w:b/>
        </w:rPr>
        <w:t>371</w:t>
      </w:r>
      <w:r w:rsidRPr="00430F4B">
        <w:rPr>
          <w:rFonts w:ascii="Times New Roman" w:hAnsi="Times New Roman" w:cs="Times New Roman"/>
        </w:rPr>
        <w:t>(6534): p. eabc3172.</w:t>
      </w:r>
    </w:p>
    <w:p w14:paraId="573C693A" w14:textId="77777777" w:rsidR="00B173D1" w:rsidRPr="00430F4B" w:rsidRDefault="00B173D1" w:rsidP="00B173D1">
      <w:pPr>
        <w:pStyle w:val="EndNoteBibliography"/>
        <w:spacing w:after="0"/>
        <w:ind w:left="720" w:hanging="720"/>
        <w:rPr>
          <w:rFonts w:ascii="Times New Roman" w:hAnsi="Times New Roman" w:cs="Times New Roman"/>
        </w:rPr>
      </w:pPr>
      <w:r w:rsidRPr="00430F4B">
        <w:rPr>
          <w:rFonts w:ascii="Times New Roman" w:hAnsi="Times New Roman" w:cs="Times New Roman"/>
        </w:rPr>
        <w:lastRenderedPageBreak/>
        <w:t>3.</w:t>
      </w:r>
      <w:r w:rsidRPr="00430F4B">
        <w:rPr>
          <w:rFonts w:ascii="Times New Roman" w:hAnsi="Times New Roman" w:cs="Times New Roman"/>
        </w:rPr>
        <w:tab/>
        <w:t xml:space="preserve">Negretti, N.M., et al., </w:t>
      </w:r>
      <w:r w:rsidRPr="00430F4B">
        <w:rPr>
          <w:rFonts w:ascii="Times New Roman" w:hAnsi="Times New Roman" w:cs="Times New Roman"/>
          <w:i/>
        </w:rPr>
        <w:t>A single-cell atlas of mouse lung development.</w:t>
      </w:r>
      <w:r w:rsidRPr="00430F4B">
        <w:rPr>
          <w:rFonts w:ascii="Times New Roman" w:hAnsi="Times New Roman" w:cs="Times New Roman"/>
        </w:rPr>
        <w:t xml:space="preserve"> Development, 2021. </w:t>
      </w:r>
      <w:r w:rsidRPr="00430F4B">
        <w:rPr>
          <w:rFonts w:ascii="Times New Roman" w:hAnsi="Times New Roman" w:cs="Times New Roman"/>
          <w:b/>
        </w:rPr>
        <w:t>148</w:t>
      </w:r>
      <w:r w:rsidRPr="00430F4B">
        <w:rPr>
          <w:rFonts w:ascii="Times New Roman" w:hAnsi="Times New Roman" w:cs="Times New Roman"/>
        </w:rPr>
        <w:t>(24).</w:t>
      </w:r>
    </w:p>
    <w:p w14:paraId="35326308" w14:textId="77777777" w:rsidR="00B173D1" w:rsidRPr="00430F4B" w:rsidRDefault="00B173D1" w:rsidP="00B173D1">
      <w:pPr>
        <w:pStyle w:val="EndNoteBibliography"/>
        <w:ind w:left="720" w:hanging="720"/>
        <w:rPr>
          <w:rFonts w:ascii="Times New Roman" w:hAnsi="Times New Roman" w:cs="Times New Roman"/>
        </w:rPr>
      </w:pPr>
      <w:r w:rsidRPr="00430F4B">
        <w:rPr>
          <w:rFonts w:ascii="Times New Roman" w:hAnsi="Times New Roman" w:cs="Times New Roman"/>
        </w:rPr>
        <w:t>4.</w:t>
      </w:r>
      <w:r w:rsidRPr="00430F4B">
        <w:rPr>
          <w:rFonts w:ascii="Times New Roman" w:hAnsi="Times New Roman" w:cs="Times New Roman"/>
        </w:rPr>
        <w:tab/>
        <w:t xml:space="preserve">Kuwahara, A., et al., </w:t>
      </w:r>
      <w:r w:rsidRPr="00430F4B">
        <w:rPr>
          <w:rFonts w:ascii="Times New Roman" w:hAnsi="Times New Roman" w:cs="Times New Roman"/>
          <w:i/>
        </w:rPr>
        <w:t>Delineating the early transcriptional specification of the mammalian trachea and esophagus.</w:t>
      </w:r>
      <w:r w:rsidRPr="00430F4B">
        <w:rPr>
          <w:rFonts w:ascii="Times New Roman" w:hAnsi="Times New Roman" w:cs="Times New Roman"/>
        </w:rPr>
        <w:t xml:space="preserve"> Elife, 2020. </w:t>
      </w:r>
      <w:r w:rsidRPr="00430F4B">
        <w:rPr>
          <w:rFonts w:ascii="Times New Roman" w:hAnsi="Times New Roman" w:cs="Times New Roman"/>
          <w:b/>
        </w:rPr>
        <w:t>9</w:t>
      </w:r>
      <w:r w:rsidRPr="00430F4B">
        <w:rPr>
          <w:rFonts w:ascii="Times New Roman" w:hAnsi="Times New Roman" w:cs="Times New Roman"/>
        </w:rPr>
        <w:t>.</w:t>
      </w:r>
    </w:p>
    <w:p w14:paraId="681BBD2C" w14:textId="12B497DB" w:rsidR="004B1C2C" w:rsidRPr="00F05D85" w:rsidRDefault="00515B3C">
      <w:pPr>
        <w:rPr>
          <w:rFonts w:ascii="Times New Roman" w:hAnsi="Times New Roman" w:cs="Times New Roman"/>
        </w:rPr>
      </w:pPr>
      <w:r>
        <w:rPr>
          <w:rFonts w:ascii="Times New Roman" w:hAnsi="Times New Roman" w:cs="Times New Roman"/>
        </w:rPr>
        <w:fldChar w:fldCharType="end"/>
      </w:r>
    </w:p>
    <w:sectPr w:rsidR="004B1C2C" w:rsidRPr="00F05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8397C" w14:textId="77777777" w:rsidR="00F05D85" w:rsidRDefault="00F05D85" w:rsidP="00F05D85">
      <w:pPr>
        <w:spacing w:after="0" w:line="240" w:lineRule="auto"/>
      </w:pPr>
      <w:r>
        <w:separator/>
      </w:r>
    </w:p>
  </w:endnote>
  <w:endnote w:type="continuationSeparator" w:id="0">
    <w:p w14:paraId="2DBB7536" w14:textId="77777777" w:rsidR="00F05D85" w:rsidRDefault="00F05D85" w:rsidP="00F0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D892B" w14:textId="77777777" w:rsidR="00F05D85" w:rsidRDefault="00F05D85" w:rsidP="00F05D85">
      <w:pPr>
        <w:spacing w:after="0" w:line="240" w:lineRule="auto"/>
      </w:pPr>
      <w:r>
        <w:separator/>
      </w:r>
    </w:p>
  </w:footnote>
  <w:footnote w:type="continuationSeparator" w:id="0">
    <w:p w14:paraId="79A77AAD" w14:textId="77777777" w:rsidR="00F05D85" w:rsidRDefault="00F05D85" w:rsidP="00F05D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ervfazkxspt7e92srx0rxzxvw2arzex5es&quot;&gt;Cadmium-Converted&lt;record-ids&gt;&lt;item&gt;931&lt;/item&gt;&lt;item&gt;1215&lt;/item&gt;&lt;item&gt;1216&lt;/item&gt;&lt;item&gt;1217&lt;/item&gt;&lt;/record-ids&gt;&lt;/item&gt;&lt;/Libraries&gt;"/>
  </w:docVars>
  <w:rsids>
    <w:rsidRoot w:val="00F05D85"/>
    <w:rsid w:val="001626C8"/>
    <w:rsid w:val="00246CAA"/>
    <w:rsid w:val="003F7774"/>
    <w:rsid w:val="00430F4B"/>
    <w:rsid w:val="00464525"/>
    <w:rsid w:val="0048276E"/>
    <w:rsid w:val="00482D4D"/>
    <w:rsid w:val="004B1C2C"/>
    <w:rsid w:val="00515B3C"/>
    <w:rsid w:val="00776444"/>
    <w:rsid w:val="008869CC"/>
    <w:rsid w:val="00B173D1"/>
    <w:rsid w:val="00B22566"/>
    <w:rsid w:val="00C351E3"/>
    <w:rsid w:val="00DB1965"/>
    <w:rsid w:val="00F013E6"/>
    <w:rsid w:val="00F05D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0D41B3"/>
  <w15:chartTrackingRefBased/>
  <w15:docId w15:val="{0FACAA74-EB44-4E60-AFB0-D51275A3F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D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5D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5D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5D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5D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5D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5D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5D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5D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D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5D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5D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5D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5D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5D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5D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5D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5D85"/>
    <w:rPr>
      <w:rFonts w:eastAsiaTheme="majorEastAsia" w:cstheme="majorBidi"/>
      <w:color w:val="272727" w:themeColor="text1" w:themeTint="D8"/>
    </w:rPr>
  </w:style>
  <w:style w:type="paragraph" w:styleId="Title">
    <w:name w:val="Title"/>
    <w:basedOn w:val="Normal"/>
    <w:next w:val="Normal"/>
    <w:link w:val="TitleChar"/>
    <w:uiPriority w:val="10"/>
    <w:qFormat/>
    <w:rsid w:val="00F05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5D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5D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5D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5D85"/>
    <w:pPr>
      <w:spacing w:before="160"/>
      <w:jc w:val="center"/>
    </w:pPr>
    <w:rPr>
      <w:i/>
      <w:iCs/>
      <w:color w:val="404040" w:themeColor="text1" w:themeTint="BF"/>
    </w:rPr>
  </w:style>
  <w:style w:type="character" w:customStyle="1" w:styleId="QuoteChar">
    <w:name w:val="Quote Char"/>
    <w:basedOn w:val="DefaultParagraphFont"/>
    <w:link w:val="Quote"/>
    <w:uiPriority w:val="29"/>
    <w:rsid w:val="00F05D85"/>
    <w:rPr>
      <w:i/>
      <w:iCs/>
      <w:color w:val="404040" w:themeColor="text1" w:themeTint="BF"/>
    </w:rPr>
  </w:style>
  <w:style w:type="paragraph" w:styleId="ListParagraph">
    <w:name w:val="List Paragraph"/>
    <w:basedOn w:val="Normal"/>
    <w:uiPriority w:val="34"/>
    <w:qFormat/>
    <w:rsid w:val="00F05D85"/>
    <w:pPr>
      <w:ind w:left="720"/>
      <w:contextualSpacing/>
    </w:pPr>
  </w:style>
  <w:style w:type="character" w:styleId="IntenseEmphasis">
    <w:name w:val="Intense Emphasis"/>
    <w:basedOn w:val="DefaultParagraphFont"/>
    <w:uiPriority w:val="21"/>
    <w:qFormat/>
    <w:rsid w:val="00F05D85"/>
    <w:rPr>
      <w:i/>
      <w:iCs/>
      <w:color w:val="2F5496" w:themeColor="accent1" w:themeShade="BF"/>
    </w:rPr>
  </w:style>
  <w:style w:type="paragraph" w:styleId="IntenseQuote">
    <w:name w:val="Intense Quote"/>
    <w:basedOn w:val="Normal"/>
    <w:next w:val="Normal"/>
    <w:link w:val="IntenseQuoteChar"/>
    <w:uiPriority w:val="30"/>
    <w:qFormat/>
    <w:rsid w:val="00F05D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5D85"/>
    <w:rPr>
      <w:i/>
      <w:iCs/>
      <w:color w:val="2F5496" w:themeColor="accent1" w:themeShade="BF"/>
    </w:rPr>
  </w:style>
  <w:style w:type="character" w:styleId="IntenseReference">
    <w:name w:val="Intense Reference"/>
    <w:basedOn w:val="DefaultParagraphFont"/>
    <w:uiPriority w:val="32"/>
    <w:qFormat/>
    <w:rsid w:val="00F05D85"/>
    <w:rPr>
      <w:b/>
      <w:bCs/>
      <w:smallCaps/>
      <w:color w:val="2F5496" w:themeColor="accent1" w:themeShade="BF"/>
      <w:spacing w:val="5"/>
    </w:rPr>
  </w:style>
  <w:style w:type="paragraph" w:styleId="Header">
    <w:name w:val="header"/>
    <w:basedOn w:val="Normal"/>
    <w:link w:val="HeaderChar"/>
    <w:uiPriority w:val="99"/>
    <w:unhideWhenUsed/>
    <w:rsid w:val="00F05D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D85"/>
  </w:style>
  <w:style w:type="paragraph" w:styleId="Footer">
    <w:name w:val="footer"/>
    <w:basedOn w:val="Normal"/>
    <w:link w:val="FooterChar"/>
    <w:uiPriority w:val="99"/>
    <w:unhideWhenUsed/>
    <w:rsid w:val="00F05D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D85"/>
  </w:style>
  <w:style w:type="paragraph" w:customStyle="1" w:styleId="EndNoteBibliographyTitle">
    <w:name w:val="EndNote Bibliography Title"/>
    <w:basedOn w:val="Normal"/>
    <w:link w:val="EndNoteBibliographyTitleChar"/>
    <w:rsid w:val="00515B3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15B3C"/>
    <w:rPr>
      <w:rFonts w:ascii="Calibri" w:hAnsi="Calibri" w:cs="Calibri"/>
      <w:noProof/>
    </w:rPr>
  </w:style>
  <w:style w:type="paragraph" w:customStyle="1" w:styleId="EndNoteBibliography">
    <w:name w:val="EndNote Bibliography"/>
    <w:basedOn w:val="Normal"/>
    <w:link w:val="EndNoteBibliographyChar"/>
    <w:rsid w:val="00515B3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15B3C"/>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16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1115</Words>
  <Characters>7497</Characters>
  <Application>Microsoft Office Word</Application>
  <DocSecurity>0</DocSecurity>
  <Lines>107</Lines>
  <Paragraphs>10</Paragraphs>
  <ScaleCrop>false</ScaleCrop>
  <HeadingPairs>
    <vt:vector size="2" baseType="variant">
      <vt:variant>
        <vt:lpstr>Title</vt:lpstr>
      </vt:variant>
      <vt:variant>
        <vt:i4>1</vt:i4>
      </vt:variant>
    </vt:vector>
  </HeadingPairs>
  <TitlesOfParts>
    <vt:vector size="1" baseType="lpstr">
      <vt:lpstr/>
    </vt:vector>
  </TitlesOfParts>
  <Company>Emory University RSPH</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Xin</dc:creator>
  <cp:keywords/>
  <dc:description/>
  <cp:lastModifiedBy>Hu, Xin</cp:lastModifiedBy>
  <cp:revision>3</cp:revision>
  <dcterms:created xsi:type="dcterms:W3CDTF">2024-08-20T20:47:00Z</dcterms:created>
  <dcterms:modified xsi:type="dcterms:W3CDTF">2024-08-20T20:47:00Z</dcterms:modified>
</cp:coreProperties>
</file>