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534A3" w14:textId="45910170" w:rsidR="001A47ED" w:rsidRPr="00FC4F6D" w:rsidRDefault="004762A8">
      <w:pPr>
        <w:rPr>
          <w:rFonts w:ascii="Times New Roman" w:hAnsi="Times New Roman" w:cs="Times New Roman"/>
          <w:sz w:val="32"/>
          <w:szCs w:val="32"/>
          <w:lang w:val="en-GB"/>
        </w:rPr>
      </w:pPr>
      <w:r w:rsidRPr="00FC4F6D">
        <w:rPr>
          <w:rFonts w:ascii="Times New Roman" w:hAnsi="Times New Roman" w:cs="Times New Roman"/>
          <w:sz w:val="32"/>
          <w:szCs w:val="32"/>
          <w:lang w:val="en-GB"/>
        </w:rPr>
        <w:t>Additional file</w:t>
      </w:r>
      <w:r w:rsidR="001A47ED" w:rsidRPr="00FC4F6D">
        <w:rPr>
          <w:rFonts w:ascii="Times New Roman" w:hAnsi="Times New Roman" w:cs="Times New Roman"/>
          <w:sz w:val="32"/>
          <w:szCs w:val="32"/>
          <w:lang w:val="en-GB"/>
        </w:rPr>
        <w:t xml:space="preserve"> 4</w:t>
      </w:r>
    </w:p>
    <w:p w14:paraId="2A9FEBA5" w14:textId="77777777" w:rsidR="00C73A9B" w:rsidRPr="00FC4F6D" w:rsidRDefault="00C73A9B">
      <w:pPr>
        <w:rPr>
          <w:rFonts w:ascii="Times New Roman" w:hAnsi="Times New Roman" w:cs="Times New Roman"/>
          <w:sz w:val="32"/>
          <w:szCs w:val="32"/>
          <w:lang w:val="en-GB"/>
        </w:rPr>
      </w:pPr>
    </w:p>
    <w:p w14:paraId="67A66BDB" w14:textId="55553501" w:rsidR="00C73A9B" w:rsidRPr="00FC4F6D" w:rsidRDefault="00C73A9B">
      <w:pPr>
        <w:rPr>
          <w:rFonts w:ascii="Times New Roman" w:hAnsi="Times New Roman" w:cs="Times New Roman"/>
          <w:sz w:val="28"/>
          <w:szCs w:val="28"/>
          <w:lang w:val="en-GB"/>
        </w:rPr>
      </w:pPr>
      <w:r w:rsidRPr="00FC4F6D">
        <w:rPr>
          <w:rFonts w:ascii="Times New Roman" w:hAnsi="Times New Roman" w:cs="Times New Roman"/>
          <w:sz w:val="28"/>
          <w:szCs w:val="28"/>
          <w:lang w:val="en-GB"/>
        </w:rPr>
        <w:t>Example of item revision process</w:t>
      </w:r>
    </w:p>
    <w:p w14:paraId="4E89CDFD" w14:textId="77777777" w:rsidR="001A47ED" w:rsidRPr="00FC4F6D" w:rsidRDefault="001A47ED">
      <w:pPr>
        <w:rPr>
          <w:rFonts w:ascii="Times New Roman" w:hAnsi="Times New Roman" w:cs="Times New Roman"/>
          <w:sz w:val="32"/>
          <w:szCs w:val="32"/>
          <w:lang w:val="en-GB"/>
        </w:rPr>
      </w:pPr>
    </w:p>
    <w:tbl>
      <w:tblPr>
        <w:tblStyle w:val="Tabel-Gitter"/>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948"/>
        <w:gridCol w:w="4456"/>
        <w:gridCol w:w="2248"/>
      </w:tblGrid>
      <w:tr w:rsidR="001A47ED" w:rsidRPr="00FC4F6D" w14:paraId="5E2BAE06" w14:textId="77777777" w:rsidTr="001A47ED">
        <w:trPr>
          <w:trHeight w:val="575"/>
        </w:trPr>
        <w:tc>
          <w:tcPr>
            <w:tcW w:w="9628" w:type="dxa"/>
            <w:gridSpan w:val="4"/>
            <w:tcBorders>
              <w:top w:val="single" w:sz="4" w:space="0" w:color="auto"/>
              <w:bottom w:val="single" w:sz="4" w:space="0" w:color="auto"/>
            </w:tcBorders>
            <w:vAlign w:val="center"/>
          </w:tcPr>
          <w:p w14:paraId="17B0369C" w14:textId="77777777" w:rsidR="001A47ED" w:rsidRPr="00FC4F6D" w:rsidRDefault="001A47ED" w:rsidP="001A47ED">
            <w:pPr>
              <w:pStyle w:val="Listeafsnit"/>
              <w:spacing w:before="0"/>
              <w:rPr>
                <w:lang w:val="en-GB"/>
              </w:rPr>
            </w:pPr>
            <w:r w:rsidRPr="00FC4F6D">
              <w:rPr>
                <w:lang w:val="en-GB"/>
              </w:rPr>
              <w:t>Theme: Preparations. Sub-theme: Interdisciplinary collaboration</w:t>
            </w:r>
          </w:p>
        </w:tc>
      </w:tr>
      <w:tr w:rsidR="001A47ED" w:rsidRPr="00FC4F6D" w14:paraId="50824A33" w14:textId="77777777" w:rsidTr="001A47ED">
        <w:trPr>
          <w:trHeight w:val="820"/>
        </w:trPr>
        <w:tc>
          <w:tcPr>
            <w:tcW w:w="846" w:type="dxa"/>
            <w:tcBorders>
              <w:top w:val="single" w:sz="4" w:space="0" w:color="auto"/>
              <w:bottom w:val="single" w:sz="4" w:space="0" w:color="auto"/>
            </w:tcBorders>
            <w:vAlign w:val="center"/>
          </w:tcPr>
          <w:p w14:paraId="4CC01497" w14:textId="77777777" w:rsidR="001A47ED" w:rsidRPr="00FC4F6D" w:rsidRDefault="001A47ED" w:rsidP="001A47ED">
            <w:pPr>
              <w:pStyle w:val="Listeafsnit"/>
              <w:spacing w:before="0"/>
              <w:rPr>
                <w:lang w:val="en-GB"/>
              </w:rPr>
            </w:pPr>
            <w:r w:rsidRPr="00FC4F6D">
              <w:rPr>
                <w:lang w:val="en-GB"/>
              </w:rPr>
              <w:t>Content item #</w:t>
            </w:r>
          </w:p>
        </w:tc>
        <w:tc>
          <w:tcPr>
            <w:tcW w:w="1984" w:type="dxa"/>
            <w:tcBorders>
              <w:top w:val="single" w:sz="4" w:space="0" w:color="auto"/>
              <w:bottom w:val="single" w:sz="4" w:space="0" w:color="auto"/>
            </w:tcBorders>
            <w:vAlign w:val="center"/>
          </w:tcPr>
          <w:p w14:paraId="7FE2BAB8" w14:textId="77777777" w:rsidR="001A47ED" w:rsidRPr="00FC4F6D" w:rsidRDefault="001A47ED" w:rsidP="001A47ED">
            <w:pPr>
              <w:pStyle w:val="Listeafsnit"/>
              <w:spacing w:before="0"/>
              <w:rPr>
                <w:lang w:val="en-GB"/>
              </w:rPr>
            </w:pPr>
            <w:r w:rsidRPr="00FC4F6D">
              <w:rPr>
                <w:lang w:val="en-GB"/>
              </w:rPr>
              <w:t>Content item from Round 1</w:t>
            </w:r>
          </w:p>
        </w:tc>
        <w:tc>
          <w:tcPr>
            <w:tcW w:w="4536" w:type="dxa"/>
            <w:tcBorders>
              <w:top w:val="single" w:sz="4" w:space="0" w:color="auto"/>
              <w:bottom w:val="single" w:sz="4" w:space="0" w:color="auto"/>
            </w:tcBorders>
            <w:vAlign w:val="center"/>
          </w:tcPr>
          <w:p w14:paraId="38222B31" w14:textId="77777777" w:rsidR="001A47ED" w:rsidRPr="00FC4F6D" w:rsidRDefault="001A47ED" w:rsidP="001A47ED">
            <w:pPr>
              <w:pStyle w:val="Listeafsnit"/>
              <w:spacing w:before="0"/>
              <w:rPr>
                <w:lang w:val="en-GB"/>
              </w:rPr>
            </w:pPr>
            <w:r w:rsidRPr="00FC4F6D">
              <w:rPr>
                <w:lang w:val="en-GB"/>
              </w:rPr>
              <w:t>Comments from participants</w:t>
            </w:r>
          </w:p>
        </w:tc>
        <w:tc>
          <w:tcPr>
            <w:tcW w:w="2262" w:type="dxa"/>
            <w:tcBorders>
              <w:top w:val="single" w:sz="4" w:space="0" w:color="auto"/>
              <w:bottom w:val="single" w:sz="4" w:space="0" w:color="auto"/>
            </w:tcBorders>
            <w:vAlign w:val="center"/>
          </w:tcPr>
          <w:p w14:paraId="11DFC481" w14:textId="77777777" w:rsidR="001A47ED" w:rsidRPr="00FC4F6D" w:rsidRDefault="001A47ED" w:rsidP="001A47ED">
            <w:pPr>
              <w:pStyle w:val="Listeafsnit"/>
              <w:spacing w:before="0"/>
              <w:rPr>
                <w:lang w:val="en-GB"/>
              </w:rPr>
            </w:pPr>
            <w:r w:rsidRPr="00FC4F6D">
              <w:rPr>
                <w:lang w:val="en-GB"/>
              </w:rPr>
              <w:t>Revised content item</w:t>
            </w:r>
          </w:p>
        </w:tc>
      </w:tr>
      <w:tr w:rsidR="001A47ED" w:rsidRPr="00FC4F6D" w14:paraId="7E11F050" w14:textId="77777777" w:rsidTr="004219BA">
        <w:trPr>
          <w:trHeight w:val="4130"/>
        </w:trPr>
        <w:tc>
          <w:tcPr>
            <w:tcW w:w="846" w:type="dxa"/>
            <w:tcBorders>
              <w:top w:val="single" w:sz="4" w:space="0" w:color="auto"/>
              <w:bottom w:val="single" w:sz="4" w:space="0" w:color="auto"/>
            </w:tcBorders>
          </w:tcPr>
          <w:p w14:paraId="31656F5A" w14:textId="77777777" w:rsidR="001A47ED" w:rsidRPr="00FC4F6D" w:rsidRDefault="001A47ED" w:rsidP="004219BA">
            <w:pPr>
              <w:pStyle w:val="Listeafsnit"/>
              <w:rPr>
                <w:lang w:val="en-GB"/>
              </w:rPr>
            </w:pPr>
            <w:r w:rsidRPr="00FC4F6D">
              <w:rPr>
                <w:lang w:val="en-GB"/>
              </w:rPr>
              <w:t>16</w:t>
            </w:r>
          </w:p>
        </w:tc>
        <w:tc>
          <w:tcPr>
            <w:tcW w:w="1984" w:type="dxa"/>
            <w:tcBorders>
              <w:top w:val="single" w:sz="4" w:space="0" w:color="auto"/>
              <w:bottom w:val="single" w:sz="4" w:space="0" w:color="auto"/>
            </w:tcBorders>
          </w:tcPr>
          <w:p w14:paraId="1B6DADF5" w14:textId="77777777" w:rsidR="001A47ED" w:rsidRPr="00FC4F6D" w:rsidRDefault="001A47ED" w:rsidP="004219BA">
            <w:pPr>
              <w:pStyle w:val="Listeafsnit"/>
              <w:rPr>
                <w:lang w:val="en-GB"/>
              </w:rPr>
            </w:pPr>
            <w:r w:rsidRPr="00FC4F6D">
              <w:rPr>
                <w:lang w:val="en-GB" w:eastAsia="da-DK"/>
              </w:rPr>
              <w:t>Clarify roles, i.e., who does and says what at ward rounds</w:t>
            </w:r>
          </w:p>
        </w:tc>
        <w:tc>
          <w:tcPr>
            <w:tcW w:w="4536" w:type="dxa"/>
            <w:tcBorders>
              <w:top w:val="single" w:sz="4" w:space="0" w:color="auto"/>
              <w:bottom w:val="single" w:sz="4" w:space="0" w:color="auto"/>
            </w:tcBorders>
          </w:tcPr>
          <w:p w14:paraId="59B756CF" w14:textId="77777777" w:rsidR="001A47ED" w:rsidRPr="00FC4F6D" w:rsidRDefault="001A47ED" w:rsidP="004219BA">
            <w:pPr>
              <w:pStyle w:val="Listeafsnit"/>
              <w:rPr>
                <w:lang w:val="en-GB" w:eastAsia="da-DK"/>
              </w:rPr>
            </w:pPr>
            <w:r w:rsidRPr="00FC4F6D">
              <w:rPr>
                <w:lang w:val="en-GB" w:eastAsia="da-DK"/>
              </w:rPr>
              <w:t>(1) "Not all departments have enough staff to have a nurse present at ward rounds. Perhaps instead, "determine which patients where multidisciplinary rounds are most important/necessary."</w:t>
            </w:r>
          </w:p>
          <w:p w14:paraId="698A35FD" w14:textId="77777777" w:rsidR="001A47ED" w:rsidRPr="00FC4F6D" w:rsidRDefault="001A47ED" w:rsidP="004219BA">
            <w:pPr>
              <w:pStyle w:val="Listeafsnit"/>
              <w:rPr>
                <w:lang w:val="en-GB" w:eastAsia="da-DK"/>
              </w:rPr>
            </w:pPr>
            <w:r w:rsidRPr="00FC4F6D">
              <w:rPr>
                <w:lang w:val="en-GB" w:eastAsia="da-DK"/>
              </w:rPr>
              <w:t>(2) "What roles? With us, the doctor conducts ward rounds alone and then has some so-called cross points with the nurse to initiate prescriptions immediately. Only in case of special needs is the nurse present at rounds."</w:t>
            </w:r>
          </w:p>
          <w:p w14:paraId="76460F3C" w14:textId="77777777" w:rsidR="001A47ED" w:rsidRPr="00FC4F6D" w:rsidRDefault="001A47ED" w:rsidP="004219BA">
            <w:pPr>
              <w:pStyle w:val="Listeafsnit"/>
              <w:rPr>
                <w:lang w:val="en-GB" w:eastAsia="da-DK"/>
              </w:rPr>
            </w:pPr>
            <w:r w:rsidRPr="00FC4F6D">
              <w:rPr>
                <w:lang w:val="en-GB" w:eastAsia="da-DK"/>
              </w:rPr>
              <w:t xml:space="preserve">(3) "Perhaps add: Clarify who is the 'moderator'" </w:t>
            </w:r>
          </w:p>
        </w:tc>
        <w:tc>
          <w:tcPr>
            <w:tcW w:w="2262" w:type="dxa"/>
            <w:tcBorders>
              <w:top w:val="single" w:sz="4" w:space="0" w:color="auto"/>
              <w:bottom w:val="single" w:sz="4" w:space="0" w:color="auto"/>
            </w:tcBorders>
          </w:tcPr>
          <w:p w14:paraId="78C37950" w14:textId="77777777" w:rsidR="001A47ED" w:rsidRPr="00FC4F6D" w:rsidRDefault="001A47ED" w:rsidP="004219BA">
            <w:pPr>
              <w:pStyle w:val="Listeafsnit"/>
              <w:rPr>
                <w:lang w:val="en-GB" w:eastAsia="da-DK"/>
              </w:rPr>
            </w:pPr>
            <w:r w:rsidRPr="00FC4F6D">
              <w:rPr>
                <w:lang w:val="en-GB" w:eastAsia="da-DK"/>
              </w:rPr>
              <w:t>Identify which patients would benefit most from multidisciplinary rounds and specify who will moderate the ward round conversation.</w:t>
            </w:r>
          </w:p>
        </w:tc>
      </w:tr>
    </w:tbl>
    <w:p w14:paraId="12BB3CDC" w14:textId="17A50109" w:rsidR="00227522" w:rsidRPr="00FC4F6D" w:rsidRDefault="001A47ED">
      <w:pPr>
        <w:rPr>
          <w:rFonts w:ascii="Times New Roman" w:hAnsi="Times New Roman" w:cs="Times New Roman"/>
          <w:sz w:val="32"/>
          <w:szCs w:val="32"/>
          <w:lang w:val="en-GB"/>
        </w:rPr>
      </w:pPr>
      <w:r w:rsidRPr="00FC4F6D">
        <w:rPr>
          <w:rFonts w:ascii="Times New Roman" w:hAnsi="Times New Roman" w:cs="Times New Roman"/>
          <w:sz w:val="32"/>
          <w:szCs w:val="32"/>
          <w:lang w:val="en-GB"/>
        </w:rPr>
        <w:t xml:space="preserve"> </w:t>
      </w:r>
    </w:p>
    <w:sectPr w:rsidR="00227522" w:rsidRPr="00FC4F6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82"/>
    <w:rsid w:val="00005091"/>
    <w:rsid w:val="000865E5"/>
    <w:rsid w:val="00086710"/>
    <w:rsid w:val="00091BCB"/>
    <w:rsid w:val="000971EA"/>
    <w:rsid w:val="000A0E3E"/>
    <w:rsid w:val="000A42A7"/>
    <w:rsid w:val="000A63BB"/>
    <w:rsid w:val="000C5A24"/>
    <w:rsid w:val="001133B0"/>
    <w:rsid w:val="00117112"/>
    <w:rsid w:val="00120C60"/>
    <w:rsid w:val="00152EB4"/>
    <w:rsid w:val="001A47ED"/>
    <w:rsid w:val="001B4282"/>
    <w:rsid w:val="001E0745"/>
    <w:rsid w:val="001F727B"/>
    <w:rsid w:val="002011C4"/>
    <w:rsid w:val="00210830"/>
    <w:rsid w:val="00227522"/>
    <w:rsid w:val="002426DD"/>
    <w:rsid w:val="002445A3"/>
    <w:rsid w:val="00257D78"/>
    <w:rsid w:val="0027342A"/>
    <w:rsid w:val="00277D50"/>
    <w:rsid w:val="002D1CFF"/>
    <w:rsid w:val="002F06A5"/>
    <w:rsid w:val="0031223E"/>
    <w:rsid w:val="0034731A"/>
    <w:rsid w:val="00357AC2"/>
    <w:rsid w:val="00360792"/>
    <w:rsid w:val="003719E2"/>
    <w:rsid w:val="00402B07"/>
    <w:rsid w:val="0046323B"/>
    <w:rsid w:val="004762A8"/>
    <w:rsid w:val="004A79E4"/>
    <w:rsid w:val="004B237E"/>
    <w:rsid w:val="004C46A0"/>
    <w:rsid w:val="004E068B"/>
    <w:rsid w:val="00505A6E"/>
    <w:rsid w:val="00541F92"/>
    <w:rsid w:val="0054432C"/>
    <w:rsid w:val="005A3386"/>
    <w:rsid w:val="005D40BA"/>
    <w:rsid w:val="005E226E"/>
    <w:rsid w:val="005E4CD9"/>
    <w:rsid w:val="005F71FF"/>
    <w:rsid w:val="005F7CC1"/>
    <w:rsid w:val="00603996"/>
    <w:rsid w:val="006B758B"/>
    <w:rsid w:val="006B7F1E"/>
    <w:rsid w:val="006D076B"/>
    <w:rsid w:val="00716575"/>
    <w:rsid w:val="00723E38"/>
    <w:rsid w:val="00751BFA"/>
    <w:rsid w:val="0077571F"/>
    <w:rsid w:val="007A1402"/>
    <w:rsid w:val="007A6DEB"/>
    <w:rsid w:val="007C381B"/>
    <w:rsid w:val="008923A4"/>
    <w:rsid w:val="00897D34"/>
    <w:rsid w:val="008A0FA9"/>
    <w:rsid w:val="008A6181"/>
    <w:rsid w:val="008E12D8"/>
    <w:rsid w:val="008E2BF8"/>
    <w:rsid w:val="008E4286"/>
    <w:rsid w:val="00907BA1"/>
    <w:rsid w:val="009144AD"/>
    <w:rsid w:val="009619BB"/>
    <w:rsid w:val="009901EB"/>
    <w:rsid w:val="009D74E5"/>
    <w:rsid w:val="009E2182"/>
    <w:rsid w:val="009E3374"/>
    <w:rsid w:val="00A77852"/>
    <w:rsid w:val="00A80B70"/>
    <w:rsid w:val="00AD422F"/>
    <w:rsid w:val="00AE0655"/>
    <w:rsid w:val="00AE1E6F"/>
    <w:rsid w:val="00B034BD"/>
    <w:rsid w:val="00B10AA1"/>
    <w:rsid w:val="00B4282A"/>
    <w:rsid w:val="00B7292E"/>
    <w:rsid w:val="00BB4185"/>
    <w:rsid w:val="00BB7361"/>
    <w:rsid w:val="00C1732B"/>
    <w:rsid w:val="00C31582"/>
    <w:rsid w:val="00C40049"/>
    <w:rsid w:val="00C73A9B"/>
    <w:rsid w:val="00C827F4"/>
    <w:rsid w:val="00CA1ADE"/>
    <w:rsid w:val="00CC101E"/>
    <w:rsid w:val="00CD1E8C"/>
    <w:rsid w:val="00CE01C9"/>
    <w:rsid w:val="00D1597C"/>
    <w:rsid w:val="00D26C6D"/>
    <w:rsid w:val="00D36332"/>
    <w:rsid w:val="00D530D8"/>
    <w:rsid w:val="00D72602"/>
    <w:rsid w:val="00DD216D"/>
    <w:rsid w:val="00DF4B79"/>
    <w:rsid w:val="00E1188A"/>
    <w:rsid w:val="00E1580E"/>
    <w:rsid w:val="00E22064"/>
    <w:rsid w:val="00E41032"/>
    <w:rsid w:val="00E64752"/>
    <w:rsid w:val="00E97A0F"/>
    <w:rsid w:val="00EA2F90"/>
    <w:rsid w:val="00EC6FAB"/>
    <w:rsid w:val="00EF771D"/>
    <w:rsid w:val="00F04081"/>
    <w:rsid w:val="00F11171"/>
    <w:rsid w:val="00F328A2"/>
    <w:rsid w:val="00F35C51"/>
    <w:rsid w:val="00F74199"/>
    <w:rsid w:val="00F92228"/>
    <w:rsid w:val="00F93E4C"/>
    <w:rsid w:val="00FB56AA"/>
    <w:rsid w:val="00FC1350"/>
    <w:rsid w:val="00FC4F6D"/>
    <w:rsid w:val="00FD586B"/>
    <w:rsid w:val="00FE66F7"/>
    <w:rsid w:val="00FE710B"/>
    <w:rsid w:val="00FF0366"/>
    <w:rsid w:val="00FF11E4"/>
    <w:rsid w:val="00FF1B80"/>
    <w:rsid w:val="00FF3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10D6"/>
  <w15:chartTrackingRefBased/>
  <w15:docId w15:val="{E0B7EFB5-FBA6-6047-9846-57292D0E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9E2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9E2182"/>
    <w:rPr>
      <w:sz w:val="16"/>
      <w:szCs w:val="16"/>
    </w:rPr>
  </w:style>
  <w:style w:type="paragraph" w:styleId="Kommentartekst">
    <w:name w:val="annotation text"/>
    <w:basedOn w:val="Normal"/>
    <w:link w:val="KommentartekstTegn"/>
    <w:uiPriority w:val="99"/>
    <w:semiHidden/>
    <w:unhideWhenUsed/>
    <w:rPr>
      <w:sz w:val="20"/>
      <w:szCs w:val="20"/>
    </w:rPr>
  </w:style>
  <w:style w:type="character" w:customStyle="1" w:styleId="KommentartekstTegn">
    <w:name w:val="Kommentartekst Tegn"/>
    <w:basedOn w:val="Standardskrifttypeiafsnit"/>
    <w:link w:val="Kommentartekst"/>
    <w:uiPriority w:val="99"/>
    <w:semiHidden/>
    <w:rPr>
      <w:sz w:val="20"/>
      <w:szCs w:val="20"/>
    </w:rPr>
  </w:style>
  <w:style w:type="character" w:styleId="Pladsholdertekst">
    <w:name w:val="Placeholder Text"/>
    <w:basedOn w:val="Standardskrifttypeiafsnit"/>
    <w:uiPriority w:val="99"/>
    <w:semiHidden/>
    <w:rsid w:val="00D26C6D"/>
    <w:rPr>
      <w:color w:val="666666"/>
    </w:rPr>
  </w:style>
  <w:style w:type="paragraph" w:styleId="Listeafsnit">
    <w:name w:val="List Paragraph"/>
    <w:basedOn w:val="Normal"/>
    <w:uiPriority w:val="34"/>
    <w:qFormat/>
    <w:rsid w:val="001A47ED"/>
    <w:pPr>
      <w:spacing w:before="120"/>
    </w:pPr>
    <w:rPr>
      <w:rFonts w:ascii="Times New Roman" w:hAnsi="Times New Roman" w:cs="Times New Roman"/>
      <w:color w:val="00000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779061">
      <w:bodyDiv w:val="1"/>
      <w:marLeft w:val="0"/>
      <w:marRight w:val="0"/>
      <w:marTop w:val="0"/>
      <w:marBottom w:val="0"/>
      <w:divBdr>
        <w:top w:val="none" w:sz="0" w:space="0" w:color="auto"/>
        <w:left w:val="none" w:sz="0" w:space="0" w:color="auto"/>
        <w:bottom w:val="none" w:sz="0" w:space="0" w:color="auto"/>
        <w:right w:val="none" w:sz="0" w:space="0" w:color="auto"/>
      </w:divBdr>
      <w:divsChild>
        <w:div w:id="27491297">
          <w:marLeft w:val="0"/>
          <w:marRight w:val="0"/>
          <w:marTop w:val="0"/>
          <w:marBottom w:val="0"/>
          <w:divBdr>
            <w:top w:val="none" w:sz="0" w:space="0" w:color="auto"/>
            <w:left w:val="none" w:sz="0" w:space="0" w:color="auto"/>
            <w:bottom w:val="none" w:sz="0" w:space="0" w:color="auto"/>
            <w:right w:val="none" w:sz="0" w:space="0" w:color="auto"/>
          </w:divBdr>
          <w:divsChild>
            <w:div w:id="2000570506">
              <w:marLeft w:val="0"/>
              <w:marRight w:val="0"/>
              <w:marTop w:val="0"/>
              <w:marBottom w:val="0"/>
              <w:divBdr>
                <w:top w:val="none" w:sz="0" w:space="0" w:color="auto"/>
                <w:left w:val="none" w:sz="0" w:space="0" w:color="auto"/>
                <w:bottom w:val="none" w:sz="0" w:space="0" w:color="auto"/>
                <w:right w:val="none" w:sz="0" w:space="0" w:color="auto"/>
              </w:divBdr>
              <w:divsChild>
                <w:div w:id="162129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679821">
      <w:bodyDiv w:val="1"/>
      <w:marLeft w:val="0"/>
      <w:marRight w:val="0"/>
      <w:marTop w:val="0"/>
      <w:marBottom w:val="0"/>
      <w:divBdr>
        <w:top w:val="none" w:sz="0" w:space="0" w:color="auto"/>
        <w:left w:val="none" w:sz="0" w:space="0" w:color="auto"/>
        <w:bottom w:val="none" w:sz="0" w:space="0" w:color="auto"/>
        <w:right w:val="none" w:sz="0" w:space="0" w:color="auto"/>
      </w:divBdr>
    </w:div>
    <w:div w:id="228805045">
      <w:bodyDiv w:val="1"/>
      <w:marLeft w:val="0"/>
      <w:marRight w:val="0"/>
      <w:marTop w:val="0"/>
      <w:marBottom w:val="0"/>
      <w:divBdr>
        <w:top w:val="none" w:sz="0" w:space="0" w:color="auto"/>
        <w:left w:val="none" w:sz="0" w:space="0" w:color="auto"/>
        <w:bottom w:val="none" w:sz="0" w:space="0" w:color="auto"/>
        <w:right w:val="none" w:sz="0" w:space="0" w:color="auto"/>
      </w:divBdr>
      <w:divsChild>
        <w:div w:id="554659871">
          <w:marLeft w:val="0"/>
          <w:marRight w:val="0"/>
          <w:marTop w:val="0"/>
          <w:marBottom w:val="0"/>
          <w:divBdr>
            <w:top w:val="none" w:sz="0" w:space="0" w:color="auto"/>
            <w:left w:val="none" w:sz="0" w:space="0" w:color="auto"/>
            <w:bottom w:val="none" w:sz="0" w:space="0" w:color="auto"/>
            <w:right w:val="none" w:sz="0" w:space="0" w:color="auto"/>
          </w:divBdr>
          <w:divsChild>
            <w:div w:id="2144736975">
              <w:marLeft w:val="0"/>
              <w:marRight w:val="0"/>
              <w:marTop w:val="0"/>
              <w:marBottom w:val="0"/>
              <w:divBdr>
                <w:top w:val="none" w:sz="0" w:space="0" w:color="auto"/>
                <w:left w:val="none" w:sz="0" w:space="0" w:color="auto"/>
                <w:bottom w:val="none" w:sz="0" w:space="0" w:color="auto"/>
                <w:right w:val="none" w:sz="0" w:space="0" w:color="auto"/>
              </w:divBdr>
              <w:divsChild>
                <w:div w:id="8315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696174">
      <w:bodyDiv w:val="1"/>
      <w:marLeft w:val="0"/>
      <w:marRight w:val="0"/>
      <w:marTop w:val="0"/>
      <w:marBottom w:val="0"/>
      <w:divBdr>
        <w:top w:val="none" w:sz="0" w:space="0" w:color="auto"/>
        <w:left w:val="none" w:sz="0" w:space="0" w:color="auto"/>
        <w:bottom w:val="none" w:sz="0" w:space="0" w:color="auto"/>
        <w:right w:val="none" w:sz="0" w:space="0" w:color="auto"/>
      </w:divBdr>
      <w:divsChild>
        <w:div w:id="1034814024">
          <w:marLeft w:val="0"/>
          <w:marRight w:val="0"/>
          <w:marTop w:val="0"/>
          <w:marBottom w:val="0"/>
          <w:divBdr>
            <w:top w:val="none" w:sz="0" w:space="0" w:color="auto"/>
            <w:left w:val="none" w:sz="0" w:space="0" w:color="auto"/>
            <w:bottom w:val="none" w:sz="0" w:space="0" w:color="auto"/>
            <w:right w:val="none" w:sz="0" w:space="0" w:color="auto"/>
          </w:divBdr>
          <w:divsChild>
            <w:div w:id="1955407709">
              <w:marLeft w:val="0"/>
              <w:marRight w:val="0"/>
              <w:marTop w:val="0"/>
              <w:marBottom w:val="0"/>
              <w:divBdr>
                <w:top w:val="none" w:sz="0" w:space="0" w:color="auto"/>
                <w:left w:val="none" w:sz="0" w:space="0" w:color="auto"/>
                <w:bottom w:val="none" w:sz="0" w:space="0" w:color="auto"/>
                <w:right w:val="none" w:sz="0" w:space="0" w:color="auto"/>
              </w:divBdr>
              <w:divsChild>
                <w:div w:id="2132047660">
                  <w:marLeft w:val="0"/>
                  <w:marRight w:val="0"/>
                  <w:marTop w:val="0"/>
                  <w:marBottom w:val="0"/>
                  <w:divBdr>
                    <w:top w:val="none" w:sz="0" w:space="0" w:color="auto"/>
                    <w:left w:val="none" w:sz="0" w:space="0" w:color="auto"/>
                    <w:bottom w:val="none" w:sz="0" w:space="0" w:color="auto"/>
                    <w:right w:val="none" w:sz="0" w:space="0" w:color="auto"/>
                  </w:divBdr>
                  <w:divsChild>
                    <w:div w:id="1873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338802">
      <w:bodyDiv w:val="1"/>
      <w:marLeft w:val="0"/>
      <w:marRight w:val="0"/>
      <w:marTop w:val="0"/>
      <w:marBottom w:val="0"/>
      <w:divBdr>
        <w:top w:val="none" w:sz="0" w:space="0" w:color="auto"/>
        <w:left w:val="none" w:sz="0" w:space="0" w:color="auto"/>
        <w:bottom w:val="none" w:sz="0" w:space="0" w:color="auto"/>
        <w:right w:val="none" w:sz="0" w:space="0" w:color="auto"/>
      </w:divBdr>
    </w:div>
    <w:div w:id="327562655">
      <w:bodyDiv w:val="1"/>
      <w:marLeft w:val="0"/>
      <w:marRight w:val="0"/>
      <w:marTop w:val="0"/>
      <w:marBottom w:val="0"/>
      <w:divBdr>
        <w:top w:val="none" w:sz="0" w:space="0" w:color="auto"/>
        <w:left w:val="none" w:sz="0" w:space="0" w:color="auto"/>
        <w:bottom w:val="none" w:sz="0" w:space="0" w:color="auto"/>
        <w:right w:val="none" w:sz="0" w:space="0" w:color="auto"/>
      </w:divBdr>
      <w:divsChild>
        <w:div w:id="770511855">
          <w:marLeft w:val="640"/>
          <w:marRight w:val="0"/>
          <w:marTop w:val="0"/>
          <w:marBottom w:val="0"/>
          <w:divBdr>
            <w:top w:val="none" w:sz="0" w:space="0" w:color="auto"/>
            <w:left w:val="none" w:sz="0" w:space="0" w:color="auto"/>
            <w:bottom w:val="none" w:sz="0" w:space="0" w:color="auto"/>
            <w:right w:val="none" w:sz="0" w:space="0" w:color="auto"/>
          </w:divBdr>
        </w:div>
        <w:div w:id="1205092936">
          <w:marLeft w:val="640"/>
          <w:marRight w:val="0"/>
          <w:marTop w:val="0"/>
          <w:marBottom w:val="0"/>
          <w:divBdr>
            <w:top w:val="none" w:sz="0" w:space="0" w:color="auto"/>
            <w:left w:val="none" w:sz="0" w:space="0" w:color="auto"/>
            <w:bottom w:val="none" w:sz="0" w:space="0" w:color="auto"/>
            <w:right w:val="none" w:sz="0" w:space="0" w:color="auto"/>
          </w:divBdr>
        </w:div>
        <w:div w:id="1473794571">
          <w:marLeft w:val="640"/>
          <w:marRight w:val="0"/>
          <w:marTop w:val="0"/>
          <w:marBottom w:val="0"/>
          <w:divBdr>
            <w:top w:val="none" w:sz="0" w:space="0" w:color="auto"/>
            <w:left w:val="none" w:sz="0" w:space="0" w:color="auto"/>
            <w:bottom w:val="none" w:sz="0" w:space="0" w:color="auto"/>
            <w:right w:val="none" w:sz="0" w:space="0" w:color="auto"/>
          </w:divBdr>
        </w:div>
      </w:divsChild>
    </w:div>
    <w:div w:id="365525284">
      <w:bodyDiv w:val="1"/>
      <w:marLeft w:val="0"/>
      <w:marRight w:val="0"/>
      <w:marTop w:val="0"/>
      <w:marBottom w:val="0"/>
      <w:divBdr>
        <w:top w:val="none" w:sz="0" w:space="0" w:color="auto"/>
        <w:left w:val="none" w:sz="0" w:space="0" w:color="auto"/>
        <w:bottom w:val="none" w:sz="0" w:space="0" w:color="auto"/>
        <w:right w:val="none" w:sz="0" w:space="0" w:color="auto"/>
      </w:divBdr>
    </w:div>
    <w:div w:id="472329500">
      <w:bodyDiv w:val="1"/>
      <w:marLeft w:val="0"/>
      <w:marRight w:val="0"/>
      <w:marTop w:val="0"/>
      <w:marBottom w:val="0"/>
      <w:divBdr>
        <w:top w:val="none" w:sz="0" w:space="0" w:color="auto"/>
        <w:left w:val="none" w:sz="0" w:space="0" w:color="auto"/>
        <w:bottom w:val="none" w:sz="0" w:space="0" w:color="auto"/>
        <w:right w:val="none" w:sz="0" w:space="0" w:color="auto"/>
      </w:divBdr>
    </w:div>
    <w:div w:id="528877125">
      <w:bodyDiv w:val="1"/>
      <w:marLeft w:val="0"/>
      <w:marRight w:val="0"/>
      <w:marTop w:val="0"/>
      <w:marBottom w:val="0"/>
      <w:divBdr>
        <w:top w:val="none" w:sz="0" w:space="0" w:color="auto"/>
        <w:left w:val="none" w:sz="0" w:space="0" w:color="auto"/>
        <w:bottom w:val="none" w:sz="0" w:space="0" w:color="auto"/>
        <w:right w:val="none" w:sz="0" w:space="0" w:color="auto"/>
      </w:divBdr>
      <w:divsChild>
        <w:div w:id="754135122">
          <w:marLeft w:val="0"/>
          <w:marRight w:val="0"/>
          <w:marTop w:val="0"/>
          <w:marBottom w:val="0"/>
          <w:divBdr>
            <w:top w:val="none" w:sz="0" w:space="0" w:color="auto"/>
            <w:left w:val="none" w:sz="0" w:space="0" w:color="auto"/>
            <w:bottom w:val="none" w:sz="0" w:space="0" w:color="auto"/>
            <w:right w:val="none" w:sz="0" w:space="0" w:color="auto"/>
          </w:divBdr>
          <w:divsChild>
            <w:div w:id="1895190185">
              <w:marLeft w:val="0"/>
              <w:marRight w:val="0"/>
              <w:marTop w:val="0"/>
              <w:marBottom w:val="0"/>
              <w:divBdr>
                <w:top w:val="none" w:sz="0" w:space="0" w:color="auto"/>
                <w:left w:val="none" w:sz="0" w:space="0" w:color="auto"/>
                <w:bottom w:val="none" w:sz="0" w:space="0" w:color="auto"/>
                <w:right w:val="none" w:sz="0" w:space="0" w:color="auto"/>
              </w:divBdr>
              <w:divsChild>
                <w:div w:id="1042751777">
                  <w:marLeft w:val="0"/>
                  <w:marRight w:val="0"/>
                  <w:marTop w:val="0"/>
                  <w:marBottom w:val="0"/>
                  <w:divBdr>
                    <w:top w:val="none" w:sz="0" w:space="0" w:color="auto"/>
                    <w:left w:val="none" w:sz="0" w:space="0" w:color="auto"/>
                    <w:bottom w:val="none" w:sz="0" w:space="0" w:color="auto"/>
                    <w:right w:val="none" w:sz="0" w:space="0" w:color="auto"/>
                  </w:divBdr>
                  <w:divsChild>
                    <w:div w:id="163625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95877">
              <w:marLeft w:val="0"/>
              <w:marRight w:val="0"/>
              <w:marTop w:val="0"/>
              <w:marBottom w:val="0"/>
              <w:divBdr>
                <w:top w:val="none" w:sz="0" w:space="0" w:color="auto"/>
                <w:left w:val="none" w:sz="0" w:space="0" w:color="auto"/>
                <w:bottom w:val="none" w:sz="0" w:space="0" w:color="auto"/>
                <w:right w:val="none" w:sz="0" w:space="0" w:color="auto"/>
              </w:divBdr>
              <w:divsChild>
                <w:div w:id="1249465013">
                  <w:marLeft w:val="0"/>
                  <w:marRight w:val="0"/>
                  <w:marTop w:val="0"/>
                  <w:marBottom w:val="0"/>
                  <w:divBdr>
                    <w:top w:val="none" w:sz="0" w:space="0" w:color="auto"/>
                    <w:left w:val="none" w:sz="0" w:space="0" w:color="auto"/>
                    <w:bottom w:val="none" w:sz="0" w:space="0" w:color="auto"/>
                    <w:right w:val="none" w:sz="0" w:space="0" w:color="auto"/>
                  </w:divBdr>
                </w:div>
                <w:div w:id="129594543">
                  <w:marLeft w:val="0"/>
                  <w:marRight w:val="0"/>
                  <w:marTop w:val="0"/>
                  <w:marBottom w:val="0"/>
                  <w:divBdr>
                    <w:top w:val="none" w:sz="0" w:space="0" w:color="auto"/>
                    <w:left w:val="none" w:sz="0" w:space="0" w:color="auto"/>
                    <w:bottom w:val="none" w:sz="0" w:space="0" w:color="auto"/>
                    <w:right w:val="none" w:sz="0" w:space="0" w:color="auto"/>
                  </w:divBdr>
                </w:div>
              </w:divsChild>
            </w:div>
            <w:div w:id="1451631703">
              <w:marLeft w:val="0"/>
              <w:marRight w:val="0"/>
              <w:marTop w:val="0"/>
              <w:marBottom w:val="0"/>
              <w:divBdr>
                <w:top w:val="none" w:sz="0" w:space="0" w:color="auto"/>
                <w:left w:val="none" w:sz="0" w:space="0" w:color="auto"/>
                <w:bottom w:val="none" w:sz="0" w:space="0" w:color="auto"/>
                <w:right w:val="none" w:sz="0" w:space="0" w:color="auto"/>
              </w:divBdr>
              <w:divsChild>
                <w:div w:id="819269882">
                  <w:marLeft w:val="0"/>
                  <w:marRight w:val="0"/>
                  <w:marTop w:val="0"/>
                  <w:marBottom w:val="0"/>
                  <w:divBdr>
                    <w:top w:val="none" w:sz="0" w:space="0" w:color="auto"/>
                    <w:left w:val="none" w:sz="0" w:space="0" w:color="auto"/>
                    <w:bottom w:val="none" w:sz="0" w:space="0" w:color="auto"/>
                    <w:right w:val="none" w:sz="0" w:space="0" w:color="auto"/>
                  </w:divBdr>
                </w:div>
                <w:div w:id="13920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53059">
          <w:marLeft w:val="0"/>
          <w:marRight w:val="0"/>
          <w:marTop w:val="0"/>
          <w:marBottom w:val="0"/>
          <w:divBdr>
            <w:top w:val="none" w:sz="0" w:space="0" w:color="auto"/>
            <w:left w:val="none" w:sz="0" w:space="0" w:color="auto"/>
            <w:bottom w:val="none" w:sz="0" w:space="0" w:color="auto"/>
            <w:right w:val="none" w:sz="0" w:space="0" w:color="auto"/>
          </w:divBdr>
          <w:divsChild>
            <w:div w:id="2074498704">
              <w:marLeft w:val="0"/>
              <w:marRight w:val="0"/>
              <w:marTop w:val="0"/>
              <w:marBottom w:val="0"/>
              <w:divBdr>
                <w:top w:val="none" w:sz="0" w:space="0" w:color="auto"/>
                <w:left w:val="none" w:sz="0" w:space="0" w:color="auto"/>
                <w:bottom w:val="none" w:sz="0" w:space="0" w:color="auto"/>
                <w:right w:val="none" w:sz="0" w:space="0" w:color="auto"/>
              </w:divBdr>
              <w:divsChild>
                <w:div w:id="1057555019">
                  <w:marLeft w:val="0"/>
                  <w:marRight w:val="0"/>
                  <w:marTop w:val="0"/>
                  <w:marBottom w:val="0"/>
                  <w:divBdr>
                    <w:top w:val="none" w:sz="0" w:space="0" w:color="auto"/>
                    <w:left w:val="none" w:sz="0" w:space="0" w:color="auto"/>
                    <w:bottom w:val="none" w:sz="0" w:space="0" w:color="auto"/>
                    <w:right w:val="none" w:sz="0" w:space="0" w:color="auto"/>
                  </w:divBdr>
                </w:div>
                <w:div w:id="1849713701">
                  <w:marLeft w:val="0"/>
                  <w:marRight w:val="0"/>
                  <w:marTop w:val="0"/>
                  <w:marBottom w:val="0"/>
                  <w:divBdr>
                    <w:top w:val="none" w:sz="0" w:space="0" w:color="auto"/>
                    <w:left w:val="none" w:sz="0" w:space="0" w:color="auto"/>
                    <w:bottom w:val="none" w:sz="0" w:space="0" w:color="auto"/>
                    <w:right w:val="none" w:sz="0" w:space="0" w:color="auto"/>
                  </w:divBdr>
                </w:div>
              </w:divsChild>
            </w:div>
            <w:div w:id="1579634907">
              <w:marLeft w:val="0"/>
              <w:marRight w:val="0"/>
              <w:marTop w:val="0"/>
              <w:marBottom w:val="0"/>
              <w:divBdr>
                <w:top w:val="none" w:sz="0" w:space="0" w:color="auto"/>
                <w:left w:val="none" w:sz="0" w:space="0" w:color="auto"/>
                <w:bottom w:val="none" w:sz="0" w:space="0" w:color="auto"/>
                <w:right w:val="none" w:sz="0" w:space="0" w:color="auto"/>
              </w:divBdr>
              <w:divsChild>
                <w:div w:id="1660578269">
                  <w:marLeft w:val="0"/>
                  <w:marRight w:val="0"/>
                  <w:marTop w:val="0"/>
                  <w:marBottom w:val="0"/>
                  <w:divBdr>
                    <w:top w:val="none" w:sz="0" w:space="0" w:color="auto"/>
                    <w:left w:val="none" w:sz="0" w:space="0" w:color="auto"/>
                    <w:bottom w:val="none" w:sz="0" w:space="0" w:color="auto"/>
                    <w:right w:val="none" w:sz="0" w:space="0" w:color="auto"/>
                  </w:divBdr>
                </w:div>
              </w:divsChild>
            </w:div>
            <w:div w:id="581640157">
              <w:marLeft w:val="0"/>
              <w:marRight w:val="0"/>
              <w:marTop w:val="0"/>
              <w:marBottom w:val="0"/>
              <w:divBdr>
                <w:top w:val="none" w:sz="0" w:space="0" w:color="auto"/>
                <w:left w:val="none" w:sz="0" w:space="0" w:color="auto"/>
                <w:bottom w:val="none" w:sz="0" w:space="0" w:color="auto"/>
                <w:right w:val="none" w:sz="0" w:space="0" w:color="auto"/>
              </w:divBdr>
              <w:divsChild>
                <w:div w:id="1917746266">
                  <w:marLeft w:val="0"/>
                  <w:marRight w:val="0"/>
                  <w:marTop w:val="0"/>
                  <w:marBottom w:val="0"/>
                  <w:divBdr>
                    <w:top w:val="none" w:sz="0" w:space="0" w:color="auto"/>
                    <w:left w:val="none" w:sz="0" w:space="0" w:color="auto"/>
                    <w:bottom w:val="none" w:sz="0" w:space="0" w:color="auto"/>
                    <w:right w:val="none" w:sz="0" w:space="0" w:color="auto"/>
                  </w:divBdr>
                </w:div>
                <w:div w:id="114396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23535">
          <w:marLeft w:val="0"/>
          <w:marRight w:val="0"/>
          <w:marTop w:val="0"/>
          <w:marBottom w:val="0"/>
          <w:divBdr>
            <w:top w:val="none" w:sz="0" w:space="0" w:color="auto"/>
            <w:left w:val="none" w:sz="0" w:space="0" w:color="auto"/>
            <w:bottom w:val="none" w:sz="0" w:space="0" w:color="auto"/>
            <w:right w:val="none" w:sz="0" w:space="0" w:color="auto"/>
          </w:divBdr>
          <w:divsChild>
            <w:div w:id="1350374904">
              <w:marLeft w:val="0"/>
              <w:marRight w:val="0"/>
              <w:marTop w:val="0"/>
              <w:marBottom w:val="0"/>
              <w:divBdr>
                <w:top w:val="none" w:sz="0" w:space="0" w:color="auto"/>
                <w:left w:val="none" w:sz="0" w:space="0" w:color="auto"/>
                <w:bottom w:val="none" w:sz="0" w:space="0" w:color="auto"/>
                <w:right w:val="none" w:sz="0" w:space="0" w:color="auto"/>
              </w:divBdr>
              <w:divsChild>
                <w:div w:id="1610548056">
                  <w:marLeft w:val="0"/>
                  <w:marRight w:val="0"/>
                  <w:marTop w:val="0"/>
                  <w:marBottom w:val="0"/>
                  <w:divBdr>
                    <w:top w:val="none" w:sz="0" w:space="0" w:color="auto"/>
                    <w:left w:val="none" w:sz="0" w:space="0" w:color="auto"/>
                    <w:bottom w:val="none" w:sz="0" w:space="0" w:color="auto"/>
                    <w:right w:val="none" w:sz="0" w:space="0" w:color="auto"/>
                  </w:divBdr>
                </w:div>
              </w:divsChild>
            </w:div>
            <w:div w:id="1522476759">
              <w:marLeft w:val="0"/>
              <w:marRight w:val="0"/>
              <w:marTop w:val="0"/>
              <w:marBottom w:val="0"/>
              <w:divBdr>
                <w:top w:val="none" w:sz="0" w:space="0" w:color="auto"/>
                <w:left w:val="none" w:sz="0" w:space="0" w:color="auto"/>
                <w:bottom w:val="none" w:sz="0" w:space="0" w:color="auto"/>
                <w:right w:val="none" w:sz="0" w:space="0" w:color="auto"/>
              </w:divBdr>
              <w:divsChild>
                <w:div w:id="1542664231">
                  <w:marLeft w:val="0"/>
                  <w:marRight w:val="0"/>
                  <w:marTop w:val="0"/>
                  <w:marBottom w:val="0"/>
                  <w:divBdr>
                    <w:top w:val="none" w:sz="0" w:space="0" w:color="auto"/>
                    <w:left w:val="none" w:sz="0" w:space="0" w:color="auto"/>
                    <w:bottom w:val="none" w:sz="0" w:space="0" w:color="auto"/>
                    <w:right w:val="none" w:sz="0" w:space="0" w:color="auto"/>
                  </w:divBdr>
                  <w:divsChild>
                    <w:div w:id="1708792713">
                      <w:marLeft w:val="0"/>
                      <w:marRight w:val="0"/>
                      <w:marTop w:val="0"/>
                      <w:marBottom w:val="0"/>
                      <w:divBdr>
                        <w:top w:val="none" w:sz="0" w:space="0" w:color="auto"/>
                        <w:left w:val="none" w:sz="0" w:space="0" w:color="auto"/>
                        <w:bottom w:val="none" w:sz="0" w:space="0" w:color="auto"/>
                        <w:right w:val="none" w:sz="0" w:space="0" w:color="auto"/>
                      </w:divBdr>
                    </w:div>
                  </w:divsChild>
                </w:div>
                <w:div w:id="1541556038">
                  <w:marLeft w:val="0"/>
                  <w:marRight w:val="0"/>
                  <w:marTop w:val="0"/>
                  <w:marBottom w:val="0"/>
                  <w:divBdr>
                    <w:top w:val="none" w:sz="0" w:space="0" w:color="auto"/>
                    <w:left w:val="none" w:sz="0" w:space="0" w:color="auto"/>
                    <w:bottom w:val="none" w:sz="0" w:space="0" w:color="auto"/>
                    <w:right w:val="none" w:sz="0" w:space="0" w:color="auto"/>
                  </w:divBdr>
                  <w:divsChild>
                    <w:div w:id="163809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1714">
              <w:marLeft w:val="0"/>
              <w:marRight w:val="0"/>
              <w:marTop w:val="0"/>
              <w:marBottom w:val="0"/>
              <w:divBdr>
                <w:top w:val="none" w:sz="0" w:space="0" w:color="auto"/>
                <w:left w:val="none" w:sz="0" w:space="0" w:color="auto"/>
                <w:bottom w:val="none" w:sz="0" w:space="0" w:color="auto"/>
                <w:right w:val="none" w:sz="0" w:space="0" w:color="auto"/>
              </w:divBdr>
              <w:divsChild>
                <w:div w:id="112788734">
                  <w:marLeft w:val="0"/>
                  <w:marRight w:val="0"/>
                  <w:marTop w:val="0"/>
                  <w:marBottom w:val="0"/>
                  <w:divBdr>
                    <w:top w:val="none" w:sz="0" w:space="0" w:color="auto"/>
                    <w:left w:val="none" w:sz="0" w:space="0" w:color="auto"/>
                    <w:bottom w:val="none" w:sz="0" w:space="0" w:color="auto"/>
                    <w:right w:val="none" w:sz="0" w:space="0" w:color="auto"/>
                  </w:divBdr>
                </w:div>
                <w:div w:id="2061707363">
                  <w:marLeft w:val="0"/>
                  <w:marRight w:val="0"/>
                  <w:marTop w:val="0"/>
                  <w:marBottom w:val="0"/>
                  <w:divBdr>
                    <w:top w:val="none" w:sz="0" w:space="0" w:color="auto"/>
                    <w:left w:val="none" w:sz="0" w:space="0" w:color="auto"/>
                    <w:bottom w:val="none" w:sz="0" w:space="0" w:color="auto"/>
                    <w:right w:val="none" w:sz="0" w:space="0" w:color="auto"/>
                  </w:divBdr>
                </w:div>
              </w:divsChild>
            </w:div>
            <w:div w:id="1526676012">
              <w:marLeft w:val="0"/>
              <w:marRight w:val="0"/>
              <w:marTop w:val="0"/>
              <w:marBottom w:val="0"/>
              <w:divBdr>
                <w:top w:val="none" w:sz="0" w:space="0" w:color="auto"/>
                <w:left w:val="none" w:sz="0" w:space="0" w:color="auto"/>
                <w:bottom w:val="none" w:sz="0" w:space="0" w:color="auto"/>
                <w:right w:val="none" w:sz="0" w:space="0" w:color="auto"/>
              </w:divBdr>
              <w:divsChild>
                <w:div w:id="1940021480">
                  <w:marLeft w:val="0"/>
                  <w:marRight w:val="0"/>
                  <w:marTop w:val="0"/>
                  <w:marBottom w:val="0"/>
                  <w:divBdr>
                    <w:top w:val="none" w:sz="0" w:space="0" w:color="auto"/>
                    <w:left w:val="none" w:sz="0" w:space="0" w:color="auto"/>
                    <w:bottom w:val="none" w:sz="0" w:space="0" w:color="auto"/>
                    <w:right w:val="none" w:sz="0" w:space="0" w:color="auto"/>
                  </w:divBdr>
                </w:div>
                <w:div w:id="11089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25442">
          <w:marLeft w:val="0"/>
          <w:marRight w:val="0"/>
          <w:marTop w:val="0"/>
          <w:marBottom w:val="0"/>
          <w:divBdr>
            <w:top w:val="none" w:sz="0" w:space="0" w:color="auto"/>
            <w:left w:val="none" w:sz="0" w:space="0" w:color="auto"/>
            <w:bottom w:val="none" w:sz="0" w:space="0" w:color="auto"/>
            <w:right w:val="none" w:sz="0" w:space="0" w:color="auto"/>
          </w:divBdr>
          <w:divsChild>
            <w:div w:id="1808935621">
              <w:marLeft w:val="0"/>
              <w:marRight w:val="0"/>
              <w:marTop w:val="0"/>
              <w:marBottom w:val="0"/>
              <w:divBdr>
                <w:top w:val="none" w:sz="0" w:space="0" w:color="auto"/>
                <w:left w:val="none" w:sz="0" w:space="0" w:color="auto"/>
                <w:bottom w:val="none" w:sz="0" w:space="0" w:color="auto"/>
                <w:right w:val="none" w:sz="0" w:space="0" w:color="auto"/>
              </w:divBdr>
              <w:divsChild>
                <w:div w:id="887037303">
                  <w:marLeft w:val="0"/>
                  <w:marRight w:val="0"/>
                  <w:marTop w:val="0"/>
                  <w:marBottom w:val="0"/>
                  <w:divBdr>
                    <w:top w:val="none" w:sz="0" w:space="0" w:color="auto"/>
                    <w:left w:val="none" w:sz="0" w:space="0" w:color="auto"/>
                    <w:bottom w:val="none" w:sz="0" w:space="0" w:color="auto"/>
                    <w:right w:val="none" w:sz="0" w:space="0" w:color="auto"/>
                  </w:divBdr>
                </w:div>
              </w:divsChild>
            </w:div>
            <w:div w:id="1720665858">
              <w:marLeft w:val="0"/>
              <w:marRight w:val="0"/>
              <w:marTop w:val="0"/>
              <w:marBottom w:val="0"/>
              <w:divBdr>
                <w:top w:val="none" w:sz="0" w:space="0" w:color="auto"/>
                <w:left w:val="none" w:sz="0" w:space="0" w:color="auto"/>
                <w:bottom w:val="none" w:sz="0" w:space="0" w:color="auto"/>
                <w:right w:val="none" w:sz="0" w:space="0" w:color="auto"/>
              </w:divBdr>
              <w:divsChild>
                <w:div w:id="36972913">
                  <w:marLeft w:val="0"/>
                  <w:marRight w:val="0"/>
                  <w:marTop w:val="0"/>
                  <w:marBottom w:val="0"/>
                  <w:divBdr>
                    <w:top w:val="none" w:sz="0" w:space="0" w:color="auto"/>
                    <w:left w:val="none" w:sz="0" w:space="0" w:color="auto"/>
                    <w:bottom w:val="none" w:sz="0" w:space="0" w:color="auto"/>
                    <w:right w:val="none" w:sz="0" w:space="0" w:color="auto"/>
                  </w:divBdr>
                  <w:divsChild>
                    <w:div w:id="13995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88259">
              <w:marLeft w:val="0"/>
              <w:marRight w:val="0"/>
              <w:marTop w:val="0"/>
              <w:marBottom w:val="0"/>
              <w:divBdr>
                <w:top w:val="none" w:sz="0" w:space="0" w:color="auto"/>
                <w:left w:val="none" w:sz="0" w:space="0" w:color="auto"/>
                <w:bottom w:val="none" w:sz="0" w:space="0" w:color="auto"/>
                <w:right w:val="none" w:sz="0" w:space="0" w:color="auto"/>
              </w:divBdr>
              <w:divsChild>
                <w:div w:id="1041439593">
                  <w:marLeft w:val="0"/>
                  <w:marRight w:val="0"/>
                  <w:marTop w:val="0"/>
                  <w:marBottom w:val="0"/>
                  <w:divBdr>
                    <w:top w:val="none" w:sz="0" w:space="0" w:color="auto"/>
                    <w:left w:val="none" w:sz="0" w:space="0" w:color="auto"/>
                    <w:bottom w:val="none" w:sz="0" w:space="0" w:color="auto"/>
                    <w:right w:val="none" w:sz="0" w:space="0" w:color="auto"/>
                  </w:divBdr>
                </w:div>
                <w:div w:id="257370752">
                  <w:marLeft w:val="0"/>
                  <w:marRight w:val="0"/>
                  <w:marTop w:val="0"/>
                  <w:marBottom w:val="0"/>
                  <w:divBdr>
                    <w:top w:val="none" w:sz="0" w:space="0" w:color="auto"/>
                    <w:left w:val="none" w:sz="0" w:space="0" w:color="auto"/>
                    <w:bottom w:val="none" w:sz="0" w:space="0" w:color="auto"/>
                    <w:right w:val="none" w:sz="0" w:space="0" w:color="auto"/>
                  </w:divBdr>
                </w:div>
              </w:divsChild>
            </w:div>
            <w:div w:id="1300919479">
              <w:marLeft w:val="0"/>
              <w:marRight w:val="0"/>
              <w:marTop w:val="0"/>
              <w:marBottom w:val="0"/>
              <w:divBdr>
                <w:top w:val="none" w:sz="0" w:space="0" w:color="auto"/>
                <w:left w:val="none" w:sz="0" w:space="0" w:color="auto"/>
                <w:bottom w:val="none" w:sz="0" w:space="0" w:color="auto"/>
                <w:right w:val="none" w:sz="0" w:space="0" w:color="auto"/>
              </w:divBdr>
              <w:divsChild>
                <w:div w:id="76900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21232">
      <w:bodyDiv w:val="1"/>
      <w:marLeft w:val="0"/>
      <w:marRight w:val="0"/>
      <w:marTop w:val="0"/>
      <w:marBottom w:val="0"/>
      <w:divBdr>
        <w:top w:val="none" w:sz="0" w:space="0" w:color="auto"/>
        <w:left w:val="none" w:sz="0" w:space="0" w:color="auto"/>
        <w:bottom w:val="none" w:sz="0" w:space="0" w:color="auto"/>
        <w:right w:val="none" w:sz="0" w:space="0" w:color="auto"/>
      </w:divBdr>
    </w:div>
    <w:div w:id="738290440">
      <w:bodyDiv w:val="1"/>
      <w:marLeft w:val="0"/>
      <w:marRight w:val="0"/>
      <w:marTop w:val="0"/>
      <w:marBottom w:val="0"/>
      <w:divBdr>
        <w:top w:val="none" w:sz="0" w:space="0" w:color="auto"/>
        <w:left w:val="none" w:sz="0" w:space="0" w:color="auto"/>
        <w:bottom w:val="none" w:sz="0" w:space="0" w:color="auto"/>
        <w:right w:val="none" w:sz="0" w:space="0" w:color="auto"/>
      </w:divBdr>
      <w:divsChild>
        <w:div w:id="723526765">
          <w:marLeft w:val="640"/>
          <w:marRight w:val="0"/>
          <w:marTop w:val="0"/>
          <w:marBottom w:val="0"/>
          <w:divBdr>
            <w:top w:val="none" w:sz="0" w:space="0" w:color="auto"/>
            <w:left w:val="none" w:sz="0" w:space="0" w:color="auto"/>
            <w:bottom w:val="none" w:sz="0" w:space="0" w:color="auto"/>
            <w:right w:val="none" w:sz="0" w:space="0" w:color="auto"/>
          </w:divBdr>
        </w:div>
        <w:div w:id="2083868726">
          <w:marLeft w:val="640"/>
          <w:marRight w:val="0"/>
          <w:marTop w:val="0"/>
          <w:marBottom w:val="0"/>
          <w:divBdr>
            <w:top w:val="none" w:sz="0" w:space="0" w:color="auto"/>
            <w:left w:val="none" w:sz="0" w:space="0" w:color="auto"/>
            <w:bottom w:val="none" w:sz="0" w:space="0" w:color="auto"/>
            <w:right w:val="none" w:sz="0" w:space="0" w:color="auto"/>
          </w:divBdr>
        </w:div>
        <w:div w:id="1181820925">
          <w:marLeft w:val="640"/>
          <w:marRight w:val="0"/>
          <w:marTop w:val="0"/>
          <w:marBottom w:val="0"/>
          <w:divBdr>
            <w:top w:val="none" w:sz="0" w:space="0" w:color="auto"/>
            <w:left w:val="none" w:sz="0" w:space="0" w:color="auto"/>
            <w:bottom w:val="none" w:sz="0" w:space="0" w:color="auto"/>
            <w:right w:val="none" w:sz="0" w:space="0" w:color="auto"/>
          </w:divBdr>
        </w:div>
      </w:divsChild>
    </w:div>
    <w:div w:id="751514160">
      <w:bodyDiv w:val="1"/>
      <w:marLeft w:val="0"/>
      <w:marRight w:val="0"/>
      <w:marTop w:val="0"/>
      <w:marBottom w:val="0"/>
      <w:divBdr>
        <w:top w:val="none" w:sz="0" w:space="0" w:color="auto"/>
        <w:left w:val="none" w:sz="0" w:space="0" w:color="auto"/>
        <w:bottom w:val="none" w:sz="0" w:space="0" w:color="auto"/>
        <w:right w:val="none" w:sz="0" w:space="0" w:color="auto"/>
      </w:divBdr>
      <w:divsChild>
        <w:div w:id="430394383">
          <w:marLeft w:val="640"/>
          <w:marRight w:val="0"/>
          <w:marTop w:val="0"/>
          <w:marBottom w:val="0"/>
          <w:divBdr>
            <w:top w:val="none" w:sz="0" w:space="0" w:color="auto"/>
            <w:left w:val="none" w:sz="0" w:space="0" w:color="auto"/>
            <w:bottom w:val="none" w:sz="0" w:space="0" w:color="auto"/>
            <w:right w:val="none" w:sz="0" w:space="0" w:color="auto"/>
          </w:divBdr>
        </w:div>
        <w:div w:id="1842742454">
          <w:marLeft w:val="640"/>
          <w:marRight w:val="0"/>
          <w:marTop w:val="0"/>
          <w:marBottom w:val="0"/>
          <w:divBdr>
            <w:top w:val="none" w:sz="0" w:space="0" w:color="auto"/>
            <w:left w:val="none" w:sz="0" w:space="0" w:color="auto"/>
            <w:bottom w:val="none" w:sz="0" w:space="0" w:color="auto"/>
            <w:right w:val="none" w:sz="0" w:space="0" w:color="auto"/>
          </w:divBdr>
        </w:div>
        <w:div w:id="1052264374">
          <w:marLeft w:val="640"/>
          <w:marRight w:val="0"/>
          <w:marTop w:val="0"/>
          <w:marBottom w:val="0"/>
          <w:divBdr>
            <w:top w:val="none" w:sz="0" w:space="0" w:color="auto"/>
            <w:left w:val="none" w:sz="0" w:space="0" w:color="auto"/>
            <w:bottom w:val="none" w:sz="0" w:space="0" w:color="auto"/>
            <w:right w:val="none" w:sz="0" w:space="0" w:color="auto"/>
          </w:divBdr>
        </w:div>
      </w:divsChild>
    </w:div>
    <w:div w:id="760878867">
      <w:bodyDiv w:val="1"/>
      <w:marLeft w:val="0"/>
      <w:marRight w:val="0"/>
      <w:marTop w:val="0"/>
      <w:marBottom w:val="0"/>
      <w:divBdr>
        <w:top w:val="none" w:sz="0" w:space="0" w:color="auto"/>
        <w:left w:val="none" w:sz="0" w:space="0" w:color="auto"/>
        <w:bottom w:val="none" w:sz="0" w:space="0" w:color="auto"/>
        <w:right w:val="none" w:sz="0" w:space="0" w:color="auto"/>
      </w:divBdr>
    </w:div>
    <w:div w:id="795561842">
      <w:bodyDiv w:val="1"/>
      <w:marLeft w:val="0"/>
      <w:marRight w:val="0"/>
      <w:marTop w:val="0"/>
      <w:marBottom w:val="0"/>
      <w:divBdr>
        <w:top w:val="none" w:sz="0" w:space="0" w:color="auto"/>
        <w:left w:val="none" w:sz="0" w:space="0" w:color="auto"/>
        <w:bottom w:val="none" w:sz="0" w:space="0" w:color="auto"/>
        <w:right w:val="none" w:sz="0" w:space="0" w:color="auto"/>
      </w:divBdr>
      <w:divsChild>
        <w:div w:id="920213341">
          <w:marLeft w:val="0"/>
          <w:marRight w:val="0"/>
          <w:marTop w:val="0"/>
          <w:marBottom w:val="0"/>
          <w:divBdr>
            <w:top w:val="none" w:sz="0" w:space="0" w:color="auto"/>
            <w:left w:val="none" w:sz="0" w:space="0" w:color="auto"/>
            <w:bottom w:val="none" w:sz="0" w:space="0" w:color="auto"/>
            <w:right w:val="none" w:sz="0" w:space="0" w:color="auto"/>
          </w:divBdr>
          <w:divsChild>
            <w:div w:id="1480150583">
              <w:marLeft w:val="0"/>
              <w:marRight w:val="0"/>
              <w:marTop w:val="0"/>
              <w:marBottom w:val="0"/>
              <w:divBdr>
                <w:top w:val="none" w:sz="0" w:space="0" w:color="auto"/>
                <w:left w:val="none" w:sz="0" w:space="0" w:color="auto"/>
                <w:bottom w:val="none" w:sz="0" w:space="0" w:color="auto"/>
                <w:right w:val="none" w:sz="0" w:space="0" w:color="auto"/>
              </w:divBdr>
              <w:divsChild>
                <w:div w:id="1002783731">
                  <w:marLeft w:val="0"/>
                  <w:marRight w:val="0"/>
                  <w:marTop w:val="0"/>
                  <w:marBottom w:val="0"/>
                  <w:divBdr>
                    <w:top w:val="none" w:sz="0" w:space="0" w:color="auto"/>
                    <w:left w:val="none" w:sz="0" w:space="0" w:color="auto"/>
                    <w:bottom w:val="none" w:sz="0" w:space="0" w:color="auto"/>
                    <w:right w:val="none" w:sz="0" w:space="0" w:color="auto"/>
                  </w:divBdr>
                  <w:divsChild>
                    <w:div w:id="88934796">
                      <w:marLeft w:val="0"/>
                      <w:marRight w:val="0"/>
                      <w:marTop w:val="0"/>
                      <w:marBottom w:val="0"/>
                      <w:divBdr>
                        <w:top w:val="single" w:sz="6" w:space="0" w:color="CCCCCC"/>
                        <w:left w:val="single" w:sz="6" w:space="0" w:color="CCCCCC"/>
                        <w:bottom w:val="single" w:sz="6" w:space="0" w:color="CCCCCC"/>
                        <w:right w:val="single" w:sz="6" w:space="0" w:color="CCCCCC"/>
                      </w:divBdr>
                      <w:divsChild>
                        <w:div w:id="22538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423247">
      <w:bodyDiv w:val="1"/>
      <w:marLeft w:val="0"/>
      <w:marRight w:val="0"/>
      <w:marTop w:val="0"/>
      <w:marBottom w:val="0"/>
      <w:divBdr>
        <w:top w:val="none" w:sz="0" w:space="0" w:color="auto"/>
        <w:left w:val="none" w:sz="0" w:space="0" w:color="auto"/>
        <w:bottom w:val="none" w:sz="0" w:space="0" w:color="auto"/>
        <w:right w:val="none" w:sz="0" w:space="0" w:color="auto"/>
      </w:divBdr>
      <w:divsChild>
        <w:div w:id="932007440">
          <w:marLeft w:val="0"/>
          <w:marRight w:val="0"/>
          <w:marTop w:val="0"/>
          <w:marBottom w:val="0"/>
          <w:divBdr>
            <w:top w:val="none" w:sz="0" w:space="0" w:color="auto"/>
            <w:left w:val="none" w:sz="0" w:space="0" w:color="auto"/>
            <w:bottom w:val="none" w:sz="0" w:space="0" w:color="auto"/>
            <w:right w:val="none" w:sz="0" w:space="0" w:color="auto"/>
          </w:divBdr>
          <w:divsChild>
            <w:div w:id="347297491">
              <w:marLeft w:val="0"/>
              <w:marRight w:val="0"/>
              <w:marTop w:val="0"/>
              <w:marBottom w:val="0"/>
              <w:divBdr>
                <w:top w:val="none" w:sz="0" w:space="0" w:color="auto"/>
                <w:left w:val="none" w:sz="0" w:space="0" w:color="auto"/>
                <w:bottom w:val="none" w:sz="0" w:space="0" w:color="auto"/>
                <w:right w:val="none" w:sz="0" w:space="0" w:color="auto"/>
              </w:divBdr>
              <w:divsChild>
                <w:div w:id="1055085010">
                  <w:marLeft w:val="0"/>
                  <w:marRight w:val="0"/>
                  <w:marTop w:val="0"/>
                  <w:marBottom w:val="0"/>
                  <w:divBdr>
                    <w:top w:val="none" w:sz="0" w:space="0" w:color="auto"/>
                    <w:left w:val="none" w:sz="0" w:space="0" w:color="auto"/>
                    <w:bottom w:val="none" w:sz="0" w:space="0" w:color="auto"/>
                    <w:right w:val="none" w:sz="0" w:space="0" w:color="auto"/>
                  </w:divBdr>
                  <w:divsChild>
                    <w:div w:id="15784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7130">
              <w:marLeft w:val="0"/>
              <w:marRight w:val="0"/>
              <w:marTop w:val="0"/>
              <w:marBottom w:val="0"/>
              <w:divBdr>
                <w:top w:val="none" w:sz="0" w:space="0" w:color="auto"/>
                <w:left w:val="none" w:sz="0" w:space="0" w:color="auto"/>
                <w:bottom w:val="none" w:sz="0" w:space="0" w:color="auto"/>
                <w:right w:val="none" w:sz="0" w:space="0" w:color="auto"/>
              </w:divBdr>
              <w:divsChild>
                <w:div w:id="2135051173">
                  <w:marLeft w:val="0"/>
                  <w:marRight w:val="0"/>
                  <w:marTop w:val="0"/>
                  <w:marBottom w:val="0"/>
                  <w:divBdr>
                    <w:top w:val="none" w:sz="0" w:space="0" w:color="auto"/>
                    <w:left w:val="none" w:sz="0" w:space="0" w:color="auto"/>
                    <w:bottom w:val="none" w:sz="0" w:space="0" w:color="auto"/>
                    <w:right w:val="none" w:sz="0" w:space="0" w:color="auto"/>
                  </w:divBdr>
                </w:div>
                <w:div w:id="683245514">
                  <w:marLeft w:val="0"/>
                  <w:marRight w:val="0"/>
                  <w:marTop w:val="0"/>
                  <w:marBottom w:val="0"/>
                  <w:divBdr>
                    <w:top w:val="none" w:sz="0" w:space="0" w:color="auto"/>
                    <w:left w:val="none" w:sz="0" w:space="0" w:color="auto"/>
                    <w:bottom w:val="none" w:sz="0" w:space="0" w:color="auto"/>
                    <w:right w:val="none" w:sz="0" w:space="0" w:color="auto"/>
                  </w:divBdr>
                </w:div>
              </w:divsChild>
            </w:div>
            <w:div w:id="1381443201">
              <w:marLeft w:val="0"/>
              <w:marRight w:val="0"/>
              <w:marTop w:val="0"/>
              <w:marBottom w:val="0"/>
              <w:divBdr>
                <w:top w:val="none" w:sz="0" w:space="0" w:color="auto"/>
                <w:left w:val="none" w:sz="0" w:space="0" w:color="auto"/>
                <w:bottom w:val="none" w:sz="0" w:space="0" w:color="auto"/>
                <w:right w:val="none" w:sz="0" w:space="0" w:color="auto"/>
              </w:divBdr>
              <w:divsChild>
                <w:div w:id="1987934088">
                  <w:marLeft w:val="0"/>
                  <w:marRight w:val="0"/>
                  <w:marTop w:val="0"/>
                  <w:marBottom w:val="0"/>
                  <w:divBdr>
                    <w:top w:val="none" w:sz="0" w:space="0" w:color="auto"/>
                    <w:left w:val="none" w:sz="0" w:space="0" w:color="auto"/>
                    <w:bottom w:val="none" w:sz="0" w:space="0" w:color="auto"/>
                    <w:right w:val="none" w:sz="0" w:space="0" w:color="auto"/>
                  </w:divBdr>
                </w:div>
                <w:div w:id="10815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3885">
          <w:marLeft w:val="0"/>
          <w:marRight w:val="0"/>
          <w:marTop w:val="0"/>
          <w:marBottom w:val="0"/>
          <w:divBdr>
            <w:top w:val="none" w:sz="0" w:space="0" w:color="auto"/>
            <w:left w:val="none" w:sz="0" w:space="0" w:color="auto"/>
            <w:bottom w:val="none" w:sz="0" w:space="0" w:color="auto"/>
            <w:right w:val="none" w:sz="0" w:space="0" w:color="auto"/>
          </w:divBdr>
          <w:divsChild>
            <w:div w:id="598375421">
              <w:marLeft w:val="0"/>
              <w:marRight w:val="0"/>
              <w:marTop w:val="0"/>
              <w:marBottom w:val="0"/>
              <w:divBdr>
                <w:top w:val="none" w:sz="0" w:space="0" w:color="auto"/>
                <w:left w:val="none" w:sz="0" w:space="0" w:color="auto"/>
                <w:bottom w:val="none" w:sz="0" w:space="0" w:color="auto"/>
                <w:right w:val="none" w:sz="0" w:space="0" w:color="auto"/>
              </w:divBdr>
              <w:divsChild>
                <w:div w:id="1527402195">
                  <w:marLeft w:val="0"/>
                  <w:marRight w:val="0"/>
                  <w:marTop w:val="0"/>
                  <w:marBottom w:val="0"/>
                  <w:divBdr>
                    <w:top w:val="none" w:sz="0" w:space="0" w:color="auto"/>
                    <w:left w:val="none" w:sz="0" w:space="0" w:color="auto"/>
                    <w:bottom w:val="none" w:sz="0" w:space="0" w:color="auto"/>
                    <w:right w:val="none" w:sz="0" w:space="0" w:color="auto"/>
                  </w:divBdr>
                </w:div>
                <w:div w:id="570967469">
                  <w:marLeft w:val="0"/>
                  <w:marRight w:val="0"/>
                  <w:marTop w:val="0"/>
                  <w:marBottom w:val="0"/>
                  <w:divBdr>
                    <w:top w:val="none" w:sz="0" w:space="0" w:color="auto"/>
                    <w:left w:val="none" w:sz="0" w:space="0" w:color="auto"/>
                    <w:bottom w:val="none" w:sz="0" w:space="0" w:color="auto"/>
                    <w:right w:val="none" w:sz="0" w:space="0" w:color="auto"/>
                  </w:divBdr>
                </w:div>
              </w:divsChild>
            </w:div>
            <w:div w:id="355083105">
              <w:marLeft w:val="0"/>
              <w:marRight w:val="0"/>
              <w:marTop w:val="0"/>
              <w:marBottom w:val="0"/>
              <w:divBdr>
                <w:top w:val="none" w:sz="0" w:space="0" w:color="auto"/>
                <w:left w:val="none" w:sz="0" w:space="0" w:color="auto"/>
                <w:bottom w:val="none" w:sz="0" w:space="0" w:color="auto"/>
                <w:right w:val="none" w:sz="0" w:space="0" w:color="auto"/>
              </w:divBdr>
              <w:divsChild>
                <w:div w:id="1339621433">
                  <w:marLeft w:val="0"/>
                  <w:marRight w:val="0"/>
                  <w:marTop w:val="0"/>
                  <w:marBottom w:val="0"/>
                  <w:divBdr>
                    <w:top w:val="none" w:sz="0" w:space="0" w:color="auto"/>
                    <w:left w:val="none" w:sz="0" w:space="0" w:color="auto"/>
                    <w:bottom w:val="none" w:sz="0" w:space="0" w:color="auto"/>
                    <w:right w:val="none" w:sz="0" w:space="0" w:color="auto"/>
                  </w:divBdr>
                </w:div>
              </w:divsChild>
            </w:div>
            <w:div w:id="2064599052">
              <w:marLeft w:val="0"/>
              <w:marRight w:val="0"/>
              <w:marTop w:val="0"/>
              <w:marBottom w:val="0"/>
              <w:divBdr>
                <w:top w:val="none" w:sz="0" w:space="0" w:color="auto"/>
                <w:left w:val="none" w:sz="0" w:space="0" w:color="auto"/>
                <w:bottom w:val="none" w:sz="0" w:space="0" w:color="auto"/>
                <w:right w:val="none" w:sz="0" w:space="0" w:color="auto"/>
              </w:divBdr>
              <w:divsChild>
                <w:div w:id="1533497245">
                  <w:marLeft w:val="0"/>
                  <w:marRight w:val="0"/>
                  <w:marTop w:val="0"/>
                  <w:marBottom w:val="0"/>
                  <w:divBdr>
                    <w:top w:val="none" w:sz="0" w:space="0" w:color="auto"/>
                    <w:left w:val="none" w:sz="0" w:space="0" w:color="auto"/>
                    <w:bottom w:val="none" w:sz="0" w:space="0" w:color="auto"/>
                    <w:right w:val="none" w:sz="0" w:space="0" w:color="auto"/>
                  </w:divBdr>
                </w:div>
                <w:div w:id="1285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91017">
          <w:marLeft w:val="0"/>
          <w:marRight w:val="0"/>
          <w:marTop w:val="0"/>
          <w:marBottom w:val="0"/>
          <w:divBdr>
            <w:top w:val="none" w:sz="0" w:space="0" w:color="auto"/>
            <w:left w:val="none" w:sz="0" w:space="0" w:color="auto"/>
            <w:bottom w:val="none" w:sz="0" w:space="0" w:color="auto"/>
            <w:right w:val="none" w:sz="0" w:space="0" w:color="auto"/>
          </w:divBdr>
          <w:divsChild>
            <w:div w:id="157036567">
              <w:marLeft w:val="0"/>
              <w:marRight w:val="0"/>
              <w:marTop w:val="0"/>
              <w:marBottom w:val="0"/>
              <w:divBdr>
                <w:top w:val="none" w:sz="0" w:space="0" w:color="auto"/>
                <w:left w:val="none" w:sz="0" w:space="0" w:color="auto"/>
                <w:bottom w:val="none" w:sz="0" w:space="0" w:color="auto"/>
                <w:right w:val="none" w:sz="0" w:space="0" w:color="auto"/>
              </w:divBdr>
              <w:divsChild>
                <w:div w:id="1379891959">
                  <w:marLeft w:val="0"/>
                  <w:marRight w:val="0"/>
                  <w:marTop w:val="0"/>
                  <w:marBottom w:val="0"/>
                  <w:divBdr>
                    <w:top w:val="none" w:sz="0" w:space="0" w:color="auto"/>
                    <w:left w:val="none" w:sz="0" w:space="0" w:color="auto"/>
                    <w:bottom w:val="none" w:sz="0" w:space="0" w:color="auto"/>
                    <w:right w:val="none" w:sz="0" w:space="0" w:color="auto"/>
                  </w:divBdr>
                </w:div>
              </w:divsChild>
            </w:div>
            <w:div w:id="1970814049">
              <w:marLeft w:val="0"/>
              <w:marRight w:val="0"/>
              <w:marTop w:val="0"/>
              <w:marBottom w:val="0"/>
              <w:divBdr>
                <w:top w:val="none" w:sz="0" w:space="0" w:color="auto"/>
                <w:left w:val="none" w:sz="0" w:space="0" w:color="auto"/>
                <w:bottom w:val="none" w:sz="0" w:space="0" w:color="auto"/>
                <w:right w:val="none" w:sz="0" w:space="0" w:color="auto"/>
              </w:divBdr>
              <w:divsChild>
                <w:div w:id="581912592">
                  <w:marLeft w:val="0"/>
                  <w:marRight w:val="0"/>
                  <w:marTop w:val="0"/>
                  <w:marBottom w:val="0"/>
                  <w:divBdr>
                    <w:top w:val="none" w:sz="0" w:space="0" w:color="auto"/>
                    <w:left w:val="none" w:sz="0" w:space="0" w:color="auto"/>
                    <w:bottom w:val="none" w:sz="0" w:space="0" w:color="auto"/>
                    <w:right w:val="none" w:sz="0" w:space="0" w:color="auto"/>
                  </w:divBdr>
                  <w:divsChild>
                    <w:div w:id="2009282158">
                      <w:marLeft w:val="0"/>
                      <w:marRight w:val="0"/>
                      <w:marTop w:val="0"/>
                      <w:marBottom w:val="0"/>
                      <w:divBdr>
                        <w:top w:val="none" w:sz="0" w:space="0" w:color="auto"/>
                        <w:left w:val="none" w:sz="0" w:space="0" w:color="auto"/>
                        <w:bottom w:val="none" w:sz="0" w:space="0" w:color="auto"/>
                        <w:right w:val="none" w:sz="0" w:space="0" w:color="auto"/>
                      </w:divBdr>
                    </w:div>
                  </w:divsChild>
                </w:div>
                <w:div w:id="962538252">
                  <w:marLeft w:val="0"/>
                  <w:marRight w:val="0"/>
                  <w:marTop w:val="0"/>
                  <w:marBottom w:val="0"/>
                  <w:divBdr>
                    <w:top w:val="none" w:sz="0" w:space="0" w:color="auto"/>
                    <w:left w:val="none" w:sz="0" w:space="0" w:color="auto"/>
                    <w:bottom w:val="none" w:sz="0" w:space="0" w:color="auto"/>
                    <w:right w:val="none" w:sz="0" w:space="0" w:color="auto"/>
                  </w:divBdr>
                  <w:divsChild>
                    <w:div w:id="74248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849">
              <w:marLeft w:val="0"/>
              <w:marRight w:val="0"/>
              <w:marTop w:val="0"/>
              <w:marBottom w:val="0"/>
              <w:divBdr>
                <w:top w:val="none" w:sz="0" w:space="0" w:color="auto"/>
                <w:left w:val="none" w:sz="0" w:space="0" w:color="auto"/>
                <w:bottom w:val="none" w:sz="0" w:space="0" w:color="auto"/>
                <w:right w:val="none" w:sz="0" w:space="0" w:color="auto"/>
              </w:divBdr>
              <w:divsChild>
                <w:div w:id="1547180948">
                  <w:marLeft w:val="0"/>
                  <w:marRight w:val="0"/>
                  <w:marTop w:val="0"/>
                  <w:marBottom w:val="0"/>
                  <w:divBdr>
                    <w:top w:val="none" w:sz="0" w:space="0" w:color="auto"/>
                    <w:left w:val="none" w:sz="0" w:space="0" w:color="auto"/>
                    <w:bottom w:val="none" w:sz="0" w:space="0" w:color="auto"/>
                    <w:right w:val="none" w:sz="0" w:space="0" w:color="auto"/>
                  </w:divBdr>
                </w:div>
                <w:div w:id="469708784">
                  <w:marLeft w:val="0"/>
                  <w:marRight w:val="0"/>
                  <w:marTop w:val="0"/>
                  <w:marBottom w:val="0"/>
                  <w:divBdr>
                    <w:top w:val="none" w:sz="0" w:space="0" w:color="auto"/>
                    <w:left w:val="none" w:sz="0" w:space="0" w:color="auto"/>
                    <w:bottom w:val="none" w:sz="0" w:space="0" w:color="auto"/>
                    <w:right w:val="none" w:sz="0" w:space="0" w:color="auto"/>
                  </w:divBdr>
                </w:div>
              </w:divsChild>
            </w:div>
            <w:div w:id="1794520850">
              <w:marLeft w:val="0"/>
              <w:marRight w:val="0"/>
              <w:marTop w:val="0"/>
              <w:marBottom w:val="0"/>
              <w:divBdr>
                <w:top w:val="none" w:sz="0" w:space="0" w:color="auto"/>
                <w:left w:val="none" w:sz="0" w:space="0" w:color="auto"/>
                <w:bottom w:val="none" w:sz="0" w:space="0" w:color="auto"/>
                <w:right w:val="none" w:sz="0" w:space="0" w:color="auto"/>
              </w:divBdr>
              <w:divsChild>
                <w:div w:id="1385181155">
                  <w:marLeft w:val="0"/>
                  <w:marRight w:val="0"/>
                  <w:marTop w:val="0"/>
                  <w:marBottom w:val="0"/>
                  <w:divBdr>
                    <w:top w:val="none" w:sz="0" w:space="0" w:color="auto"/>
                    <w:left w:val="none" w:sz="0" w:space="0" w:color="auto"/>
                    <w:bottom w:val="none" w:sz="0" w:space="0" w:color="auto"/>
                    <w:right w:val="none" w:sz="0" w:space="0" w:color="auto"/>
                  </w:divBdr>
                </w:div>
                <w:div w:id="9325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4196">
          <w:marLeft w:val="0"/>
          <w:marRight w:val="0"/>
          <w:marTop w:val="0"/>
          <w:marBottom w:val="0"/>
          <w:divBdr>
            <w:top w:val="none" w:sz="0" w:space="0" w:color="auto"/>
            <w:left w:val="none" w:sz="0" w:space="0" w:color="auto"/>
            <w:bottom w:val="none" w:sz="0" w:space="0" w:color="auto"/>
            <w:right w:val="none" w:sz="0" w:space="0" w:color="auto"/>
          </w:divBdr>
          <w:divsChild>
            <w:div w:id="948664088">
              <w:marLeft w:val="0"/>
              <w:marRight w:val="0"/>
              <w:marTop w:val="0"/>
              <w:marBottom w:val="0"/>
              <w:divBdr>
                <w:top w:val="none" w:sz="0" w:space="0" w:color="auto"/>
                <w:left w:val="none" w:sz="0" w:space="0" w:color="auto"/>
                <w:bottom w:val="none" w:sz="0" w:space="0" w:color="auto"/>
                <w:right w:val="none" w:sz="0" w:space="0" w:color="auto"/>
              </w:divBdr>
              <w:divsChild>
                <w:div w:id="31735337">
                  <w:marLeft w:val="0"/>
                  <w:marRight w:val="0"/>
                  <w:marTop w:val="0"/>
                  <w:marBottom w:val="0"/>
                  <w:divBdr>
                    <w:top w:val="none" w:sz="0" w:space="0" w:color="auto"/>
                    <w:left w:val="none" w:sz="0" w:space="0" w:color="auto"/>
                    <w:bottom w:val="none" w:sz="0" w:space="0" w:color="auto"/>
                    <w:right w:val="none" w:sz="0" w:space="0" w:color="auto"/>
                  </w:divBdr>
                </w:div>
              </w:divsChild>
            </w:div>
            <w:div w:id="1007440844">
              <w:marLeft w:val="0"/>
              <w:marRight w:val="0"/>
              <w:marTop w:val="0"/>
              <w:marBottom w:val="0"/>
              <w:divBdr>
                <w:top w:val="none" w:sz="0" w:space="0" w:color="auto"/>
                <w:left w:val="none" w:sz="0" w:space="0" w:color="auto"/>
                <w:bottom w:val="none" w:sz="0" w:space="0" w:color="auto"/>
                <w:right w:val="none" w:sz="0" w:space="0" w:color="auto"/>
              </w:divBdr>
              <w:divsChild>
                <w:div w:id="1704163735">
                  <w:marLeft w:val="0"/>
                  <w:marRight w:val="0"/>
                  <w:marTop w:val="0"/>
                  <w:marBottom w:val="0"/>
                  <w:divBdr>
                    <w:top w:val="none" w:sz="0" w:space="0" w:color="auto"/>
                    <w:left w:val="none" w:sz="0" w:space="0" w:color="auto"/>
                    <w:bottom w:val="none" w:sz="0" w:space="0" w:color="auto"/>
                    <w:right w:val="none" w:sz="0" w:space="0" w:color="auto"/>
                  </w:divBdr>
                  <w:divsChild>
                    <w:div w:id="182840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7973">
              <w:marLeft w:val="0"/>
              <w:marRight w:val="0"/>
              <w:marTop w:val="0"/>
              <w:marBottom w:val="0"/>
              <w:divBdr>
                <w:top w:val="none" w:sz="0" w:space="0" w:color="auto"/>
                <w:left w:val="none" w:sz="0" w:space="0" w:color="auto"/>
                <w:bottom w:val="none" w:sz="0" w:space="0" w:color="auto"/>
                <w:right w:val="none" w:sz="0" w:space="0" w:color="auto"/>
              </w:divBdr>
              <w:divsChild>
                <w:div w:id="1648390842">
                  <w:marLeft w:val="0"/>
                  <w:marRight w:val="0"/>
                  <w:marTop w:val="0"/>
                  <w:marBottom w:val="0"/>
                  <w:divBdr>
                    <w:top w:val="none" w:sz="0" w:space="0" w:color="auto"/>
                    <w:left w:val="none" w:sz="0" w:space="0" w:color="auto"/>
                    <w:bottom w:val="none" w:sz="0" w:space="0" w:color="auto"/>
                    <w:right w:val="none" w:sz="0" w:space="0" w:color="auto"/>
                  </w:divBdr>
                </w:div>
                <w:div w:id="1748569545">
                  <w:marLeft w:val="0"/>
                  <w:marRight w:val="0"/>
                  <w:marTop w:val="0"/>
                  <w:marBottom w:val="0"/>
                  <w:divBdr>
                    <w:top w:val="none" w:sz="0" w:space="0" w:color="auto"/>
                    <w:left w:val="none" w:sz="0" w:space="0" w:color="auto"/>
                    <w:bottom w:val="none" w:sz="0" w:space="0" w:color="auto"/>
                    <w:right w:val="none" w:sz="0" w:space="0" w:color="auto"/>
                  </w:divBdr>
                </w:div>
              </w:divsChild>
            </w:div>
            <w:div w:id="1690175969">
              <w:marLeft w:val="0"/>
              <w:marRight w:val="0"/>
              <w:marTop w:val="0"/>
              <w:marBottom w:val="0"/>
              <w:divBdr>
                <w:top w:val="none" w:sz="0" w:space="0" w:color="auto"/>
                <w:left w:val="none" w:sz="0" w:space="0" w:color="auto"/>
                <w:bottom w:val="none" w:sz="0" w:space="0" w:color="auto"/>
                <w:right w:val="none" w:sz="0" w:space="0" w:color="auto"/>
              </w:divBdr>
              <w:divsChild>
                <w:div w:id="10746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866858">
      <w:bodyDiv w:val="1"/>
      <w:marLeft w:val="0"/>
      <w:marRight w:val="0"/>
      <w:marTop w:val="0"/>
      <w:marBottom w:val="0"/>
      <w:divBdr>
        <w:top w:val="none" w:sz="0" w:space="0" w:color="auto"/>
        <w:left w:val="none" w:sz="0" w:space="0" w:color="auto"/>
        <w:bottom w:val="none" w:sz="0" w:space="0" w:color="auto"/>
        <w:right w:val="none" w:sz="0" w:space="0" w:color="auto"/>
      </w:divBdr>
      <w:divsChild>
        <w:div w:id="735665613">
          <w:marLeft w:val="640"/>
          <w:marRight w:val="0"/>
          <w:marTop w:val="0"/>
          <w:marBottom w:val="0"/>
          <w:divBdr>
            <w:top w:val="none" w:sz="0" w:space="0" w:color="auto"/>
            <w:left w:val="none" w:sz="0" w:space="0" w:color="auto"/>
            <w:bottom w:val="none" w:sz="0" w:space="0" w:color="auto"/>
            <w:right w:val="none" w:sz="0" w:space="0" w:color="auto"/>
          </w:divBdr>
        </w:div>
        <w:div w:id="462692982">
          <w:marLeft w:val="640"/>
          <w:marRight w:val="0"/>
          <w:marTop w:val="0"/>
          <w:marBottom w:val="0"/>
          <w:divBdr>
            <w:top w:val="none" w:sz="0" w:space="0" w:color="auto"/>
            <w:left w:val="none" w:sz="0" w:space="0" w:color="auto"/>
            <w:bottom w:val="none" w:sz="0" w:space="0" w:color="auto"/>
            <w:right w:val="none" w:sz="0" w:space="0" w:color="auto"/>
          </w:divBdr>
        </w:div>
        <w:div w:id="489836637">
          <w:marLeft w:val="640"/>
          <w:marRight w:val="0"/>
          <w:marTop w:val="0"/>
          <w:marBottom w:val="0"/>
          <w:divBdr>
            <w:top w:val="none" w:sz="0" w:space="0" w:color="auto"/>
            <w:left w:val="none" w:sz="0" w:space="0" w:color="auto"/>
            <w:bottom w:val="none" w:sz="0" w:space="0" w:color="auto"/>
            <w:right w:val="none" w:sz="0" w:space="0" w:color="auto"/>
          </w:divBdr>
        </w:div>
        <w:div w:id="272979812">
          <w:marLeft w:val="640"/>
          <w:marRight w:val="0"/>
          <w:marTop w:val="0"/>
          <w:marBottom w:val="0"/>
          <w:divBdr>
            <w:top w:val="none" w:sz="0" w:space="0" w:color="auto"/>
            <w:left w:val="none" w:sz="0" w:space="0" w:color="auto"/>
            <w:bottom w:val="none" w:sz="0" w:space="0" w:color="auto"/>
            <w:right w:val="none" w:sz="0" w:space="0" w:color="auto"/>
          </w:divBdr>
        </w:div>
      </w:divsChild>
    </w:div>
    <w:div w:id="832257109">
      <w:bodyDiv w:val="1"/>
      <w:marLeft w:val="0"/>
      <w:marRight w:val="0"/>
      <w:marTop w:val="0"/>
      <w:marBottom w:val="0"/>
      <w:divBdr>
        <w:top w:val="none" w:sz="0" w:space="0" w:color="auto"/>
        <w:left w:val="none" w:sz="0" w:space="0" w:color="auto"/>
        <w:bottom w:val="none" w:sz="0" w:space="0" w:color="auto"/>
        <w:right w:val="none" w:sz="0" w:space="0" w:color="auto"/>
      </w:divBdr>
    </w:div>
    <w:div w:id="1193346954">
      <w:bodyDiv w:val="1"/>
      <w:marLeft w:val="0"/>
      <w:marRight w:val="0"/>
      <w:marTop w:val="0"/>
      <w:marBottom w:val="0"/>
      <w:divBdr>
        <w:top w:val="none" w:sz="0" w:space="0" w:color="auto"/>
        <w:left w:val="none" w:sz="0" w:space="0" w:color="auto"/>
        <w:bottom w:val="none" w:sz="0" w:space="0" w:color="auto"/>
        <w:right w:val="none" w:sz="0" w:space="0" w:color="auto"/>
      </w:divBdr>
      <w:divsChild>
        <w:div w:id="322393607">
          <w:marLeft w:val="640"/>
          <w:marRight w:val="0"/>
          <w:marTop w:val="0"/>
          <w:marBottom w:val="0"/>
          <w:divBdr>
            <w:top w:val="none" w:sz="0" w:space="0" w:color="auto"/>
            <w:left w:val="none" w:sz="0" w:space="0" w:color="auto"/>
            <w:bottom w:val="none" w:sz="0" w:space="0" w:color="auto"/>
            <w:right w:val="none" w:sz="0" w:space="0" w:color="auto"/>
          </w:divBdr>
        </w:div>
        <w:div w:id="1931967078">
          <w:marLeft w:val="640"/>
          <w:marRight w:val="0"/>
          <w:marTop w:val="0"/>
          <w:marBottom w:val="0"/>
          <w:divBdr>
            <w:top w:val="none" w:sz="0" w:space="0" w:color="auto"/>
            <w:left w:val="none" w:sz="0" w:space="0" w:color="auto"/>
            <w:bottom w:val="none" w:sz="0" w:space="0" w:color="auto"/>
            <w:right w:val="none" w:sz="0" w:space="0" w:color="auto"/>
          </w:divBdr>
        </w:div>
        <w:div w:id="1017537231">
          <w:marLeft w:val="640"/>
          <w:marRight w:val="0"/>
          <w:marTop w:val="0"/>
          <w:marBottom w:val="0"/>
          <w:divBdr>
            <w:top w:val="none" w:sz="0" w:space="0" w:color="auto"/>
            <w:left w:val="none" w:sz="0" w:space="0" w:color="auto"/>
            <w:bottom w:val="none" w:sz="0" w:space="0" w:color="auto"/>
            <w:right w:val="none" w:sz="0" w:space="0" w:color="auto"/>
          </w:divBdr>
        </w:div>
      </w:divsChild>
    </w:div>
    <w:div w:id="1200431802">
      <w:bodyDiv w:val="1"/>
      <w:marLeft w:val="0"/>
      <w:marRight w:val="0"/>
      <w:marTop w:val="0"/>
      <w:marBottom w:val="0"/>
      <w:divBdr>
        <w:top w:val="none" w:sz="0" w:space="0" w:color="auto"/>
        <w:left w:val="none" w:sz="0" w:space="0" w:color="auto"/>
        <w:bottom w:val="none" w:sz="0" w:space="0" w:color="auto"/>
        <w:right w:val="none" w:sz="0" w:space="0" w:color="auto"/>
      </w:divBdr>
      <w:divsChild>
        <w:div w:id="756707695">
          <w:marLeft w:val="0"/>
          <w:marRight w:val="0"/>
          <w:marTop w:val="0"/>
          <w:marBottom w:val="0"/>
          <w:divBdr>
            <w:top w:val="none" w:sz="0" w:space="0" w:color="auto"/>
            <w:left w:val="none" w:sz="0" w:space="0" w:color="auto"/>
            <w:bottom w:val="none" w:sz="0" w:space="0" w:color="auto"/>
            <w:right w:val="none" w:sz="0" w:space="0" w:color="auto"/>
          </w:divBdr>
          <w:divsChild>
            <w:div w:id="1596744435">
              <w:marLeft w:val="0"/>
              <w:marRight w:val="0"/>
              <w:marTop w:val="0"/>
              <w:marBottom w:val="0"/>
              <w:divBdr>
                <w:top w:val="none" w:sz="0" w:space="0" w:color="auto"/>
                <w:left w:val="none" w:sz="0" w:space="0" w:color="auto"/>
                <w:bottom w:val="none" w:sz="0" w:space="0" w:color="auto"/>
                <w:right w:val="none" w:sz="0" w:space="0" w:color="auto"/>
              </w:divBdr>
              <w:divsChild>
                <w:div w:id="1946425521">
                  <w:marLeft w:val="0"/>
                  <w:marRight w:val="0"/>
                  <w:marTop w:val="0"/>
                  <w:marBottom w:val="0"/>
                  <w:divBdr>
                    <w:top w:val="none" w:sz="0" w:space="0" w:color="auto"/>
                    <w:left w:val="none" w:sz="0" w:space="0" w:color="auto"/>
                    <w:bottom w:val="none" w:sz="0" w:space="0" w:color="auto"/>
                    <w:right w:val="none" w:sz="0" w:space="0" w:color="auto"/>
                  </w:divBdr>
                  <w:divsChild>
                    <w:div w:id="1959869060">
                      <w:marLeft w:val="0"/>
                      <w:marRight w:val="0"/>
                      <w:marTop w:val="0"/>
                      <w:marBottom w:val="0"/>
                      <w:divBdr>
                        <w:top w:val="single" w:sz="6" w:space="0" w:color="CCCCCC"/>
                        <w:left w:val="single" w:sz="6" w:space="0" w:color="CCCCCC"/>
                        <w:bottom w:val="single" w:sz="6" w:space="0" w:color="CCCCCC"/>
                        <w:right w:val="single" w:sz="6" w:space="0" w:color="CCCCCC"/>
                      </w:divBdr>
                      <w:divsChild>
                        <w:div w:id="128241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755031">
      <w:bodyDiv w:val="1"/>
      <w:marLeft w:val="0"/>
      <w:marRight w:val="0"/>
      <w:marTop w:val="0"/>
      <w:marBottom w:val="0"/>
      <w:divBdr>
        <w:top w:val="none" w:sz="0" w:space="0" w:color="auto"/>
        <w:left w:val="none" w:sz="0" w:space="0" w:color="auto"/>
        <w:bottom w:val="none" w:sz="0" w:space="0" w:color="auto"/>
        <w:right w:val="none" w:sz="0" w:space="0" w:color="auto"/>
      </w:divBdr>
    </w:div>
    <w:div w:id="1257255021">
      <w:bodyDiv w:val="1"/>
      <w:marLeft w:val="0"/>
      <w:marRight w:val="0"/>
      <w:marTop w:val="0"/>
      <w:marBottom w:val="0"/>
      <w:divBdr>
        <w:top w:val="none" w:sz="0" w:space="0" w:color="auto"/>
        <w:left w:val="none" w:sz="0" w:space="0" w:color="auto"/>
        <w:bottom w:val="none" w:sz="0" w:space="0" w:color="auto"/>
        <w:right w:val="none" w:sz="0" w:space="0" w:color="auto"/>
      </w:divBdr>
      <w:divsChild>
        <w:div w:id="2143379848">
          <w:marLeft w:val="0"/>
          <w:marRight w:val="0"/>
          <w:marTop w:val="0"/>
          <w:marBottom w:val="0"/>
          <w:divBdr>
            <w:top w:val="none" w:sz="0" w:space="0" w:color="auto"/>
            <w:left w:val="none" w:sz="0" w:space="0" w:color="auto"/>
            <w:bottom w:val="none" w:sz="0" w:space="0" w:color="auto"/>
            <w:right w:val="none" w:sz="0" w:space="0" w:color="auto"/>
          </w:divBdr>
          <w:divsChild>
            <w:div w:id="1565556728">
              <w:marLeft w:val="0"/>
              <w:marRight w:val="0"/>
              <w:marTop w:val="0"/>
              <w:marBottom w:val="0"/>
              <w:divBdr>
                <w:top w:val="none" w:sz="0" w:space="0" w:color="auto"/>
                <w:left w:val="none" w:sz="0" w:space="0" w:color="auto"/>
                <w:bottom w:val="none" w:sz="0" w:space="0" w:color="auto"/>
                <w:right w:val="none" w:sz="0" w:space="0" w:color="auto"/>
              </w:divBdr>
              <w:divsChild>
                <w:div w:id="834880958">
                  <w:marLeft w:val="0"/>
                  <w:marRight w:val="0"/>
                  <w:marTop w:val="0"/>
                  <w:marBottom w:val="0"/>
                  <w:divBdr>
                    <w:top w:val="none" w:sz="0" w:space="0" w:color="auto"/>
                    <w:left w:val="none" w:sz="0" w:space="0" w:color="auto"/>
                    <w:bottom w:val="none" w:sz="0" w:space="0" w:color="auto"/>
                    <w:right w:val="none" w:sz="0" w:space="0" w:color="auto"/>
                  </w:divBdr>
                  <w:divsChild>
                    <w:div w:id="1519268101">
                      <w:marLeft w:val="0"/>
                      <w:marRight w:val="0"/>
                      <w:marTop w:val="0"/>
                      <w:marBottom w:val="0"/>
                      <w:divBdr>
                        <w:top w:val="none" w:sz="0" w:space="0" w:color="auto"/>
                        <w:left w:val="none" w:sz="0" w:space="0" w:color="auto"/>
                        <w:bottom w:val="none" w:sz="0" w:space="0" w:color="auto"/>
                        <w:right w:val="none" w:sz="0" w:space="0" w:color="auto"/>
                      </w:divBdr>
                    </w:div>
                  </w:divsChild>
                </w:div>
                <w:div w:id="2099279809">
                  <w:marLeft w:val="0"/>
                  <w:marRight w:val="0"/>
                  <w:marTop w:val="0"/>
                  <w:marBottom w:val="0"/>
                  <w:divBdr>
                    <w:top w:val="none" w:sz="0" w:space="0" w:color="auto"/>
                    <w:left w:val="none" w:sz="0" w:space="0" w:color="auto"/>
                    <w:bottom w:val="none" w:sz="0" w:space="0" w:color="auto"/>
                    <w:right w:val="none" w:sz="0" w:space="0" w:color="auto"/>
                  </w:divBdr>
                  <w:divsChild>
                    <w:div w:id="62759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6314">
              <w:marLeft w:val="0"/>
              <w:marRight w:val="0"/>
              <w:marTop w:val="0"/>
              <w:marBottom w:val="0"/>
              <w:divBdr>
                <w:top w:val="none" w:sz="0" w:space="0" w:color="auto"/>
                <w:left w:val="none" w:sz="0" w:space="0" w:color="auto"/>
                <w:bottom w:val="none" w:sz="0" w:space="0" w:color="auto"/>
                <w:right w:val="none" w:sz="0" w:space="0" w:color="auto"/>
              </w:divBdr>
              <w:divsChild>
                <w:div w:id="11941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17908">
      <w:bodyDiv w:val="1"/>
      <w:marLeft w:val="0"/>
      <w:marRight w:val="0"/>
      <w:marTop w:val="0"/>
      <w:marBottom w:val="0"/>
      <w:divBdr>
        <w:top w:val="none" w:sz="0" w:space="0" w:color="auto"/>
        <w:left w:val="none" w:sz="0" w:space="0" w:color="auto"/>
        <w:bottom w:val="none" w:sz="0" w:space="0" w:color="auto"/>
        <w:right w:val="none" w:sz="0" w:space="0" w:color="auto"/>
      </w:divBdr>
    </w:div>
    <w:div w:id="1450276920">
      <w:bodyDiv w:val="1"/>
      <w:marLeft w:val="0"/>
      <w:marRight w:val="0"/>
      <w:marTop w:val="0"/>
      <w:marBottom w:val="0"/>
      <w:divBdr>
        <w:top w:val="none" w:sz="0" w:space="0" w:color="auto"/>
        <w:left w:val="none" w:sz="0" w:space="0" w:color="auto"/>
        <w:bottom w:val="none" w:sz="0" w:space="0" w:color="auto"/>
        <w:right w:val="none" w:sz="0" w:space="0" w:color="auto"/>
      </w:divBdr>
    </w:div>
    <w:div w:id="1500383883">
      <w:bodyDiv w:val="1"/>
      <w:marLeft w:val="0"/>
      <w:marRight w:val="0"/>
      <w:marTop w:val="0"/>
      <w:marBottom w:val="0"/>
      <w:divBdr>
        <w:top w:val="none" w:sz="0" w:space="0" w:color="auto"/>
        <w:left w:val="none" w:sz="0" w:space="0" w:color="auto"/>
        <w:bottom w:val="none" w:sz="0" w:space="0" w:color="auto"/>
        <w:right w:val="none" w:sz="0" w:space="0" w:color="auto"/>
      </w:divBdr>
    </w:div>
    <w:div w:id="1837648291">
      <w:bodyDiv w:val="1"/>
      <w:marLeft w:val="0"/>
      <w:marRight w:val="0"/>
      <w:marTop w:val="0"/>
      <w:marBottom w:val="0"/>
      <w:divBdr>
        <w:top w:val="none" w:sz="0" w:space="0" w:color="auto"/>
        <w:left w:val="none" w:sz="0" w:space="0" w:color="auto"/>
        <w:bottom w:val="none" w:sz="0" w:space="0" w:color="auto"/>
        <w:right w:val="none" w:sz="0" w:space="0" w:color="auto"/>
      </w:divBdr>
    </w:div>
    <w:div w:id="1846237669">
      <w:bodyDiv w:val="1"/>
      <w:marLeft w:val="0"/>
      <w:marRight w:val="0"/>
      <w:marTop w:val="0"/>
      <w:marBottom w:val="0"/>
      <w:divBdr>
        <w:top w:val="none" w:sz="0" w:space="0" w:color="auto"/>
        <w:left w:val="none" w:sz="0" w:space="0" w:color="auto"/>
        <w:bottom w:val="none" w:sz="0" w:space="0" w:color="auto"/>
        <w:right w:val="none" w:sz="0" w:space="0" w:color="auto"/>
      </w:divBdr>
      <w:divsChild>
        <w:div w:id="1817718393">
          <w:marLeft w:val="0"/>
          <w:marRight w:val="0"/>
          <w:marTop w:val="0"/>
          <w:marBottom w:val="0"/>
          <w:divBdr>
            <w:top w:val="none" w:sz="0" w:space="0" w:color="auto"/>
            <w:left w:val="none" w:sz="0" w:space="0" w:color="auto"/>
            <w:bottom w:val="none" w:sz="0" w:space="0" w:color="auto"/>
            <w:right w:val="none" w:sz="0" w:space="0" w:color="auto"/>
          </w:divBdr>
          <w:divsChild>
            <w:div w:id="689140193">
              <w:marLeft w:val="0"/>
              <w:marRight w:val="0"/>
              <w:marTop w:val="0"/>
              <w:marBottom w:val="0"/>
              <w:divBdr>
                <w:top w:val="none" w:sz="0" w:space="0" w:color="auto"/>
                <w:left w:val="none" w:sz="0" w:space="0" w:color="auto"/>
                <w:bottom w:val="none" w:sz="0" w:space="0" w:color="auto"/>
                <w:right w:val="none" w:sz="0" w:space="0" w:color="auto"/>
              </w:divBdr>
              <w:divsChild>
                <w:div w:id="307131231">
                  <w:marLeft w:val="0"/>
                  <w:marRight w:val="0"/>
                  <w:marTop w:val="0"/>
                  <w:marBottom w:val="0"/>
                  <w:divBdr>
                    <w:top w:val="none" w:sz="0" w:space="0" w:color="auto"/>
                    <w:left w:val="none" w:sz="0" w:space="0" w:color="auto"/>
                    <w:bottom w:val="none" w:sz="0" w:space="0" w:color="auto"/>
                    <w:right w:val="none" w:sz="0" w:space="0" w:color="auto"/>
                  </w:divBdr>
                  <w:divsChild>
                    <w:div w:id="1116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049003">
              <w:marLeft w:val="0"/>
              <w:marRight w:val="0"/>
              <w:marTop w:val="0"/>
              <w:marBottom w:val="0"/>
              <w:divBdr>
                <w:top w:val="none" w:sz="0" w:space="0" w:color="auto"/>
                <w:left w:val="none" w:sz="0" w:space="0" w:color="auto"/>
                <w:bottom w:val="none" w:sz="0" w:space="0" w:color="auto"/>
                <w:right w:val="none" w:sz="0" w:space="0" w:color="auto"/>
              </w:divBdr>
              <w:divsChild>
                <w:div w:id="206583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80684">
      <w:bodyDiv w:val="1"/>
      <w:marLeft w:val="0"/>
      <w:marRight w:val="0"/>
      <w:marTop w:val="0"/>
      <w:marBottom w:val="0"/>
      <w:divBdr>
        <w:top w:val="none" w:sz="0" w:space="0" w:color="auto"/>
        <w:left w:val="none" w:sz="0" w:space="0" w:color="auto"/>
        <w:bottom w:val="none" w:sz="0" w:space="0" w:color="auto"/>
        <w:right w:val="none" w:sz="0" w:space="0" w:color="auto"/>
      </w:divBdr>
      <w:divsChild>
        <w:div w:id="2084837240">
          <w:marLeft w:val="0"/>
          <w:marRight w:val="0"/>
          <w:marTop w:val="0"/>
          <w:marBottom w:val="0"/>
          <w:divBdr>
            <w:top w:val="none" w:sz="0" w:space="0" w:color="auto"/>
            <w:left w:val="none" w:sz="0" w:space="0" w:color="auto"/>
            <w:bottom w:val="none" w:sz="0" w:space="0" w:color="auto"/>
            <w:right w:val="none" w:sz="0" w:space="0" w:color="auto"/>
          </w:divBdr>
          <w:divsChild>
            <w:div w:id="1051997284">
              <w:marLeft w:val="0"/>
              <w:marRight w:val="0"/>
              <w:marTop w:val="0"/>
              <w:marBottom w:val="0"/>
              <w:divBdr>
                <w:top w:val="none" w:sz="0" w:space="0" w:color="auto"/>
                <w:left w:val="none" w:sz="0" w:space="0" w:color="auto"/>
                <w:bottom w:val="none" w:sz="0" w:space="0" w:color="auto"/>
                <w:right w:val="none" w:sz="0" w:space="0" w:color="auto"/>
              </w:divBdr>
              <w:divsChild>
                <w:div w:id="4930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69928">
      <w:bodyDiv w:val="1"/>
      <w:marLeft w:val="0"/>
      <w:marRight w:val="0"/>
      <w:marTop w:val="0"/>
      <w:marBottom w:val="0"/>
      <w:divBdr>
        <w:top w:val="none" w:sz="0" w:space="0" w:color="auto"/>
        <w:left w:val="none" w:sz="0" w:space="0" w:color="auto"/>
        <w:bottom w:val="none" w:sz="0" w:space="0" w:color="auto"/>
        <w:right w:val="none" w:sz="0" w:space="0" w:color="auto"/>
      </w:divBdr>
      <w:divsChild>
        <w:div w:id="867639734">
          <w:marLeft w:val="0"/>
          <w:marRight w:val="0"/>
          <w:marTop w:val="0"/>
          <w:marBottom w:val="0"/>
          <w:divBdr>
            <w:top w:val="none" w:sz="0" w:space="0" w:color="auto"/>
            <w:left w:val="none" w:sz="0" w:space="0" w:color="auto"/>
            <w:bottom w:val="none" w:sz="0" w:space="0" w:color="auto"/>
            <w:right w:val="none" w:sz="0" w:space="0" w:color="auto"/>
          </w:divBdr>
          <w:divsChild>
            <w:div w:id="1076589606">
              <w:marLeft w:val="0"/>
              <w:marRight w:val="0"/>
              <w:marTop w:val="0"/>
              <w:marBottom w:val="0"/>
              <w:divBdr>
                <w:top w:val="none" w:sz="0" w:space="0" w:color="auto"/>
                <w:left w:val="none" w:sz="0" w:space="0" w:color="auto"/>
                <w:bottom w:val="none" w:sz="0" w:space="0" w:color="auto"/>
                <w:right w:val="none" w:sz="0" w:space="0" w:color="auto"/>
              </w:divBdr>
              <w:divsChild>
                <w:div w:id="1324550326">
                  <w:marLeft w:val="0"/>
                  <w:marRight w:val="0"/>
                  <w:marTop w:val="0"/>
                  <w:marBottom w:val="0"/>
                  <w:divBdr>
                    <w:top w:val="none" w:sz="0" w:space="0" w:color="auto"/>
                    <w:left w:val="none" w:sz="0" w:space="0" w:color="auto"/>
                    <w:bottom w:val="none" w:sz="0" w:space="0" w:color="auto"/>
                    <w:right w:val="none" w:sz="0" w:space="0" w:color="auto"/>
                  </w:divBdr>
                  <w:divsChild>
                    <w:div w:id="2544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7638">
              <w:marLeft w:val="0"/>
              <w:marRight w:val="0"/>
              <w:marTop w:val="0"/>
              <w:marBottom w:val="0"/>
              <w:divBdr>
                <w:top w:val="none" w:sz="0" w:space="0" w:color="auto"/>
                <w:left w:val="none" w:sz="0" w:space="0" w:color="auto"/>
                <w:bottom w:val="none" w:sz="0" w:space="0" w:color="auto"/>
                <w:right w:val="none" w:sz="0" w:space="0" w:color="auto"/>
              </w:divBdr>
              <w:divsChild>
                <w:div w:id="2073503779">
                  <w:marLeft w:val="0"/>
                  <w:marRight w:val="0"/>
                  <w:marTop w:val="0"/>
                  <w:marBottom w:val="0"/>
                  <w:divBdr>
                    <w:top w:val="none" w:sz="0" w:space="0" w:color="auto"/>
                    <w:left w:val="none" w:sz="0" w:space="0" w:color="auto"/>
                    <w:bottom w:val="none" w:sz="0" w:space="0" w:color="auto"/>
                    <w:right w:val="none" w:sz="0" w:space="0" w:color="auto"/>
                  </w:divBdr>
                </w:div>
                <w:div w:id="1204708287">
                  <w:marLeft w:val="0"/>
                  <w:marRight w:val="0"/>
                  <w:marTop w:val="0"/>
                  <w:marBottom w:val="0"/>
                  <w:divBdr>
                    <w:top w:val="none" w:sz="0" w:space="0" w:color="auto"/>
                    <w:left w:val="none" w:sz="0" w:space="0" w:color="auto"/>
                    <w:bottom w:val="none" w:sz="0" w:space="0" w:color="auto"/>
                    <w:right w:val="none" w:sz="0" w:space="0" w:color="auto"/>
                  </w:divBdr>
                </w:div>
              </w:divsChild>
            </w:div>
            <w:div w:id="61685068">
              <w:marLeft w:val="0"/>
              <w:marRight w:val="0"/>
              <w:marTop w:val="0"/>
              <w:marBottom w:val="0"/>
              <w:divBdr>
                <w:top w:val="none" w:sz="0" w:space="0" w:color="auto"/>
                <w:left w:val="none" w:sz="0" w:space="0" w:color="auto"/>
                <w:bottom w:val="none" w:sz="0" w:space="0" w:color="auto"/>
                <w:right w:val="none" w:sz="0" w:space="0" w:color="auto"/>
              </w:divBdr>
              <w:divsChild>
                <w:div w:id="788813702">
                  <w:marLeft w:val="0"/>
                  <w:marRight w:val="0"/>
                  <w:marTop w:val="0"/>
                  <w:marBottom w:val="0"/>
                  <w:divBdr>
                    <w:top w:val="none" w:sz="0" w:space="0" w:color="auto"/>
                    <w:left w:val="none" w:sz="0" w:space="0" w:color="auto"/>
                    <w:bottom w:val="none" w:sz="0" w:space="0" w:color="auto"/>
                    <w:right w:val="none" w:sz="0" w:space="0" w:color="auto"/>
                  </w:divBdr>
                </w:div>
                <w:div w:id="16379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9722">
          <w:marLeft w:val="0"/>
          <w:marRight w:val="0"/>
          <w:marTop w:val="0"/>
          <w:marBottom w:val="0"/>
          <w:divBdr>
            <w:top w:val="none" w:sz="0" w:space="0" w:color="auto"/>
            <w:left w:val="none" w:sz="0" w:space="0" w:color="auto"/>
            <w:bottom w:val="none" w:sz="0" w:space="0" w:color="auto"/>
            <w:right w:val="none" w:sz="0" w:space="0" w:color="auto"/>
          </w:divBdr>
          <w:divsChild>
            <w:div w:id="359890605">
              <w:marLeft w:val="0"/>
              <w:marRight w:val="0"/>
              <w:marTop w:val="0"/>
              <w:marBottom w:val="0"/>
              <w:divBdr>
                <w:top w:val="none" w:sz="0" w:space="0" w:color="auto"/>
                <w:left w:val="none" w:sz="0" w:space="0" w:color="auto"/>
                <w:bottom w:val="none" w:sz="0" w:space="0" w:color="auto"/>
                <w:right w:val="none" w:sz="0" w:space="0" w:color="auto"/>
              </w:divBdr>
              <w:divsChild>
                <w:div w:id="13085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864269">
      <w:bodyDiv w:val="1"/>
      <w:marLeft w:val="0"/>
      <w:marRight w:val="0"/>
      <w:marTop w:val="0"/>
      <w:marBottom w:val="0"/>
      <w:divBdr>
        <w:top w:val="none" w:sz="0" w:space="0" w:color="auto"/>
        <w:left w:val="none" w:sz="0" w:space="0" w:color="auto"/>
        <w:bottom w:val="none" w:sz="0" w:space="0" w:color="auto"/>
        <w:right w:val="none" w:sz="0" w:space="0" w:color="auto"/>
      </w:divBdr>
      <w:divsChild>
        <w:div w:id="1053122458">
          <w:marLeft w:val="640"/>
          <w:marRight w:val="0"/>
          <w:marTop w:val="0"/>
          <w:marBottom w:val="0"/>
          <w:divBdr>
            <w:top w:val="none" w:sz="0" w:space="0" w:color="auto"/>
            <w:left w:val="none" w:sz="0" w:space="0" w:color="auto"/>
            <w:bottom w:val="none" w:sz="0" w:space="0" w:color="auto"/>
            <w:right w:val="none" w:sz="0" w:space="0" w:color="auto"/>
          </w:divBdr>
        </w:div>
        <w:div w:id="855657760">
          <w:marLeft w:val="640"/>
          <w:marRight w:val="0"/>
          <w:marTop w:val="0"/>
          <w:marBottom w:val="0"/>
          <w:divBdr>
            <w:top w:val="none" w:sz="0" w:space="0" w:color="auto"/>
            <w:left w:val="none" w:sz="0" w:space="0" w:color="auto"/>
            <w:bottom w:val="none" w:sz="0" w:space="0" w:color="auto"/>
            <w:right w:val="none" w:sz="0" w:space="0" w:color="auto"/>
          </w:divBdr>
        </w:div>
        <w:div w:id="1987466369">
          <w:marLeft w:val="640"/>
          <w:marRight w:val="0"/>
          <w:marTop w:val="0"/>
          <w:marBottom w:val="0"/>
          <w:divBdr>
            <w:top w:val="none" w:sz="0" w:space="0" w:color="auto"/>
            <w:left w:val="none" w:sz="0" w:space="0" w:color="auto"/>
            <w:bottom w:val="none" w:sz="0" w:space="0" w:color="auto"/>
            <w:right w:val="none" w:sz="0" w:space="0" w:color="auto"/>
          </w:divBdr>
        </w:div>
      </w:divsChild>
    </w:div>
    <w:div w:id="2049602220">
      <w:bodyDiv w:val="1"/>
      <w:marLeft w:val="0"/>
      <w:marRight w:val="0"/>
      <w:marTop w:val="0"/>
      <w:marBottom w:val="0"/>
      <w:divBdr>
        <w:top w:val="none" w:sz="0" w:space="0" w:color="auto"/>
        <w:left w:val="none" w:sz="0" w:space="0" w:color="auto"/>
        <w:bottom w:val="none" w:sz="0" w:space="0" w:color="auto"/>
        <w:right w:val="none" w:sz="0" w:space="0" w:color="auto"/>
      </w:divBdr>
      <w:divsChild>
        <w:div w:id="1100027791">
          <w:marLeft w:val="0"/>
          <w:marRight w:val="0"/>
          <w:marTop w:val="0"/>
          <w:marBottom w:val="0"/>
          <w:divBdr>
            <w:top w:val="none" w:sz="0" w:space="0" w:color="auto"/>
            <w:left w:val="none" w:sz="0" w:space="0" w:color="auto"/>
            <w:bottom w:val="none" w:sz="0" w:space="0" w:color="auto"/>
            <w:right w:val="none" w:sz="0" w:space="0" w:color="auto"/>
          </w:divBdr>
          <w:divsChild>
            <w:div w:id="1167401821">
              <w:marLeft w:val="0"/>
              <w:marRight w:val="0"/>
              <w:marTop w:val="0"/>
              <w:marBottom w:val="0"/>
              <w:divBdr>
                <w:top w:val="none" w:sz="0" w:space="0" w:color="auto"/>
                <w:left w:val="none" w:sz="0" w:space="0" w:color="auto"/>
                <w:bottom w:val="none" w:sz="0" w:space="0" w:color="auto"/>
                <w:right w:val="none" w:sz="0" w:space="0" w:color="auto"/>
              </w:divBdr>
              <w:divsChild>
                <w:div w:id="1265109691">
                  <w:marLeft w:val="0"/>
                  <w:marRight w:val="0"/>
                  <w:marTop w:val="0"/>
                  <w:marBottom w:val="0"/>
                  <w:divBdr>
                    <w:top w:val="none" w:sz="0" w:space="0" w:color="auto"/>
                    <w:left w:val="none" w:sz="0" w:space="0" w:color="auto"/>
                    <w:bottom w:val="none" w:sz="0" w:space="0" w:color="auto"/>
                    <w:right w:val="none" w:sz="0" w:space="0" w:color="auto"/>
                  </w:divBdr>
                  <w:divsChild>
                    <w:div w:id="1235704223">
                      <w:marLeft w:val="0"/>
                      <w:marRight w:val="0"/>
                      <w:marTop w:val="0"/>
                      <w:marBottom w:val="0"/>
                      <w:divBdr>
                        <w:top w:val="single" w:sz="6" w:space="0" w:color="CCCCCC"/>
                        <w:left w:val="single" w:sz="6" w:space="0" w:color="CCCCCC"/>
                        <w:bottom w:val="single" w:sz="6" w:space="0" w:color="CCCCCC"/>
                        <w:right w:val="single" w:sz="6" w:space="0" w:color="CCCCCC"/>
                      </w:divBdr>
                      <w:divsChild>
                        <w:div w:id="14459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756529">
          <w:marLeft w:val="0"/>
          <w:marRight w:val="0"/>
          <w:marTop w:val="0"/>
          <w:marBottom w:val="0"/>
          <w:divBdr>
            <w:top w:val="none" w:sz="0" w:space="0" w:color="auto"/>
            <w:left w:val="none" w:sz="0" w:space="0" w:color="auto"/>
            <w:bottom w:val="none" w:sz="0" w:space="0" w:color="auto"/>
            <w:right w:val="none" w:sz="0" w:space="0" w:color="auto"/>
          </w:divBdr>
        </w:div>
      </w:divsChild>
    </w:div>
    <w:div w:id="2131700062">
      <w:bodyDiv w:val="1"/>
      <w:marLeft w:val="0"/>
      <w:marRight w:val="0"/>
      <w:marTop w:val="0"/>
      <w:marBottom w:val="0"/>
      <w:divBdr>
        <w:top w:val="none" w:sz="0" w:space="0" w:color="auto"/>
        <w:left w:val="none" w:sz="0" w:space="0" w:color="auto"/>
        <w:bottom w:val="none" w:sz="0" w:space="0" w:color="auto"/>
        <w:right w:val="none" w:sz="0" w:space="0" w:color="auto"/>
      </w:divBdr>
      <w:divsChild>
        <w:div w:id="668823716">
          <w:marLeft w:val="0"/>
          <w:marRight w:val="0"/>
          <w:marTop w:val="0"/>
          <w:marBottom w:val="0"/>
          <w:divBdr>
            <w:top w:val="none" w:sz="0" w:space="0" w:color="auto"/>
            <w:left w:val="none" w:sz="0" w:space="0" w:color="auto"/>
            <w:bottom w:val="none" w:sz="0" w:space="0" w:color="auto"/>
            <w:right w:val="none" w:sz="0" w:space="0" w:color="auto"/>
          </w:divBdr>
          <w:divsChild>
            <w:div w:id="1637025767">
              <w:marLeft w:val="0"/>
              <w:marRight w:val="0"/>
              <w:marTop w:val="0"/>
              <w:marBottom w:val="0"/>
              <w:divBdr>
                <w:top w:val="none" w:sz="0" w:space="0" w:color="auto"/>
                <w:left w:val="none" w:sz="0" w:space="0" w:color="auto"/>
                <w:bottom w:val="none" w:sz="0" w:space="0" w:color="auto"/>
                <w:right w:val="none" w:sz="0" w:space="0" w:color="auto"/>
              </w:divBdr>
              <w:divsChild>
                <w:div w:id="199178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25DBF8-4E13-5143-9688-10539AB4B18A}">
  <we:reference id="wa104382081" version="1.55.1.0" store="en-US" storeType="OMEX"/>
  <we:alternateReferences>
    <we:reference id="WA104382081" version="1.55.1.0" store="" storeType="OMEX"/>
  </we:alternateReferences>
  <we:properties>
    <we:property name="MENDELEY_CITATIONS" value="[{&quot;citationID&quot;:&quot;MENDELEY_CITATION_0bc30528-5411-4026-a990-64fc718a5ed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&quot;,&quot;citationItems&quot;:[{&quot;id&quot;:&quot;ee62c6e1-f469-397f-857c-b37738d14586&quot;,&quot;itemData&quot;:{&quot;type&quot;:&quot;article-journal&quot;,&quot;id&quot;:&quot;ee62c6e1-f469-397f-857c-b37738d14586&quot;,&quot;title&quot;:&quot;STOPP/START criteria for potentially inappropriate prescribing in older people: version 3&quot;,&quot;author&quot;:[{&quot;family&quot;:&quot;O’Mahony&quot;,&quot;given&quot;:&quot;Denis&quot;,&quot;parse-names&quot;:false,&quot;dropping-particle&quot;:&quot;&quot;,&quot;non-dropping-particle&quot;:&quot;&quot;},{&quot;family&quot;:&quot;Cherubini&quot;,&quot;given&quot;:&quot;Antonio&quot;,&quot;parse-names&quot;:false,&quot;dropping-particle&quot;:&quot;&quot;,&quot;non-dropping-particle&quot;:&quot;&quot;},{&quot;family&quot;:&quot;Guiteras&quot;,&quot;given&quot;:&quot;Anna Renom&quot;,&quot;parse-names&quot;:false,&quot;dropping-particle&quot;:&quot;&quot;,&quot;non-dropping-particle&quot;:&quot;&quot;},{&quot;family&quot;:&quot;Denkinger&quot;,&quot;given&quot;:&quot;Michael&quot;,&quot;parse-names&quot;:false,&quot;dropping-particle&quot;:&quot;&quot;,&quot;non-dropping-particle&quot;:&quot;&quot;},{&quot;family&quot;:&quot;Beuscart&quot;,&quot;given&quot;:&quot;Jean-Baptiste&quot;,&quot;parse-names&quot;:false,&quot;dropping-particle&quot;:&quot;&quot;,&quot;non-dropping-particle&quot;:&quot;&quot;},{&quot;family&quot;:&quot;Onder&quot;,&quot;given&quot;:&quot;Graziano&quot;,&quot;parse-names&quot;:false,&quot;dropping-particle&quot;:&quot;&quot;,&quot;non-dropping-particle&quot;:&quot;&quot;},{&quot;family&quot;:&quot;Gudmundsson&quot;,&quot;given&quot;:&quot;Adalsteinn&quot;,&quot;parse-names&quot;:false,&quot;dropping-particle&quot;:&quot;&quot;,&quot;non-dropping-particle&quot;:&quot;&quot;},{&quot;family&quot;:&quot;Cruz-Jentoft&quot;,&quot;given&quot;:&quot;Alfonso J.&quot;,&quot;parse-names&quot;:false,&quot;dropping-particle&quot;:&quot;&quot;,&quot;non-dropping-particle&quot;:&quot;&quot;},{&quot;family&quot;:&quot;Knol&quot;,&quot;given&quot;:&quot;Wilma&quot;,&quot;parse-names&quot;:false,&quot;dropping-particle&quot;:&quot;&quot;,&quot;non-dropping-particle&quot;:&quot;&quot;},{&quot;family&quot;:&quot;Bahat&quot;,&quot;given&quot;:&quot;Gülistan&quot;,&quot;parse-names&quot;:false,&quot;dropping-particle&quot;:&quot;&quot;,&quot;non-dropping-particle&quot;:&quot;&quot;},{&quot;family&quot;:&quot;Velde&quot;,&quot;given&quot;:&quot;Nathalie&quot;,&quot;parse-names&quot;:false,&quot;dropping-particle&quot;:&quot;&quot;,&quot;non-dropping-particle&quot;:&quot;van der&quot;},{&quot;family&quot;:&quot;Petrovic&quot;,&quot;given&quot;:&quot;Mirko&quot;,&quot;parse-names&quot;:false,&quot;dropping-particle&quot;:&quot;&quot;,&quot;non-dropping-particle&quot;:&quot;&quot;},{&quot;family&quot;:&quot;Curtin&quot;,&quot;given&quot;:&quot;Denis&quot;,&quot;parse-names&quot;:false,&quot;dropping-particle&quot;:&quot;&quot;,&quot;non-dropping-particle&quot;:&quot;&quot;}],&quot;container-title&quot;:&quot;European Geriatric Medicine&quot;,&quot;container-title-short&quot;:&quot;Eur Geriatr Med&quot;,&quot;DOI&quot;:&quot;10.1007/s41999-023-00777-y&quot;,&quot;ISSN&quot;:&quot;1878-7657&quot;,&quot;issued&quot;:{&quot;date-parts&quot;:[[2023,5,31]]},&quot;page&quot;:&quot;625-632&quot;,&quot;issue&quot;:&quot;4&quot;,&quot;volume&quot;:&quot;14&quot;},&quot;isTemporary&quot;:false},{&quot;id&quot;:&quot;c8b06bf4-b8b3-3f85-9847-6f48ea0e0c5e&quot;,&quot;itemData&quot;:{&quot;type&quot;:&quot;report&quot;,&quot;id&quot;:&quot;c8b06bf4-b8b3-3f85-9847-6f48ea0e0c5e&quot;,&quot;title&quot;:&quot;Medicingennemgang i Praksis&quot;,&quot;author&quot;:[{&quot;family&quot;:&quot;Danish Health Authorities&quot;,&quot;given&quot;:&quot;&quot;,&quot;parse-names&quot;:false,&quot;dropping-particle&quot;:&quot;&quot;,&quot;non-dropping-particle&quot;:&quot;&quot;}],&quot;accessed&quot;:{&quot;date-parts&quot;:[[2023,12,23]]},&quot;URL&quot;:&quot;https://sst.dk/da/udgivelser/2019/Medicingennemgang-i-praksis&quot;,&quot;issued&quot;:{&quot;date-parts&quot;:[[2019]]},&quot;container-title-short&quot;:&quot;&quot;},&quot;isTemporary&quot;:false}]},{&quot;citationID&quot;:&quot;MENDELEY_CITATION_42f9cff6-9495-4465-9a33-4a955446951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&quot;,&quot;citationItems&quot;:[{&quot;id&quot;:&quot;2017a436-ae2c-3f1d-a1f0-70ef7b9a8c12&quot;,&quot;itemData&quot;:{&quot;type&quot;:&quot;article-journal&quot;,&quot;id&quot;:&quot;2017a436-ae2c-3f1d-a1f0-70ef7b9a8c12&quot;,&quot;title&quot;:&quot;Using the Clinical Frailty Scale in Allocating Scarce Health Care Resources&quot;,&quot;author&quot;:[{&quot;family&quot;:&quot;Rockwood&quot;,&quot;given&quot;:&quot;Kenneth&quot;,&quot;parse-names&quot;:false,&quot;dropping-particle&quot;:&quot;&quot;,&quot;non-dropping-particle&quot;:&quot;&quot;},{&quot;family&quot;:&quot;Theou&quot;,&quot;given&quot;:&quot;Olga&quot;,&quot;parse-names&quot;:false,&quot;dropping-particle&quot;:&quot;&quot;,&quot;non-dropping-particle&quot;:&quot;&quot;}],&quot;container-title&quot;:&quot;Canadian Geriatrics Journal&quot;,&quot;DOI&quot;:&quot;10.5770/cgj.23.463&quot;,&quot;ISSN&quot;:&quot;1925-8348&quot;,&quot;issued&quot;:{&quot;date-parts&quot;:[[2020,8,24]]},&quot;page&quot;:&quot;254-259&quot;,&quot;abstract&quot;:&quot;&lt;p&gt;The key idea behind the Clinical Frailty Scale (CFS) is that, as people age, they are more likely to have things wrong with them. Those things they have wrong (health deficits) can, as they accumulate, erode their ability to do the high order functions which define their overall health. These high order functions include being able to: think and do as they please; look after themselves; interact with other people; and move about without falling. The Clinical Frailty Scale brings that information together in one place. This paper is a guide for people new to the Clinical Frailty Scale. It also introduces an updated version (CFS version 2.0), with revised level names (e.g., “vulnerable” becomes “living with very mild frailty”) and minor edits to level descriptions. The key points discussed are that the Clinical Frailty Scale assays the baseline state, it is not widely validated in younger people or those with stable single-system disabilities, and it requires clinical judgement. The Clinical Frailty Scale is now commonly used as a triage tool to make important clinical decisions such as allocating scarce health care resources for COVID-19 management; therefore, it is important that the scale is used appropriately.&lt;/p&gt;&quot;,&quot;issue&quot;:&quot;3&quot;,&quot;volume&quot;:&quot;23&quot;,&quot;container-title-short&quot;:&quot;&quot;},&quot;isTemporary&quot;:false}]},{&quot;citationID&quot;:&quot;MENDELEY_CITATION_80872761-712b-4261-a6bf-33eb0e94c1c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&quot;,&quot;citationItems&quot;:[{&quot;id&quot;:&quot;c6a24f7b-7745-38d7-8a5f-4840af9f8ad1&quot;,&quot;itemData&quot;:{&quot;type&quot;:&quot;article-journal&quot;,&quot;id&quot;:&quot;c6a24f7b-7745-38d7-8a5f-4840af9f8ad1&quot;,&quot;title&quot;:&quot;Diagnosing delirium in older emergency department patients: Validity and reliability of the delirium triage screen and the brief confusion assessment method&quot;,&quot;author&quot;:[{&quot;family&quot;:&quot;Han&quot;,&quot;given&quot;:&quot;Jin H.&quot;,&quot;parse-names&quot;:false,&quot;dropping-particle&quot;:&quot;&quot;,&quot;non-dropping-particle&quot;:&quot;&quot;},{&quot;family&quot;:&quot;Wilson&quot;,&quot;given&quot;:&quot;Amanda&quot;,&quot;parse-names&quot;:false,&quot;dropping-particle&quot;:&quot;&quot;,&quot;non-dropping-particle&quot;:&quot;&quot;},{&quot;family&quot;:&quot;Vasilevskis&quot;,&quot;given&quot;:&quot;Eduard E.&quot;,&quot;parse-names&quot;:false,&quot;dropping-particle&quot;:&quot;&quot;,&quot;non-dropping-particle&quot;:&quot;&quot;},{&quot;family&quot;:&quot;Shintani&quot;,&quot;given&quot;:&quot;Ayumi&quot;,&quot;parse-names&quot;:false,&quot;dropping-particle&quot;:&quot;&quot;,&quot;non-dropping-particle&quot;:&quot;&quot;},{&quot;family&quot;:&quot;Schnelle&quot;,&quot;given&quot;:&quot;John F.&quot;,&quot;parse-names&quot;:false,&quot;dropping-particle&quot;:&quot;&quot;,&quot;non-dropping-particle&quot;:&quot;&quot;},{&quot;family&quot;:&quot;Dittus&quot;,&quot;given&quot;:&quot;Robert S.&quot;,&quot;parse-names&quot;:false,&quot;dropping-particle&quot;:&quot;&quot;,&quot;non-dropping-particle&quot;:&quot;&quot;},{&quot;family&quot;:&quot;Graves&quot;,&quot;given&quot;:&quot;Amy J.&quot;,&quot;parse-names&quot;:false,&quot;dropping-particle&quot;:&quot;&quot;,&quot;non-dropping-particle&quot;:&quot;&quot;},{&quot;family&quot;:&quot;Storrow&quot;,&quot;given&quot;:&quot;Alan B.&quot;,&quot;parse-names&quot;:false,&quot;dropping-particle&quot;:&quot;&quot;,&quot;non-dropping-particle&quot;:&quot;&quot;},{&quot;family&quot;:&quot;Shuster&quot;,&quot;given&quot;:&quot;John&quot;,&quot;parse-names&quot;:false,&quot;dropping-particle&quot;:&quot;&quot;,&quot;non-dropping-particle&quot;:&quot;&quot;},{&quot;family&quot;:&quot;Ely&quot;,&quot;given&quot;:&quot;E. Wesley&quot;,&quot;parse-names&quot;:false,&quot;dropping-particle&quot;:&quot;&quot;,&quot;non-dropping-particle&quot;:&quot;&quot;}],&quot;container-title&quot;:&quot;Annals of Emergency Medicine&quot;,&quot;container-title-short&quot;:&quot;Ann Emerg Med&quot;,&quot;DOI&quot;:&quot;10.1016/j.annemergmed.2013.05.003&quot;,&quot;ISSN&quot;:&quot;01960644&quot;,&quot;PMID&quot;:&quot;23916018&quot;,&quot;issued&quot;:{&quot;date-parts&quot;:[[2013,11]]},&quot;page&quot;:&quot;457-465&quot;,&quot;abstract&quot;:&quot;Study objective: Delirium is a common form of acute brain dysfunction with prognostic significance. Health care professionals caring for older emergency department (ED) patients miss delirium in approximately 75% of cases. This error results from a lack of available measures that can be performed rapidly enough to be incorporated into clinical practice. Therefore, we developed and evaluated a novel 2-step approach to delirium surveillance for the ED. Methods: This prospective observational study was conducted at an academic ED in patients aged 65 years or older. A research assistant and physician performed the Delirium Triage Screen (DTS), designed to be a highly sensitive rule-out test, and the Brief Confusion Assessment Method (bCAM), designed to be a highly specific rule-in test for delirium. The reference standard for delirium was a comprehensive psychiatrist assessment using Diagnostic and Statistical Manual of Mental Disorders, Fourth Edition, Text Revision criteria. All assessments were independently conducted within 3 hours of one another. Sensitivities, specificities, and likelihood ratios with their 95% confidence intervals (95% CIs) were calculated. Results: Of 406 enrolled patients, 50 (12.3%) had delirium diagnosed by the psychiatrist reference standard. The DTS was 98.0% sensitive (95% CI 89.5% to 99.5%), with an expected specificity of approximately 55% for both raters. The DTS's negative likelihood ratio was 0.04 (95% CI 0.01 to 0.25) for both raters. As the complement, the bCAM had a specificity of 95.8% (95% CI 93.2% to 97.4%) and 96.9% (95% CI 94.6% to 98.3%) and a sensitivity of 84.0% (95% CI 71.5% to 91.7%) and 78.0% (95% CI 64.8% to 87.2%) when performed by the physician and research assistant, respectively. The positive likelihood ratios for the bCAM were 19.9 (95% CI 12.0 to 33.2) and 25.2 (95% CI 13.9 to 46.0), respectively. If the research assistant DTS was followed by the physician bCAM, the sensitivity of this combination was 84.0% (95% CI 71.5% to 91.7%) and specificity was 95.8% (95% CI 93.2% to 97.4%). If the research assistant performed both the DTS and bCAM, this combination was 78.0% sensitive (95% CI 64.8% to 87.2%) and 97.2% specific (95% CI 94.9% to 98.5%). If the physician performed both the DTS and bCAM, this combination was 82.0% sensitive (95% CI 69.2% to 90.2%) and 95.8% specific (95% CI 93.2% to 97.4%). Conclusion: In older ED patients, this 2-step approach (highly sensitive DTS followed by highly specific bCAM) may enable health care professionals, regardless of clinical background, to efficiently screen for delirium. Larger, multicenter trials are needed to confirm these findings and to determine the effect of these assessments on delirium recognition in the ED. © 2013 American College of Emergency Physicians.&quot;,&quot;issue&quot;:&quot;5&quot;,&quot;volume&quot;:&quot;62&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E9F8A-32DA-8C49-A36E-AE5C50451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119</Words>
  <Characters>747</Characters>
  <Application>Microsoft Office Word</Application>
  <DocSecurity>0</DocSecurity>
  <Lines>18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Holst Andersen</dc:creator>
  <cp:keywords/>
  <dc:description/>
  <cp:lastModifiedBy>Lene Holst Andersen</cp:lastModifiedBy>
  <cp:revision>6</cp:revision>
  <dcterms:created xsi:type="dcterms:W3CDTF">2024-11-04T15:19:00Z</dcterms:created>
  <dcterms:modified xsi:type="dcterms:W3CDTF">2024-11-04T15:21:00Z</dcterms:modified>
</cp:coreProperties>
</file>