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9A52D" w14:textId="0F0CCA2B" w:rsidR="00620992" w:rsidRPr="0083545E" w:rsidRDefault="00A30EEC" w:rsidP="00620992">
      <w:pPr>
        <w:rPr>
          <w:rFonts w:ascii="Times New Roman" w:hAnsi="Times New Roman" w:cs="Times New Roman"/>
          <w:sz w:val="32"/>
          <w:szCs w:val="32"/>
          <w:lang w:val="en-GB"/>
        </w:rPr>
      </w:pPr>
      <w:r w:rsidRPr="0083545E">
        <w:rPr>
          <w:rFonts w:ascii="Times New Roman" w:hAnsi="Times New Roman" w:cs="Times New Roman"/>
          <w:sz w:val="32"/>
          <w:szCs w:val="32"/>
          <w:lang w:val="en-GB"/>
        </w:rPr>
        <w:t>Additional file</w:t>
      </w:r>
      <w:r w:rsidR="00620992" w:rsidRPr="0083545E">
        <w:rPr>
          <w:rFonts w:ascii="Times New Roman" w:hAnsi="Times New Roman" w:cs="Times New Roman"/>
          <w:sz w:val="32"/>
          <w:szCs w:val="32"/>
          <w:lang w:val="en-GB"/>
        </w:rPr>
        <w:t xml:space="preserve"> 5</w:t>
      </w:r>
    </w:p>
    <w:p w14:paraId="4D82910E" w14:textId="77777777" w:rsidR="00620992" w:rsidRPr="0083545E" w:rsidRDefault="00620992" w:rsidP="00620992">
      <w:pPr>
        <w:rPr>
          <w:rFonts w:ascii="Times New Roman" w:hAnsi="Times New Roman" w:cs="Times New Roman"/>
          <w:lang w:val="en-GB"/>
        </w:rPr>
      </w:pPr>
    </w:p>
    <w:p w14:paraId="25039A88" w14:textId="77777777" w:rsidR="00620992" w:rsidRPr="0083545E" w:rsidRDefault="00620992" w:rsidP="00620992">
      <w:pPr>
        <w:rPr>
          <w:rFonts w:ascii="Times New Roman" w:hAnsi="Times New Roman" w:cs="Times New Roman"/>
          <w:lang w:val="en-GB"/>
        </w:rPr>
      </w:pPr>
    </w:p>
    <w:p w14:paraId="164C2215" w14:textId="58EC9FC9" w:rsidR="00620992" w:rsidRPr="0083545E" w:rsidRDefault="00A30EEC" w:rsidP="00620992">
      <w:pPr>
        <w:rPr>
          <w:rFonts w:ascii="Times New Roman" w:hAnsi="Times New Roman" w:cs="Times New Roman"/>
          <w:sz w:val="28"/>
          <w:szCs w:val="28"/>
          <w:lang w:val="en-GB"/>
        </w:rPr>
      </w:pPr>
      <w:r w:rsidRPr="0083545E">
        <w:rPr>
          <w:rFonts w:ascii="Times New Roman" w:hAnsi="Times New Roman" w:cs="Times New Roman"/>
          <w:sz w:val="28"/>
          <w:szCs w:val="28"/>
          <w:lang w:val="en-GB"/>
        </w:rPr>
        <w:t>List of c</w:t>
      </w:r>
      <w:r w:rsidR="00620992" w:rsidRPr="0083545E">
        <w:rPr>
          <w:rFonts w:ascii="Times New Roman" w:hAnsi="Times New Roman" w:cs="Times New Roman"/>
          <w:sz w:val="28"/>
          <w:szCs w:val="28"/>
          <w:lang w:val="en-GB"/>
        </w:rPr>
        <w:t>ontent items</w:t>
      </w:r>
    </w:p>
    <w:p w14:paraId="01C44ED5" w14:textId="77777777" w:rsidR="00620992" w:rsidRPr="0083545E" w:rsidRDefault="00620992" w:rsidP="00620992">
      <w:pPr>
        <w:rPr>
          <w:rFonts w:ascii="Times New Roman" w:hAnsi="Times New Roman" w:cs="Times New Roman"/>
          <w:lang w:val="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1C85A7A0" w14:textId="77777777" w:rsidTr="00EE126D">
        <w:trPr>
          <w:trHeight w:val="567"/>
        </w:trPr>
        <w:tc>
          <w:tcPr>
            <w:tcW w:w="9628" w:type="dxa"/>
            <w:gridSpan w:val="2"/>
            <w:shd w:val="clear" w:color="auto" w:fill="70A9E0" w:themeFill="text2" w:themeFillTint="66"/>
            <w:vAlign w:val="center"/>
          </w:tcPr>
          <w:p w14:paraId="6310F4A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8"/>
                <w:szCs w:val="28"/>
                <w:lang w:val="en-GB"/>
              </w:rPr>
              <w:t>Ward round preparations</w:t>
            </w:r>
          </w:p>
        </w:tc>
      </w:tr>
      <w:tr w:rsidR="00620992" w:rsidRPr="0083545E" w14:paraId="12DBA392" w14:textId="77777777" w:rsidTr="00EE126D">
        <w:trPr>
          <w:trHeight w:val="454"/>
        </w:trPr>
        <w:tc>
          <w:tcPr>
            <w:tcW w:w="9628" w:type="dxa"/>
            <w:gridSpan w:val="2"/>
            <w:shd w:val="clear" w:color="auto" w:fill="B7D4EF" w:themeFill="text2" w:themeFillTint="33"/>
            <w:vAlign w:val="center"/>
          </w:tcPr>
          <w:p w14:paraId="4E7C5527"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Current patient state</w:t>
            </w:r>
          </w:p>
        </w:tc>
      </w:tr>
      <w:tr w:rsidR="00620992" w:rsidRPr="0083545E" w14:paraId="5AD7E773" w14:textId="77777777" w:rsidTr="00EE126D">
        <w:trPr>
          <w:trHeight w:val="972"/>
        </w:trPr>
        <w:tc>
          <w:tcPr>
            <w:tcW w:w="704" w:type="dxa"/>
            <w:shd w:val="clear" w:color="auto" w:fill="auto"/>
            <w:vAlign w:val="center"/>
          </w:tcPr>
          <w:p w14:paraId="0F1EC8D2"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w:t>
            </w:r>
          </w:p>
        </w:tc>
        <w:tc>
          <w:tcPr>
            <w:tcW w:w="8924" w:type="dxa"/>
            <w:shd w:val="clear" w:color="auto" w:fill="auto"/>
            <w:vAlign w:val="center"/>
          </w:tcPr>
          <w:p w14:paraId="2B0ADD4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Get an overview of the hospitalization, i.e. what led to admission and what examinations and treatments have been attempted so far. The overview should come from the geriatric patient review, so the attending doctor does not have to start all over again every time</w:t>
            </w:r>
          </w:p>
        </w:tc>
      </w:tr>
      <w:tr w:rsidR="00620992" w:rsidRPr="0083545E" w14:paraId="23A9E594" w14:textId="77777777" w:rsidTr="00EE126D">
        <w:trPr>
          <w:trHeight w:val="420"/>
        </w:trPr>
        <w:tc>
          <w:tcPr>
            <w:tcW w:w="704" w:type="dxa"/>
            <w:shd w:val="clear" w:color="auto" w:fill="auto"/>
            <w:vAlign w:val="center"/>
          </w:tcPr>
          <w:p w14:paraId="27D70DE1"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w:t>
            </w:r>
          </w:p>
        </w:tc>
        <w:tc>
          <w:tcPr>
            <w:tcW w:w="8924" w:type="dxa"/>
            <w:shd w:val="clear" w:color="auto" w:fill="auto"/>
            <w:vAlign w:val="center"/>
          </w:tcPr>
          <w:p w14:paraId="003C482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Patient status (blood tests, early warning system scores)</w:t>
            </w:r>
          </w:p>
        </w:tc>
      </w:tr>
      <w:tr w:rsidR="00620992" w:rsidRPr="0083545E" w14:paraId="3E1BB8E3" w14:textId="77777777" w:rsidTr="00EE126D">
        <w:trPr>
          <w:trHeight w:val="987"/>
        </w:trPr>
        <w:tc>
          <w:tcPr>
            <w:tcW w:w="704" w:type="dxa"/>
            <w:shd w:val="clear" w:color="auto" w:fill="auto"/>
            <w:vAlign w:val="center"/>
          </w:tcPr>
          <w:p w14:paraId="47D9229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w:t>
            </w:r>
          </w:p>
        </w:tc>
        <w:tc>
          <w:tcPr>
            <w:tcW w:w="8924" w:type="dxa"/>
            <w:shd w:val="clear" w:color="auto" w:fill="auto"/>
            <w:vAlign w:val="center"/>
          </w:tcPr>
          <w:p w14:paraId="7010586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Uncovering current nursing and therapist issues, including habitual and current functional level: Fluid and diet registration, excretions including catheters, delirium, mobilization, pain, need for intravenous access. In addition, perhaps obtain information from dietitians and authorities</w:t>
            </w:r>
          </w:p>
        </w:tc>
      </w:tr>
      <w:tr w:rsidR="00620992" w:rsidRPr="0083545E" w14:paraId="10B8504A" w14:textId="77777777" w:rsidTr="00EE126D">
        <w:trPr>
          <w:trHeight w:val="1823"/>
        </w:trPr>
        <w:tc>
          <w:tcPr>
            <w:tcW w:w="704" w:type="dxa"/>
            <w:shd w:val="clear" w:color="auto" w:fill="auto"/>
            <w:vAlign w:val="center"/>
          </w:tcPr>
          <w:p w14:paraId="4890BE19"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w:t>
            </w:r>
          </w:p>
        </w:tc>
        <w:tc>
          <w:tcPr>
            <w:tcW w:w="8924" w:type="dxa"/>
            <w:shd w:val="clear" w:color="auto" w:fill="auto"/>
            <w:vAlign w:val="center"/>
          </w:tcPr>
          <w:p w14:paraId="73D9928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Conduct a medication review where each medication is assessed based on indication, dose, side effects, and interactions, including considering remaining life (i.e., whether prophylactic treatment is still relevant) and follow-up on medication review. STOPP/START criteria or the Danish Health Authority's "Medication review in practice" can be used</w:t>
            </w:r>
            <w:sdt>
              <w:sdtPr>
                <w:rPr>
                  <w:rFonts w:ascii="Times New Roman" w:hAnsi="Times New Roman" w:cs="Times New Roman"/>
                  <w:color w:val="000000"/>
                  <w:sz w:val="22"/>
                  <w:szCs w:val="22"/>
                  <w:vertAlign w:val="superscript"/>
                  <w:lang w:val="en-GB"/>
                </w:rPr>
                <w:tag w:val="MENDELEY_CITATION_v3_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"/>
                <w:id w:val="912970500"/>
                <w:placeholder>
                  <w:docPart w:val="E4CE881524F72C45A7816D40EDE2D33C"/>
                </w:placeholder>
              </w:sdtPr>
              <w:sdtContent>
                <w:r w:rsidRPr="0083545E">
                  <w:rPr>
                    <w:rFonts w:ascii="Times New Roman" w:hAnsi="Times New Roman" w:cs="Times New Roman"/>
                    <w:color w:val="000000"/>
                    <w:sz w:val="22"/>
                    <w:szCs w:val="22"/>
                    <w:vertAlign w:val="superscript"/>
                    <w:lang w:val="en-GB"/>
                  </w:rPr>
                  <w:t>1,2</w:t>
                </w:r>
              </w:sdtContent>
            </w:sdt>
            <w:r w:rsidRPr="0083545E">
              <w:rPr>
                <w:rFonts w:ascii="Times New Roman" w:hAnsi="Times New Roman" w:cs="Times New Roman"/>
                <w:sz w:val="22"/>
                <w:szCs w:val="22"/>
                <w:lang w:val="en-GB"/>
              </w:rPr>
              <w:t>. Particular attention should be paid to whether dose dispensing* should be paused</w:t>
            </w:r>
          </w:p>
          <w:p w14:paraId="7CD84ABE" w14:textId="77777777" w:rsidR="00620992" w:rsidRPr="0083545E" w:rsidRDefault="00620992" w:rsidP="00EE126D">
            <w:pPr>
              <w:spacing w:before="60"/>
              <w:rPr>
                <w:rFonts w:ascii="Times New Roman" w:hAnsi="Times New Roman" w:cs="Times New Roman"/>
                <w:sz w:val="22"/>
                <w:szCs w:val="22"/>
                <w:lang w:val="en-GB"/>
              </w:rPr>
            </w:pPr>
            <w:r w:rsidRPr="0083545E">
              <w:rPr>
                <w:rFonts w:ascii="Times New Roman" w:hAnsi="Times New Roman" w:cs="Times New Roman"/>
                <w:sz w:val="20"/>
                <w:szCs w:val="20"/>
                <w:lang w:val="en-GB"/>
              </w:rPr>
              <w:t>* a service of repackaging of solid oral medication into dose-dispensing aids by a pharmacy</w:t>
            </w:r>
          </w:p>
        </w:tc>
      </w:tr>
      <w:tr w:rsidR="00620992" w:rsidRPr="0083545E" w14:paraId="269B0006" w14:textId="77777777" w:rsidTr="00EE126D">
        <w:trPr>
          <w:trHeight w:val="696"/>
        </w:trPr>
        <w:tc>
          <w:tcPr>
            <w:tcW w:w="704" w:type="dxa"/>
            <w:shd w:val="clear" w:color="auto" w:fill="auto"/>
            <w:vAlign w:val="center"/>
          </w:tcPr>
          <w:p w14:paraId="09ECE4B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5</w:t>
            </w:r>
          </w:p>
        </w:tc>
        <w:tc>
          <w:tcPr>
            <w:tcW w:w="8924" w:type="dxa"/>
            <w:shd w:val="clear" w:color="auto" w:fill="auto"/>
            <w:vAlign w:val="center"/>
          </w:tcPr>
          <w:p w14:paraId="600E7B3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Consider making a progress note with the habitual and current functional level, rehabilitation status, as well as an overview of which problems should/can be solved now, and which can wait</w:t>
            </w:r>
          </w:p>
        </w:tc>
      </w:tr>
      <w:tr w:rsidR="00620992" w:rsidRPr="0083545E" w14:paraId="32C1B0BB" w14:textId="77777777" w:rsidTr="00EE126D">
        <w:trPr>
          <w:trHeight w:val="454"/>
        </w:trPr>
        <w:tc>
          <w:tcPr>
            <w:tcW w:w="9628" w:type="dxa"/>
            <w:gridSpan w:val="2"/>
            <w:shd w:val="clear" w:color="auto" w:fill="B7D4EF" w:themeFill="text2" w:themeFillTint="33"/>
            <w:vAlign w:val="center"/>
          </w:tcPr>
          <w:p w14:paraId="235C9B61"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shd w:val="clear" w:color="auto" w:fill="B7D4EF" w:themeFill="text2" w:themeFillTint="33"/>
                <w:lang w:val="en-GB"/>
              </w:rPr>
              <w:t>Previous</w:t>
            </w:r>
            <w:r w:rsidRPr="0083545E">
              <w:rPr>
                <w:rFonts w:ascii="Times New Roman" w:hAnsi="Times New Roman" w:cs="Times New Roman"/>
                <w:lang w:val="en-GB"/>
              </w:rPr>
              <w:t xml:space="preserve"> conditions and hospitalizations</w:t>
            </w:r>
          </w:p>
        </w:tc>
      </w:tr>
      <w:tr w:rsidR="00620992" w:rsidRPr="0083545E" w14:paraId="2233B258" w14:textId="77777777" w:rsidTr="00EE126D">
        <w:trPr>
          <w:trHeight w:val="1254"/>
        </w:trPr>
        <w:tc>
          <w:tcPr>
            <w:tcW w:w="704" w:type="dxa"/>
            <w:shd w:val="clear" w:color="auto" w:fill="auto"/>
            <w:vAlign w:val="center"/>
          </w:tcPr>
          <w:p w14:paraId="4BA5BD4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6</w:t>
            </w:r>
          </w:p>
        </w:tc>
        <w:tc>
          <w:tcPr>
            <w:tcW w:w="8924" w:type="dxa"/>
            <w:shd w:val="clear" w:color="auto" w:fill="auto"/>
            <w:vAlign w:val="center"/>
          </w:tcPr>
          <w:p w14:paraId="305AB08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Create an overview of comorbidities by reviewing organ systems and significant diagnoses for the older patients, such as eye diseases, which can be disabling, but not lethal. Readmission is noted as it indicates mortality. The doctor obtain knowledge about and updates the medical history of the patient record</w:t>
            </w:r>
          </w:p>
        </w:tc>
      </w:tr>
      <w:tr w:rsidR="00620992" w:rsidRPr="0083545E" w14:paraId="4E5C296B" w14:textId="77777777" w:rsidTr="00EE126D">
        <w:trPr>
          <w:trHeight w:val="705"/>
        </w:trPr>
        <w:tc>
          <w:tcPr>
            <w:tcW w:w="704" w:type="dxa"/>
            <w:shd w:val="clear" w:color="auto" w:fill="auto"/>
            <w:vAlign w:val="center"/>
          </w:tcPr>
          <w:p w14:paraId="344D9863"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7</w:t>
            </w:r>
          </w:p>
        </w:tc>
        <w:tc>
          <w:tcPr>
            <w:tcW w:w="8924" w:type="dxa"/>
            <w:shd w:val="clear" w:color="auto" w:fill="auto"/>
            <w:vAlign w:val="center"/>
          </w:tcPr>
          <w:p w14:paraId="1FDBCD35"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Read the referral from the referring doctor for reason(s) for the hospitalization and use information from the home care report when patients are hospitalized</w:t>
            </w:r>
          </w:p>
        </w:tc>
      </w:tr>
      <w:tr w:rsidR="00620992" w:rsidRPr="0083545E" w14:paraId="1CD5C7E3" w14:textId="77777777" w:rsidTr="00EE126D">
        <w:trPr>
          <w:trHeight w:val="701"/>
        </w:trPr>
        <w:tc>
          <w:tcPr>
            <w:tcW w:w="704" w:type="dxa"/>
            <w:shd w:val="clear" w:color="auto" w:fill="auto"/>
            <w:vAlign w:val="center"/>
          </w:tcPr>
          <w:p w14:paraId="40ADCC6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8</w:t>
            </w:r>
          </w:p>
        </w:tc>
        <w:tc>
          <w:tcPr>
            <w:tcW w:w="8924" w:type="dxa"/>
            <w:shd w:val="clear" w:color="auto" w:fill="auto"/>
            <w:vAlign w:val="center"/>
          </w:tcPr>
          <w:p w14:paraId="66887AA4"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Assess of functional level prior to admission, including frailty and cognition. Examine the patient's care needs prior to admission. Frailty can be assessed with CFS (Clinical Frailty Score)</w:t>
            </w:r>
            <w:sdt>
              <w:sdtPr>
                <w:rPr>
                  <w:rFonts w:ascii="Times New Roman" w:hAnsi="Times New Roman" w:cs="Times New Roman"/>
                  <w:color w:val="000000"/>
                  <w:sz w:val="22"/>
                  <w:szCs w:val="22"/>
                  <w:vertAlign w:val="superscript"/>
                  <w:lang w:val="en-GB"/>
                </w:rPr>
                <w:tag w:val="MENDELEY_CITATION_v3_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"/>
                <w:id w:val="965540699"/>
                <w:placeholder>
                  <w:docPart w:val="E4CE881524F72C45A7816D40EDE2D33C"/>
                </w:placeholder>
              </w:sdtPr>
              <w:sdtContent>
                <w:r w:rsidRPr="0083545E">
                  <w:rPr>
                    <w:rFonts w:ascii="Times New Roman" w:hAnsi="Times New Roman" w:cs="Times New Roman"/>
                    <w:color w:val="000000"/>
                    <w:sz w:val="22"/>
                    <w:szCs w:val="22"/>
                    <w:vertAlign w:val="superscript"/>
                    <w:lang w:val="en-GB"/>
                  </w:rPr>
                  <w:t>3</w:t>
                </w:r>
              </w:sdtContent>
            </w:sdt>
          </w:p>
        </w:tc>
      </w:tr>
      <w:tr w:rsidR="00620992" w:rsidRPr="0083545E" w14:paraId="21C5F79B" w14:textId="77777777" w:rsidTr="00EE126D">
        <w:trPr>
          <w:trHeight w:val="697"/>
        </w:trPr>
        <w:tc>
          <w:tcPr>
            <w:tcW w:w="704" w:type="dxa"/>
            <w:shd w:val="clear" w:color="auto" w:fill="auto"/>
            <w:vAlign w:val="center"/>
          </w:tcPr>
          <w:p w14:paraId="50620EE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9</w:t>
            </w:r>
          </w:p>
        </w:tc>
        <w:tc>
          <w:tcPr>
            <w:tcW w:w="8924" w:type="dxa"/>
            <w:shd w:val="clear" w:color="auto" w:fill="auto"/>
            <w:vAlign w:val="center"/>
          </w:tcPr>
          <w:p w14:paraId="5CE3948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At the time of admission, examine whether the patients have considered advanced care directives, perhaps in a living will</w:t>
            </w:r>
          </w:p>
        </w:tc>
      </w:tr>
      <w:tr w:rsidR="00620992" w:rsidRPr="0083545E" w14:paraId="32F97B26" w14:textId="77777777" w:rsidTr="00EE126D">
        <w:trPr>
          <w:trHeight w:val="693"/>
        </w:trPr>
        <w:tc>
          <w:tcPr>
            <w:tcW w:w="704" w:type="dxa"/>
            <w:shd w:val="clear" w:color="auto" w:fill="auto"/>
            <w:vAlign w:val="center"/>
          </w:tcPr>
          <w:p w14:paraId="42B8B2C0"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10</w:t>
            </w:r>
          </w:p>
        </w:tc>
        <w:tc>
          <w:tcPr>
            <w:tcW w:w="8924" w:type="dxa"/>
            <w:shd w:val="clear" w:color="auto" w:fill="auto"/>
            <w:vAlign w:val="center"/>
          </w:tcPr>
          <w:p w14:paraId="42AE477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Determine if resuscitation attempts and/or intensive care can be offered based on doctor's assessment</w:t>
            </w:r>
          </w:p>
        </w:tc>
      </w:tr>
      <w:tr w:rsidR="00620992" w:rsidRPr="0083545E" w14:paraId="0733A86C" w14:textId="77777777" w:rsidTr="00EE126D">
        <w:trPr>
          <w:trHeight w:val="1304"/>
        </w:trPr>
        <w:tc>
          <w:tcPr>
            <w:tcW w:w="704" w:type="dxa"/>
            <w:shd w:val="clear" w:color="auto" w:fill="auto"/>
            <w:vAlign w:val="center"/>
          </w:tcPr>
          <w:p w14:paraId="27F63A7F"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11</w:t>
            </w:r>
          </w:p>
        </w:tc>
        <w:tc>
          <w:tcPr>
            <w:tcW w:w="8924" w:type="dxa"/>
            <w:shd w:val="clear" w:color="auto" w:fill="auto"/>
            <w:vAlign w:val="center"/>
          </w:tcPr>
          <w:p w14:paraId="2C2EDDE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Review level of treatment, e.g., if patients have a DNACPR*-order and the prerequisite for this. Assess whether the conditions are stable or dynamic and whether the level of treatment needs to be adjusted</w:t>
            </w:r>
          </w:p>
          <w:p w14:paraId="1D0295A5" w14:textId="77777777" w:rsidR="00620992" w:rsidRPr="0083545E" w:rsidRDefault="00620992" w:rsidP="00EE126D">
            <w:pPr>
              <w:spacing w:before="60"/>
              <w:rPr>
                <w:rFonts w:ascii="Times New Roman" w:hAnsi="Times New Roman" w:cs="Times New Roman"/>
                <w:sz w:val="22"/>
                <w:szCs w:val="22"/>
                <w:lang w:val="en-GB"/>
              </w:rPr>
            </w:pPr>
            <w:r w:rsidRPr="0083545E">
              <w:rPr>
                <w:rFonts w:ascii="Times New Roman" w:hAnsi="Times New Roman" w:cs="Times New Roman"/>
                <w:sz w:val="20"/>
                <w:szCs w:val="20"/>
                <w:lang w:val="en-GB"/>
              </w:rPr>
              <w:t>* Do Not Attempt Cardiopulmonary Resuscitation</w:t>
            </w:r>
          </w:p>
        </w:tc>
      </w:tr>
      <w:tr w:rsidR="00620992" w:rsidRPr="0083545E" w14:paraId="5FBAE5F2" w14:textId="77777777" w:rsidTr="00EE126D">
        <w:trPr>
          <w:trHeight w:val="454"/>
        </w:trPr>
        <w:tc>
          <w:tcPr>
            <w:tcW w:w="9628" w:type="dxa"/>
            <w:gridSpan w:val="2"/>
            <w:shd w:val="clear" w:color="auto" w:fill="B7D4EF" w:themeFill="text2" w:themeFillTint="33"/>
            <w:vAlign w:val="center"/>
          </w:tcPr>
          <w:p w14:paraId="63D0E3AA"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lastRenderedPageBreak/>
              <w:t>Treatment and action planning</w:t>
            </w:r>
          </w:p>
        </w:tc>
      </w:tr>
      <w:tr w:rsidR="00620992" w:rsidRPr="0083545E" w14:paraId="7F041298" w14:textId="77777777" w:rsidTr="00EE126D">
        <w:trPr>
          <w:trHeight w:val="709"/>
        </w:trPr>
        <w:tc>
          <w:tcPr>
            <w:tcW w:w="704" w:type="dxa"/>
            <w:shd w:val="clear" w:color="auto" w:fill="auto"/>
            <w:vAlign w:val="center"/>
          </w:tcPr>
          <w:p w14:paraId="2014520D"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12</w:t>
            </w:r>
          </w:p>
        </w:tc>
        <w:tc>
          <w:tcPr>
            <w:tcW w:w="8924" w:type="dxa"/>
            <w:shd w:val="clear" w:color="auto" w:fill="auto"/>
            <w:vAlign w:val="center"/>
          </w:tcPr>
          <w:p w14:paraId="469C8E1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Prepare guidance for patients and relatives, options, and instructions for treatment and action plans, perhaps consultation with colleagues and relevant specialties</w:t>
            </w:r>
          </w:p>
        </w:tc>
      </w:tr>
      <w:tr w:rsidR="00620992" w:rsidRPr="0083545E" w14:paraId="73C01990" w14:textId="77777777" w:rsidTr="00EE126D">
        <w:trPr>
          <w:trHeight w:val="475"/>
        </w:trPr>
        <w:tc>
          <w:tcPr>
            <w:tcW w:w="704" w:type="dxa"/>
            <w:shd w:val="clear" w:color="auto" w:fill="auto"/>
            <w:vAlign w:val="center"/>
          </w:tcPr>
          <w:p w14:paraId="5A4A564A"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13</w:t>
            </w:r>
          </w:p>
        </w:tc>
        <w:tc>
          <w:tcPr>
            <w:tcW w:w="8924" w:type="dxa"/>
            <w:shd w:val="clear" w:color="auto" w:fill="auto"/>
            <w:vAlign w:val="center"/>
          </w:tcPr>
          <w:p w14:paraId="70DD457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Consider ethical dilemmas</w:t>
            </w:r>
          </w:p>
        </w:tc>
      </w:tr>
      <w:tr w:rsidR="00620992" w:rsidRPr="0083545E" w14:paraId="7019EAED" w14:textId="77777777" w:rsidTr="00EE126D">
        <w:trPr>
          <w:trHeight w:val="454"/>
        </w:trPr>
        <w:tc>
          <w:tcPr>
            <w:tcW w:w="9628" w:type="dxa"/>
            <w:gridSpan w:val="2"/>
            <w:shd w:val="clear" w:color="auto" w:fill="B7D4EF" w:themeFill="text2" w:themeFillTint="33"/>
            <w:vAlign w:val="center"/>
          </w:tcPr>
          <w:p w14:paraId="2BA18FE4"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eastAsia="da-DK"/>
              </w:rPr>
              <w:t>Interdisciplinary collaboration</w:t>
            </w:r>
          </w:p>
        </w:tc>
      </w:tr>
      <w:tr w:rsidR="00620992" w:rsidRPr="0083545E" w14:paraId="45706778" w14:textId="77777777" w:rsidTr="00EE126D">
        <w:trPr>
          <w:trHeight w:val="735"/>
        </w:trPr>
        <w:tc>
          <w:tcPr>
            <w:tcW w:w="704" w:type="dxa"/>
            <w:shd w:val="clear" w:color="auto" w:fill="auto"/>
            <w:vAlign w:val="center"/>
          </w:tcPr>
          <w:p w14:paraId="2D5682C8"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14</w:t>
            </w:r>
          </w:p>
        </w:tc>
        <w:tc>
          <w:tcPr>
            <w:tcW w:w="8924" w:type="dxa"/>
            <w:shd w:val="clear" w:color="auto" w:fill="auto"/>
            <w:vAlign w:val="center"/>
          </w:tcPr>
          <w:p w14:paraId="6AE3EFB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Ward rounds are most appropriately prepared together with the nurse in charge of ward rounds or the primary caregiver while hospitalized, who is likely to have detailed knowledge of the patient</w:t>
            </w:r>
          </w:p>
        </w:tc>
      </w:tr>
      <w:tr w:rsidR="00620992" w:rsidRPr="0083545E" w14:paraId="6BA68DAF" w14:textId="77777777" w:rsidTr="00EE126D">
        <w:trPr>
          <w:trHeight w:val="737"/>
        </w:trPr>
        <w:tc>
          <w:tcPr>
            <w:tcW w:w="704" w:type="dxa"/>
            <w:shd w:val="clear" w:color="auto" w:fill="auto"/>
            <w:vAlign w:val="center"/>
          </w:tcPr>
          <w:p w14:paraId="043E499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15</w:t>
            </w:r>
          </w:p>
        </w:tc>
        <w:tc>
          <w:tcPr>
            <w:tcW w:w="8924" w:type="dxa"/>
            <w:shd w:val="clear" w:color="auto" w:fill="auto"/>
            <w:vAlign w:val="center"/>
          </w:tcPr>
          <w:p w14:paraId="6499643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Identify which patients would benefit most from multidisciplinary rounds and specify who will moderate the ward round conversation</w:t>
            </w:r>
          </w:p>
        </w:tc>
      </w:tr>
      <w:tr w:rsidR="00620992" w:rsidRPr="0083545E" w14:paraId="791A3555" w14:textId="77777777" w:rsidTr="00EE126D">
        <w:trPr>
          <w:trHeight w:val="454"/>
        </w:trPr>
        <w:tc>
          <w:tcPr>
            <w:tcW w:w="9628" w:type="dxa"/>
            <w:gridSpan w:val="2"/>
            <w:shd w:val="clear" w:color="auto" w:fill="B7D4EF" w:themeFill="text2" w:themeFillTint="33"/>
            <w:vAlign w:val="center"/>
          </w:tcPr>
          <w:p w14:paraId="6F966E81"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Settings</w:t>
            </w:r>
          </w:p>
        </w:tc>
      </w:tr>
      <w:tr w:rsidR="00620992" w:rsidRPr="0083545E" w14:paraId="1B2F69F8" w14:textId="77777777" w:rsidTr="00EE126D">
        <w:trPr>
          <w:trHeight w:val="680"/>
        </w:trPr>
        <w:tc>
          <w:tcPr>
            <w:tcW w:w="704" w:type="dxa"/>
            <w:shd w:val="clear" w:color="auto" w:fill="auto"/>
            <w:vAlign w:val="center"/>
          </w:tcPr>
          <w:p w14:paraId="7D7D026C"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16</w:t>
            </w:r>
          </w:p>
        </w:tc>
        <w:tc>
          <w:tcPr>
            <w:tcW w:w="8924" w:type="dxa"/>
            <w:shd w:val="clear" w:color="auto" w:fill="auto"/>
            <w:vAlign w:val="center"/>
          </w:tcPr>
          <w:p w14:paraId="3FD2F5E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The doctor tries reducing noise in the room, i.e., other relatives, staff, and - if possible - patients must leave the room</w:t>
            </w:r>
          </w:p>
        </w:tc>
      </w:tr>
      <w:tr w:rsidR="00620992" w:rsidRPr="0083545E" w14:paraId="4D08EA97" w14:textId="77777777" w:rsidTr="00EE126D">
        <w:trPr>
          <w:trHeight w:val="680"/>
        </w:trPr>
        <w:tc>
          <w:tcPr>
            <w:tcW w:w="704" w:type="dxa"/>
            <w:shd w:val="clear" w:color="auto" w:fill="auto"/>
            <w:vAlign w:val="center"/>
          </w:tcPr>
          <w:p w14:paraId="05010F89"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17</w:t>
            </w:r>
          </w:p>
        </w:tc>
        <w:tc>
          <w:tcPr>
            <w:tcW w:w="8924" w:type="dxa"/>
            <w:shd w:val="clear" w:color="auto" w:fill="auto"/>
            <w:vAlign w:val="center"/>
          </w:tcPr>
          <w:p w14:paraId="14BDB65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The doctor positions herself so communication with the patient and any relatives is easiest, preferably sitting and at eye level</w:t>
            </w:r>
          </w:p>
        </w:tc>
      </w:tr>
      <w:tr w:rsidR="00620992" w:rsidRPr="0083545E" w14:paraId="7B85C4FB" w14:textId="77777777" w:rsidTr="00EE126D">
        <w:trPr>
          <w:trHeight w:val="423"/>
        </w:trPr>
        <w:tc>
          <w:tcPr>
            <w:tcW w:w="704" w:type="dxa"/>
            <w:shd w:val="clear" w:color="auto" w:fill="auto"/>
            <w:vAlign w:val="center"/>
          </w:tcPr>
          <w:p w14:paraId="6A1C8B87"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18</w:t>
            </w:r>
          </w:p>
        </w:tc>
        <w:tc>
          <w:tcPr>
            <w:tcW w:w="8924" w:type="dxa"/>
            <w:shd w:val="clear" w:color="auto" w:fill="auto"/>
            <w:vAlign w:val="center"/>
          </w:tcPr>
          <w:p w14:paraId="6421B0BA"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The patient must wear glasses and hearing aids if necessary</w:t>
            </w:r>
          </w:p>
        </w:tc>
      </w:tr>
      <w:tr w:rsidR="00620992" w:rsidRPr="0083545E" w14:paraId="7761DD44" w14:textId="77777777" w:rsidTr="00EE126D">
        <w:trPr>
          <w:trHeight w:val="680"/>
        </w:trPr>
        <w:tc>
          <w:tcPr>
            <w:tcW w:w="704" w:type="dxa"/>
            <w:shd w:val="clear" w:color="auto" w:fill="auto"/>
            <w:vAlign w:val="center"/>
          </w:tcPr>
          <w:p w14:paraId="55E2C339"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19</w:t>
            </w:r>
          </w:p>
        </w:tc>
        <w:tc>
          <w:tcPr>
            <w:tcW w:w="8924" w:type="dxa"/>
            <w:shd w:val="clear" w:color="auto" w:fill="auto"/>
            <w:vAlign w:val="center"/>
          </w:tcPr>
          <w:p w14:paraId="77684D14"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Relatives must be informed about the possibility of participating in ward rounds if the patient wishes so. Participation via listening on a phone is also an option</w:t>
            </w:r>
          </w:p>
        </w:tc>
      </w:tr>
    </w:tbl>
    <w:p w14:paraId="00727437" w14:textId="77777777" w:rsidR="00620992" w:rsidRPr="0083545E" w:rsidRDefault="00620992" w:rsidP="00620992">
      <w:pPr>
        <w:rPr>
          <w:lang w:val="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72E9FC35" w14:textId="77777777" w:rsidTr="00EE126D">
        <w:trPr>
          <w:trHeight w:val="567"/>
        </w:trPr>
        <w:tc>
          <w:tcPr>
            <w:tcW w:w="9628" w:type="dxa"/>
            <w:gridSpan w:val="2"/>
            <w:shd w:val="clear" w:color="auto" w:fill="70A9E0" w:themeFill="text2" w:themeFillTint="66"/>
            <w:vAlign w:val="center"/>
          </w:tcPr>
          <w:p w14:paraId="41E114DB" w14:textId="77777777" w:rsidR="00620992" w:rsidRPr="0083545E" w:rsidRDefault="00620992" w:rsidP="00EE126D">
            <w:pPr>
              <w:rPr>
                <w:rFonts w:ascii="Times New Roman" w:hAnsi="Times New Roman" w:cs="Times New Roman"/>
                <w:sz w:val="28"/>
                <w:szCs w:val="28"/>
                <w:lang w:val="en-GB"/>
              </w:rPr>
            </w:pPr>
            <w:r w:rsidRPr="0083545E">
              <w:rPr>
                <w:rFonts w:ascii="Times New Roman" w:hAnsi="Times New Roman" w:cs="Times New Roman"/>
                <w:sz w:val="28"/>
                <w:szCs w:val="28"/>
                <w:lang w:val="en-GB"/>
              </w:rPr>
              <w:t>Undertaking ward rounds</w:t>
            </w:r>
          </w:p>
        </w:tc>
      </w:tr>
      <w:tr w:rsidR="00620992" w:rsidRPr="0083545E" w14:paraId="0B1A597B" w14:textId="77777777" w:rsidTr="00EE126D">
        <w:trPr>
          <w:trHeight w:val="454"/>
        </w:trPr>
        <w:tc>
          <w:tcPr>
            <w:tcW w:w="9628" w:type="dxa"/>
            <w:gridSpan w:val="2"/>
            <w:shd w:val="clear" w:color="auto" w:fill="B7D4EF" w:themeFill="text2" w:themeFillTint="33"/>
            <w:vAlign w:val="center"/>
          </w:tcPr>
          <w:p w14:paraId="157D8314"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Introduction</w:t>
            </w:r>
          </w:p>
        </w:tc>
      </w:tr>
      <w:tr w:rsidR="00620992" w:rsidRPr="0083545E" w14:paraId="7B80E6E4" w14:textId="77777777" w:rsidTr="00EE126D">
        <w:trPr>
          <w:trHeight w:val="410"/>
        </w:trPr>
        <w:tc>
          <w:tcPr>
            <w:tcW w:w="704" w:type="dxa"/>
            <w:shd w:val="clear" w:color="auto" w:fill="auto"/>
            <w:vAlign w:val="center"/>
          </w:tcPr>
          <w:p w14:paraId="0CE7748A"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20</w:t>
            </w:r>
          </w:p>
        </w:tc>
        <w:tc>
          <w:tcPr>
            <w:tcW w:w="8924" w:type="dxa"/>
            <w:shd w:val="clear" w:color="auto" w:fill="auto"/>
            <w:vAlign w:val="center"/>
          </w:tcPr>
          <w:p w14:paraId="266E961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Clearly greet everyone in the room</w:t>
            </w:r>
          </w:p>
        </w:tc>
      </w:tr>
      <w:tr w:rsidR="00620992" w:rsidRPr="0083545E" w14:paraId="4C0D1C1B" w14:textId="77777777" w:rsidTr="00EE126D">
        <w:trPr>
          <w:trHeight w:val="429"/>
        </w:trPr>
        <w:tc>
          <w:tcPr>
            <w:tcW w:w="704" w:type="dxa"/>
            <w:shd w:val="clear" w:color="auto" w:fill="auto"/>
            <w:vAlign w:val="center"/>
          </w:tcPr>
          <w:p w14:paraId="1B26A04F"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21</w:t>
            </w:r>
          </w:p>
        </w:tc>
        <w:tc>
          <w:tcPr>
            <w:tcW w:w="8924" w:type="dxa"/>
            <w:shd w:val="clear" w:color="auto" w:fill="auto"/>
            <w:vAlign w:val="center"/>
          </w:tcPr>
          <w:p w14:paraId="33E0A455"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Begin the ward round by introducing the doctor, the other participants, and their roles</w:t>
            </w:r>
          </w:p>
        </w:tc>
      </w:tr>
      <w:tr w:rsidR="00620992" w:rsidRPr="0083545E" w14:paraId="6E55B9A7" w14:textId="77777777" w:rsidTr="00EE126D">
        <w:trPr>
          <w:trHeight w:val="680"/>
        </w:trPr>
        <w:tc>
          <w:tcPr>
            <w:tcW w:w="704" w:type="dxa"/>
            <w:shd w:val="clear" w:color="auto" w:fill="auto"/>
            <w:vAlign w:val="center"/>
          </w:tcPr>
          <w:p w14:paraId="2DFC1FBC"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22</w:t>
            </w:r>
          </w:p>
        </w:tc>
        <w:tc>
          <w:tcPr>
            <w:tcW w:w="8924" w:type="dxa"/>
            <w:shd w:val="clear" w:color="auto" w:fill="auto"/>
            <w:vAlign w:val="center"/>
          </w:tcPr>
          <w:p w14:paraId="3C5A46AA"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Describe the purpose of today's ward round and that patients and relatives contribute to an open agenda</w:t>
            </w:r>
          </w:p>
        </w:tc>
      </w:tr>
      <w:tr w:rsidR="00620992" w:rsidRPr="0083545E" w14:paraId="5C9B5618" w14:textId="77777777" w:rsidTr="00EE126D">
        <w:trPr>
          <w:trHeight w:val="1247"/>
        </w:trPr>
        <w:tc>
          <w:tcPr>
            <w:tcW w:w="704" w:type="dxa"/>
            <w:shd w:val="clear" w:color="auto" w:fill="auto"/>
            <w:vAlign w:val="center"/>
          </w:tcPr>
          <w:p w14:paraId="69C029F6"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23</w:t>
            </w:r>
          </w:p>
        </w:tc>
        <w:tc>
          <w:tcPr>
            <w:tcW w:w="8924" w:type="dxa"/>
            <w:shd w:val="clear" w:color="auto" w:fill="auto"/>
            <w:vAlign w:val="center"/>
          </w:tcPr>
          <w:p w14:paraId="0C16AA99"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Ensure that the patient knows the reason for admission, e.g., by asking them to start by telling this reason at the first contact and at the beginning of the hospitalization. Articulate that the doctor uses the medical record and referral, so that the patient gets the possibility to give their opinion on reason for admission</w:t>
            </w:r>
          </w:p>
        </w:tc>
      </w:tr>
      <w:tr w:rsidR="00620992" w:rsidRPr="0083545E" w14:paraId="7192D790" w14:textId="77777777" w:rsidTr="00EE126D">
        <w:trPr>
          <w:trHeight w:val="454"/>
        </w:trPr>
        <w:tc>
          <w:tcPr>
            <w:tcW w:w="9628" w:type="dxa"/>
            <w:gridSpan w:val="2"/>
            <w:shd w:val="clear" w:color="auto" w:fill="B7D4EF" w:themeFill="text2" w:themeFillTint="33"/>
            <w:vAlign w:val="center"/>
          </w:tcPr>
          <w:p w14:paraId="4E42BE7E"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Negotiating agenda</w:t>
            </w:r>
          </w:p>
        </w:tc>
      </w:tr>
      <w:tr w:rsidR="00620992" w:rsidRPr="0083545E" w14:paraId="6C0F56F2" w14:textId="77777777" w:rsidTr="00EE126D">
        <w:trPr>
          <w:trHeight w:val="964"/>
        </w:trPr>
        <w:tc>
          <w:tcPr>
            <w:tcW w:w="704" w:type="dxa"/>
            <w:shd w:val="clear" w:color="auto" w:fill="auto"/>
            <w:vAlign w:val="center"/>
          </w:tcPr>
          <w:p w14:paraId="2964AFD1"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24</w:t>
            </w:r>
          </w:p>
        </w:tc>
        <w:tc>
          <w:tcPr>
            <w:tcW w:w="8924" w:type="dxa"/>
            <w:shd w:val="clear" w:color="auto" w:fill="auto"/>
            <w:vAlign w:val="center"/>
          </w:tcPr>
          <w:p w14:paraId="16B9AC2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Ask what the patient wants to talk about at today's ward round and hospital admission. Ask about the patient's problems and concerns, and relate these to the patient's life situation and the time after discharge</w:t>
            </w:r>
          </w:p>
        </w:tc>
      </w:tr>
      <w:tr w:rsidR="00620992" w:rsidRPr="0083545E" w14:paraId="186C2513" w14:textId="77777777" w:rsidTr="00EE126D">
        <w:trPr>
          <w:trHeight w:val="397"/>
        </w:trPr>
        <w:tc>
          <w:tcPr>
            <w:tcW w:w="704" w:type="dxa"/>
            <w:shd w:val="clear" w:color="auto" w:fill="auto"/>
            <w:vAlign w:val="center"/>
          </w:tcPr>
          <w:p w14:paraId="238773E2"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25</w:t>
            </w:r>
          </w:p>
        </w:tc>
        <w:tc>
          <w:tcPr>
            <w:tcW w:w="8924" w:type="dxa"/>
            <w:shd w:val="clear" w:color="auto" w:fill="auto"/>
            <w:vAlign w:val="center"/>
          </w:tcPr>
          <w:p w14:paraId="1E75633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Ask about relatives' concerns and desires for ward round, hospital admission and discharge</w:t>
            </w:r>
          </w:p>
        </w:tc>
      </w:tr>
      <w:tr w:rsidR="00620992" w:rsidRPr="0083545E" w14:paraId="1E7CA1ED" w14:textId="77777777" w:rsidTr="00EE126D">
        <w:trPr>
          <w:trHeight w:val="397"/>
        </w:trPr>
        <w:tc>
          <w:tcPr>
            <w:tcW w:w="704" w:type="dxa"/>
            <w:shd w:val="clear" w:color="auto" w:fill="auto"/>
            <w:vAlign w:val="center"/>
          </w:tcPr>
          <w:p w14:paraId="07D7198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26</w:t>
            </w:r>
          </w:p>
        </w:tc>
        <w:tc>
          <w:tcPr>
            <w:tcW w:w="8924" w:type="dxa"/>
            <w:shd w:val="clear" w:color="auto" w:fill="auto"/>
            <w:vAlign w:val="center"/>
          </w:tcPr>
          <w:p w14:paraId="61FC134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Confirm/summarize the issues and screen for additional issues</w:t>
            </w:r>
          </w:p>
        </w:tc>
      </w:tr>
      <w:tr w:rsidR="00620992" w:rsidRPr="0083545E" w14:paraId="309808A1" w14:textId="77777777" w:rsidTr="00EE126D">
        <w:trPr>
          <w:trHeight w:val="397"/>
        </w:trPr>
        <w:tc>
          <w:tcPr>
            <w:tcW w:w="704" w:type="dxa"/>
            <w:shd w:val="clear" w:color="auto" w:fill="auto"/>
            <w:vAlign w:val="center"/>
          </w:tcPr>
          <w:p w14:paraId="2E5CC2BC"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27</w:t>
            </w:r>
          </w:p>
        </w:tc>
        <w:tc>
          <w:tcPr>
            <w:tcW w:w="8924" w:type="dxa"/>
            <w:shd w:val="clear" w:color="auto" w:fill="auto"/>
            <w:vAlign w:val="center"/>
          </w:tcPr>
          <w:p w14:paraId="37A784A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Align a shared ward round agenda, where the needs of staff, patients, and relatives are included</w:t>
            </w:r>
          </w:p>
        </w:tc>
      </w:tr>
    </w:tbl>
    <w:p w14:paraId="538FD0CB" w14:textId="77777777" w:rsidR="00620992" w:rsidRPr="0083545E" w:rsidRDefault="00620992" w:rsidP="00620992">
      <w:pPr>
        <w:rPr>
          <w:lang w:val="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60347A69" w14:textId="77777777" w:rsidTr="00EE126D">
        <w:trPr>
          <w:trHeight w:val="454"/>
        </w:trPr>
        <w:tc>
          <w:tcPr>
            <w:tcW w:w="9628" w:type="dxa"/>
            <w:gridSpan w:val="2"/>
            <w:shd w:val="clear" w:color="auto" w:fill="B7D4EF" w:themeFill="text2" w:themeFillTint="33"/>
            <w:vAlign w:val="center"/>
          </w:tcPr>
          <w:p w14:paraId="4F49E073"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 xml:space="preserve">Shared decision making </w:t>
            </w:r>
          </w:p>
        </w:tc>
      </w:tr>
      <w:tr w:rsidR="00620992" w:rsidRPr="0083545E" w14:paraId="5F6504A9" w14:textId="77777777" w:rsidTr="00EE126D">
        <w:trPr>
          <w:trHeight w:val="707"/>
        </w:trPr>
        <w:tc>
          <w:tcPr>
            <w:tcW w:w="704" w:type="dxa"/>
            <w:shd w:val="clear" w:color="auto" w:fill="auto"/>
            <w:vAlign w:val="center"/>
          </w:tcPr>
          <w:p w14:paraId="5848F7CB"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28</w:t>
            </w:r>
          </w:p>
        </w:tc>
        <w:tc>
          <w:tcPr>
            <w:tcW w:w="8924" w:type="dxa"/>
            <w:shd w:val="clear" w:color="auto" w:fill="auto"/>
            <w:vAlign w:val="center"/>
          </w:tcPr>
          <w:p w14:paraId="025704E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 xml:space="preserve">Align and prioritize topics on the shared ward round agenda. Inform about any options, including explaining that there are several considerations to </w:t>
            </w:r>
            <w:proofErr w:type="gramStart"/>
            <w:r w:rsidRPr="0083545E">
              <w:rPr>
                <w:rFonts w:ascii="Times New Roman" w:hAnsi="Times New Roman" w:cs="Times New Roman"/>
                <w:sz w:val="22"/>
                <w:szCs w:val="22"/>
                <w:lang w:val="en-GB"/>
              </w:rPr>
              <w:t>take into account</w:t>
            </w:r>
            <w:proofErr w:type="gramEnd"/>
          </w:p>
        </w:tc>
      </w:tr>
      <w:tr w:rsidR="00620992" w:rsidRPr="0083545E" w14:paraId="7C3B66DB" w14:textId="77777777" w:rsidTr="00EE126D">
        <w:trPr>
          <w:trHeight w:val="704"/>
        </w:trPr>
        <w:tc>
          <w:tcPr>
            <w:tcW w:w="704" w:type="dxa"/>
            <w:shd w:val="clear" w:color="auto" w:fill="auto"/>
            <w:vAlign w:val="center"/>
          </w:tcPr>
          <w:p w14:paraId="4170BE4F"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29</w:t>
            </w:r>
          </w:p>
        </w:tc>
        <w:tc>
          <w:tcPr>
            <w:tcW w:w="8924" w:type="dxa"/>
            <w:shd w:val="clear" w:color="auto" w:fill="auto"/>
            <w:vAlign w:val="center"/>
          </w:tcPr>
          <w:p w14:paraId="1D41B14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Consider the patient's ability to make decisions, including level of consciousness and cognitive function. Does the patient understand the plan, and can he or she foresee the consequences?</w:t>
            </w:r>
          </w:p>
        </w:tc>
      </w:tr>
      <w:tr w:rsidR="00620992" w:rsidRPr="0083545E" w14:paraId="29B3D768" w14:textId="77777777" w:rsidTr="00EE126D">
        <w:trPr>
          <w:trHeight w:val="403"/>
        </w:trPr>
        <w:tc>
          <w:tcPr>
            <w:tcW w:w="704" w:type="dxa"/>
            <w:shd w:val="clear" w:color="auto" w:fill="auto"/>
            <w:vAlign w:val="center"/>
          </w:tcPr>
          <w:p w14:paraId="0DE5CCE2"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30</w:t>
            </w:r>
          </w:p>
        </w:tc>
        <w:tc>
          <w:tcPr>
            <w:tcW w:w="8924" w:type="dxa"/>
            <w:shd w:val="clear" w:color="auto" w:fill="auto"/>
            <w:vAlign w:val="center"/>
          </w:tcPr>
          <w:p w14:paraId="43F1AE2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Make agreement on a discharge date, if applicable</w:t>
            </w:r>
          </w:p>
        </w:tc>
      </w:tr>
      <w:tr w:rsidR="00620992" w:rsidRPr="0083545E" w14:paraId="14DFC11E" w14:textId="77777777" w:rsidTr="00EE126D">
        <w:trPr>
          <w:trHeight w:val="454"/>
        </w:trPr>
        <w:tc>
          <w:tcPr>
            <w:tcW w:w="9628" w:type="dxa"/>
            <w:gridSpan w:val="2"/>
            <w:shd w:val="clear" w:color="auto" w:fill="B7D4EF" w:themeFill="text2" w:themeFillTint="33"/>
            <w:vAlign w:val="center"/>
          </w:tcPr>
          <w:p w14:paraId="735B6933"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Summarizing and closing</w:t>
            </w:r>
          </w:p>
        </w:tc>
      </w:tr>
      <w:tr w:rsidR="00620992" w:rsidRPr="0083545E" w14:paraId="21FF3CF0" w14:textId="77777777" w:rsidTr="00EE126D">
        <w:trPr>
          <w:trHeight w:val="698"/>
        </w:trPr>
        <w:tc>
          <w:tcPr>
            <w:tcW w:w="704" w:type="dxa"/>
            <w:shd w:val="clear" w:color="auto" w:fill="auto"/>
            <w:vAlign w:val="center"/>
          </w:tcPr>
          <w:p w14:paraId="67004B7A"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31</w:t>
            </w:r>
          </w:p>
        </w:tc>
        <w:tc>
          <w:tcPr>
            <w:tcW w:w="8924" w:type="dxa"/>
            <w:shd w:val="clear" w:color="auto" w:fill="auto"/>
            <w:vAlign w:val="center"/>
          </w:tcPr>
          <w:p w14:paraId="115C6E46"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Reiterating the most important points of the ward round and agreeing on the next step for patient and care providers</w:t>
            </w:r>
          </w:p>
        </w:tc>
      </w:tr>
      <w:tr w:rsidR="00620992" w:rsidRPr="0083545E" w14:paraId="116A59BF" w14:textId="77777777" w:rsidTr="00EE126D">
        <w:trPr>
          <w:trHeight w:val="693"/>
        </w:trPr>
        <w:tc>
          <w:tcPr>
            <w:tcW w:w="704" w:type="dxa"/>
            <w:shd w:val="clear" w:color="auto" w:fill="auto"/>
            <w:vAlign w:val="center"/>
          </w:tcPr>
          <w:p w14:paraId="57D17DE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32</w:t>
            </w:r>
          </w:p>
        </w:tc>
        <w:tc>
          <w:tcPr>
            <w:tcW w:w="8924" w:type="dxa"/>
            <w:shd w:val="clear" w:color="auto" w:fill="auto"/>
            <w:vAlign w:val="center"/>
          </w:tcPr>
          <w:p w14:paraId="1AD8FCE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Ensure that the assessment of caregivers and therapists is included in the joint care plan decided during ward rounds</w:t>
            </w:r>
          </w:p>
        </w:tc>
      </w:tr>
      <w:tr w:rsidR="00620992" w:rsidRPr="0083545E" w14:paraId="36463048" w14:textId="77777777" w:rsidTr="00EE126D">
        <w:trPr>
          <w:trHeight w:val="454"/>
        </w:trPr>
        <w:tc>
          <w:tcPr>
            <w:tcW w:w="9628" w:type="dxa"/>
            <w:gridSpan w:val="2"/>
            <w:shd w:val="clear" w:color="auto" w:fill="B7D4EF" w:themeFill="text2" w:themeFillTint="33"/>
            <w:vAlign w:val="center"/>
          </w:tcPr>
          <w:p w14:paraId="3801C097"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Short- and long-team planning</w:t>
            </w:r>
          </w:p>
        </w:tc>
      </w:tr>
      <w:tr w:rsidR="00620992" w:rsidRPr="0083545E" w14:paraId="31ADE4E5" w14:textId="77777777" w:rsidTr="00EE126D">
        <w:trPr>
          <w:trHeight w:val="412"/>
        </w:trPr>
        <w:tc>
          <w:tcPr>
            <w:tcW w:w="704" w:type="dxa"/>
            <w:shd w:val="clear" w:color="auto" w:fill="auto"/>
            <w:vAlign w:val="center"/>
          </w:tcPr>
          <w:p w14:paraId="3DB70250"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33</w:t>
            </w:r>
          </w:p>
        </w:tc>
        <w:tc>
          <w:tcPr>
            <w:tcW w:w="8924" w:type="dxa"/>
            <w:shd w:val="clear" w:color="auto" w:fill="auto"/>
            <w:vAlign w:val="center"/>
          </w:tcPr>
          <w:p w14:paraId="30E08DD5"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Plan for the upcoming 24 hours incl. excretions, fluid schedule, and nutrition</w:t>
            </w:r>
          </w:p>
        </w:tc>
      </w:tr>
      <w:tr w:rsidR="00620992" w:rsidRPr="0083545E" w14:paraId="0A950E3D" w14:textId="77777777" w:rsidTr="00EE126D">
        <w:trPr>
          <w:trHeight w:val="417"/>
        </w:trPr>
        <w:tc>
          <w:tcPr>
            <w:tcW w:w="704" w:type="dxa"/>
            <w:shd w:val="clear" w:color="auto" w:fill="auto"/>
            <w:vAlign w:val="center"/>
          </w:tcPr>
          <w:p w14:paraId="7732E7BA"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34</w:t>
            </w:r>
          </w:p>
        </w:tc>
        <w:tc>
          <w:tcPr>
            <w:tcW w:w="8924" w:type="dxa"/>
            <w:shd w:val="clear" w:color="auto" w:fill="auto"/>
            <w:vAlign w:val="center"/>
          </w:tcPr>
          <w:p w14:paraId="76F0AFC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Revision of medicines and ordering of clinical and paraclinical tests</w:t>
            </w:r>
          </w:p>
        </w:tc>
      </w:tr>
      <w:tr w:rsidR="00620992" w:rsidRPr="0083545E" w14:paraId="07A3619B" w14:textId="77777777" w:rsidTr="00EE126D">
        <w:trPr>
          <w:trHeight w:val="707"/>
        </w:trPr>
        <w:tc>
          <w:tcPr>
            <w:tcW w:w="704" w:type="dxa"/>
            <w:shd w:val="clear" w:color="auto" w:fill="auto"/>
            <w:vAlign w:val="center"/>
          </w:tcPr>
          <w:p w14:paraId="134FE7A5"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35</w:t>
            </w:r>
          </w:p>
        </w:tc>
        <w:tc>
          <w:tcPr>
            <w:tcW w:w="8924" w:type="dxa"/>
            <w:shd w:val="clear" w:color="auto" w:fill="auto"/>
            <w:vAlign w:val="center"/>
          </w:tcPr>
          <w:p w14:paraId="7B76623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Communicate the care plan to relatives if requested by the patient when relatives were not present at the ward round</w:t>
            </w:r>
          </w:p>
        </w:tc>
      </w:tr>
      <w:tr w:rsidR="00620992" w:rsidRPr="0083545E" w14:paraId="26FA2A49" w14:textId="77777777" w:rsidTr="00EE126D">
        <w:trPr>
          <w:trHeight w:val="689"/>
        </w:trPr>
        <w:tc>
          <w:tcPr>
            <w:tcW w:w="704" w:type="dxa"/>
            <w:shd w:val="clear" w:color="auto" w:fill="auto"/>
            <w:vAlign w:val="center"/>
          </w:tcPr>
          <w:p w14:paraId="21E427A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36</w:t>
            </w:r>
          </w:p>
        </w:tc>
        <w:tc>
          <w:tcPr>
            <w:tcW w:w="8924" w:type="dxa"/>
            <w:shd w:val="clear" w:color="auto" w:fill="auto"/>
            <w:vAlign w:val="center"/>
          </w:tcPr>
          <w:p w14:paraId="48D1781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Communicate the care plan to the multidisciplinary team and agree on how prescriptions are communicated to caregivers in case the electronic patient record is not yet updated</w:t>
            </w:r>
          </w:p>
        </w:tc>
      </w:tr>
      <w:tr w:rsidR="00620992" w:rsidRPr="0083545E" w14:paraId="09DA3305" w14:textId="77777777" w:rsidTr="00EE126D">
        <w:trPr>
          <w:trHeight w:val="429"/>
        </w:trPr>
        <w:tc>
          <w:tcPr>
            <w:tcW w:w="704" w:type="dxa"/>
            <w:shd w:val="clear" w:color="auto" w:fill="auto"/>
            <w:vAlign w:val="center"/>
          </w:tcPr>
          <w:p w14:paraId="6634F102"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37</w:t>
            </w:r>
          </w:p>
        </w:tc>
        <w:tc>
          <w:tcPr>
            <w:tcW w:w="8924" w:type="dxa"/>
            <w:shd w:val="clear" w:color="auto" w:fill="auto"/>
            <w:vAlign w:val="center"/>
          </w:tcPr>
          <w:p w14:paraId="180EC64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Communicate the care plan to cross-sectoral partners</w:t>
            </w:r>
          </w:p>
        </w:tc>
      </w:tr>
      <w:tr w:rsidR="00620992" w:rsidRPr="0083545E" w14:paraId="004204DB" w14:textId="77777777" w:rsidTr="00EE126D">
        <w:trPr>
          <w:trHeight w:val="713"/>
        </w:trPr>
        <w:tc>
          <w:tcPr>
            <w:tcW w:w="704" w:type="dxa"/>
            <w:shd w:val="clear" w:color="auto" w:fill="auto"/>
            <w:vAlign w:val="center"/>
          </w:tcPr>
          <w:p w14:paraId="12E3FF6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38</w:t>
            </w:r>
          </w:p>
        </w:tc>
        <w:tc>
          <w:tcPr>
            <w:tcW w:w="8924" w:type="dxa"/>
            <w:shd w:val="clear" w:color="auto" w:fill="auto"/>
            <w:vAlign w:val="center"/>
          </w:tcPr>
          <w:p w14:paraId="4FC9582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Discuss professional challenges with colleagues if any novel information emerged during the</w:t>
            </w:r>
          </w:p>
          <w:p w14:paraId="7A46915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ward round</w:t>
            </w:r>
          </w:p>
        </w:tc>
      </w:tr>
      <w:tr w:rsidR="00620992" w:rsidRPr="0083545E" w14:paraId="3DED8276" w14:textId="77777777" w:rsidTr="00EE126D">
        <w:trPr>
          <w:trHeight w:val="417"/>
        </w:trPr>
        <w:tc>
          <w:tcPr>
            <w:tcW w:w="704" w:type="dxa"/>
            <w:shd w:val="clear" w:color="auto" w:fill="auto"/>
            <w:vAlign w:val="center"/>
          </w:tcPr>
          <w:p w14:paraId="7FC1080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39</w:t>
            </w:r>
          </w:p>
        </w:tc>
        <w:tc>
          <w:tcPr>
            <w:tcW w:w="8924" w:type="dxa"/>
            <w:shd w:val="clear" w:color="auto" w:fill="auto"/>
            <w:vAlign w:val="center"/>
          </w:tcPr>
          <w:p w14:paraId="2B5D8614"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Discuss ethical dilemmas with colleagues if any</w:t>
            </w:r>
          </w:p>
        </w:tc>
      </w:tr>
    </w:tbl>
    <w:p w14:paraId="5BB2B07F" w14:textId="77777777" w:rsidR="00620992" w:rsidRPr="0083545E" w:rsidRDefault="00620992" w:rsidP="00620992">
      <w:pPr>
        <w:rPr>
          <w:lang w:val="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70238A8E" w14:textId="77777777" w:rsidTr="00EE126D">
        <w:trPr>
          <w:trHeight w:val="567"/>
        </w:trPr>
        <w:tc>
          <w:tcPr>
            <w:tcW w:w="9628" w:type="dxa"/>
            <w:gridSpan w:val="2"/>
            <w:shd w:val="clear" w:color="auto" w:fill="70A9E0" w:themeFill="text2" w:themeFillTint="66"/>
            <w:vAlign w:val="center"/>
          </w:tcPr>
          <w:p w14:paraId="7129EAD9" w14:textId="77777777" w:rsidR="00620992" w:rsidRPr="0083545E" w:rsidRDefault="00620992" w:rsidP="00EE126D">
            <w:pPr>
              <w:rPr>
                <w:rFonts w:ascii="Times New Roman" w:hAnsi="Times New Roman" w:cs="Times New Roman"/>
                <w:sz w:val="28"/>
                <w:szCs w:val="28"/>
                <w:lang w:val="en-GB"/>
              </w:rPr>
            </w:pPr>
            <w:r w:rsidRPr="0083545E">
              <w:rPr>
                <w:rFonts w:ascii="Times New Roman" w:hAnsi="Times New Roman" w:cs="Times New Roman"/>
                <w:sz w:val="28"/>
                <w:szCs w:val="28"/>
                <w:lang w:val="en-GB"/>
              </w:rPr>
              <w:t>Competencies</w:t>
            </w:r>
          </w:p>
        </w:tc>
      </w:tr>
      <w:tr w:rsidR="00620992" w:rsidRPr="0083545E" w14:paraId="480FA8E0" w14:textId="77777777" w:rsidTr="00EE126D">
        <w:trPr>
          <w:trHeight w:val="454"/>
        </w:trPr>
        <w:tc>
          <w:tcPr>
            <w:tcW w:w="9628" w:type="dxa"/>
            <w:gridSpan w:val="2"/>
            <w:shd w:val="clear" w:color="auto" w:fill="B7D4EF" w:themeFill="text2" w:themeFillTint="33"/>
            <w:vAlign w:val="center"/>
          </w:tcPr>
          <w:p w14:paraId="1E874FDE"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 xml:space="preserve">Adjustment of language to meet patient needs </w:t>
            </w:r>
          </w:p>
        </w:tc>
      </w:tr>
      <w:tr w:rsidR="00620992" w:rsidRPr="0083545E" w14:paraId="249B2D25" w14:textId="77777777" w:rsidTr="00EE126D">
        <w:trPr>
          <w:trHeight w:val="707"/>
        </w:trPr>
        <w:tc>
          <w:tcPr>
            <w:tcW w:w="704" w:type="dxa"/>
            <w:shd w:val="clear" w:color="auto" w:fill="auto"/>
            <w:vAlign w:val="center"/>
          </w:tcPr>
          <w:p w14:paraId="1BCE802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40</w:t>
            </w:r>
          </w:p>
        </w:tc>
        <w:tc>
          <w:tcPr>
            <w:tcW w:w="8924" w:type="dxa"/>
            <w:shd w:val="clear" w:color="auto" w:fill="auto"/>
            <w:vAlign w:val="center"/>
          </w:tcPr>
          <w:p w14:paraId="5C18204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Speak Danish, i.e., without medical terms or jargon, and make sure to simplify complex medical issues if that is the patient's wish</w:t>
            </w:r>
          </w:p>
        </w:tc>
      </w:tr>
      <w:tr w:rsidR="00620992" w:rsidRPr="0083545E" w14:paraId="6B9639BC" w14:textId="77777777" w:rsidTr="00EE126D">
        <w:trPr>
          <w:trHeight w:val="701"/>
        </w:trPr>
        <w:tc>
          <w:tcPr>
            <w:tcW w:w="704" w:type="dxa"/>
            <w:shd w:val="clear" w:color="auto" w:fill="auto"/>
            <w:vAlign w:val="center"/>
          </w:tcPr>
          <w:p w14:paraId="701FA6C0"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41</w:t>
            </w:r>
          </w:p>
        </w:tc>
        <w:tc>
          <w:tcPr>
            <w:tcW w:w="8924" w:type="dxa"/>
            <w:shd w:val="clear" w:color="auto" w:fill="auto"/>
            <w:vAlign w:val="center"/>
          </w:tcPr>
          <w:p w14:paraId="094D0A7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Speak clearly, adjust the speed of speech, use short sentences, but do not speak condescendingly or "baby-talk" and give the patient time to respond</w:t>
            </w:r>
          </w:p>
        </w:tc>
      </w:tr>
      <w:tr w:rsidR="00620992" w:rsidRPr="0083545E" w14:paraId="49FDED1D" w14:textId="77777777" w:rsidTr="00EE126D">
        <w:trPr>
          <w:trHeight w:val="453"/>
        </w:trPr>
        <w:tc>
          <w:tcPr>
            <w:tcW w:w="704" w:type="dxa"/>
            <w:shd w:val="clear" w:color="auto" w:fill="auto"/>
            <w:vAlign w:val="center"/>
          </w:tcPr>
          <w:p w14:paraId="7D31D356"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42</w:t>
            </w:r>
          </w:p>
        </w:tc>
        <w:tc>
          <w:tcPr>
            <w:tcW w:w="8924" w:type="dxa"/>
            <w:shd w:val="clear" w:color="auto" w:fill="auto"/>
            <w:vAlign w:val="center"/>
          </w:tcPr>
          <w:p w14:paraId="7B85759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 xml:space="preserve">Dose the amount of information in the conversation depending on the patient's cognitive skills </w:t>
            </w:r>
          </w:p>
        </w:tc>
      </w:tr>
      <w:tr w:rsidR="00620992" w:rsidRPr="0083545E" w14:paraId="29370D48" w14:textId="77777777" w:rsidTr="00EE126D">
        <w:trPr>
          <w:trHeight w:val="754"/>
        </w:trPr>
        <w:tc>
          <w:tcPr>
            <w:tcW w:w="704" w:type="dxa"/>
            <w:shd w:val="clear" w:color="auto" w:fill="auto"/>
            <w:vAlign w:val="center"/>
          </w:tcPr>
          <w:p w14:paraId="2D7E4CB9"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43</w:t>
            </w:r>
          </w:p>
        </w:tc>
        <w:tc>
          <w:tcPr>
            <w:tcW w:w="8924" w:type="dxa"/>
            <w:shd w:val="clear" w:color="auto" w:fill="auto"/>
            <w:vAlign w:val="center"/>
          </w:tcPr>
          <w:p w14:paraId="6152313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Understand the patient's prerequisites for understanding medical implications during ward round (health literacy)</w:t>
            </w:r>
          </w:p>
        </w:tc>
      </w:tr>
      <w:tr w:rsidR="00620992" w:rsidRPr="0083545E" w14:paraId="6D12F131" w14:textId="77777777" w:rsidTr="00EE126D">
        <w:trPr>
          <w:trHeight w:val="379"/>
        </w:trPr>
        <w:tc>
          <w:tcPr>
            <w:tcW w:w="704" w:type="dxa"/>
            <w:shd w:val="clear" w:color="auto" w:fill="auto"/>
            <w:vAlign w:val="center"/>
          </w:tcPr>
          <w:p w14:paraId="40055820"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44</w:t>
            </w:r>
          </w:p>
        </w:tc>
        <w:tc>
          <w:tcPr>
            <w:tcW w:w="8924" w:type="dxa"/>
            <w:shd w:val="clear" w:color="auto" w:fill="auto"/>
            <w:vAlign w:val="center"/>
          </w:tcPr>
          <w:p w14:paraId="28129CB7" w14:textId="714F64A2" w:rsidR="00620992" w:rsidRPr="0083545E" w:rsidRDefault="0083545E"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Humour</w:t>
            </w:r>
            <w:r w:rsidR="00620992" w:rsidRPr="0083545E">
              <w:rPr>
                <w:rFonts w:ascii="Times New Roman" w:hAnsi="Times New Roman" w:cs="Times New Roman"/>
                <w:sz w:val="22"/>
                <w:szCs w:val="22"/>
                <w:lang w:val="en-GB"/>
              </w:rPr>
              <w:t xml:space="preserve"> can be used with caution, but irony should not be used</w:t>
            </w:r>
          </w:p>
        </w:tc>
      </w:tr>
      <w:tr w:rsidR="00620992" w:rsidRPr="0083545E" w14:paraId="65A924F8" w14:textId="77777777" w:rsidTr="00EE126D">
        <w:trPr>
          <w:trHeight w:val="454"/>
        </w:trPr>
        <w:tc>
          <w:tcPr>
            <w:tcW w:w="9628" w:type="dxa"/>
            <w:gridSpan w:val="2"/>
            <w:shd w:val="clear" w:color="auto" w:fill="B7D4EF" w:themeFill="text2" w:themeFillTint="33"/>
            <w:vAlign w:val="center"/>
          </w:tcPr>
          <w:p w14:paraId="0ABBE768"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lastRenderedPageBreak/>
              <w:t xml:space="preserve">Management of meetings and prioritization </w:t>
            </w:r>
          </w:p>
        </w:tc>
      </w:tr>
      <w:tr w:rsidR="00620992" w:rsidRPr="0083545E" w14:paraId="0CE4E787" w14:textId="77777777" w:rsidTr="00EE126D">
        <w:trPr>
          <w:trHeight w:val="624"/>
        </w:trPr>
        <w:tc>
          <w:tcPr>
            <w:tcW w:w="704" w:type="dxa"/>
            <w:shd w:val="clear" w:color="auto" w:fill="auto"/>
            <w:vAlign w:val="center"/>
          </w:tcPr>
          <w:p w14:paraId="24FC3408"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45</w:t>
            </w:r>
          </w:p>
        </w:tc>
        <w:tc>
          <w:tcPr>
            <w:tcW w:w="8924" w:type="dxa"/>
            <w:shd w:val="clear" w:color="auto" w:fill="auto"/>
            <w:vAlign w:val="center"/>
          </w:tcPr>
          <w:p w14:paraId="7A64ECF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Conduct a problem-oriented ward round, where the doctor, in consultation with the patient and any relatives, prioritizes discussing the most relevant topics or problems</w:t>
            </w:r>
          </w:p>
        </w:tc>
      </w:tr>
      <w:tr w:rsidR="00620992" w:rsidRPr="0083545E" w14:paraId="3D8FA32F" w14:textId="77777777" w:rsidTr="00EE126D">
        <w:trPr>
          <w:trHeight w:val="431"/>
        </w:trPr>
        <w:tc>
          <w:tcPr>
            <w:tcW w:w="704" w:type="dxa"/>
            <w:shd w:val="clear" w:color="auto" w:fill="auto"/>
            <w:vAlign w:val="center"/>
          </w:tcPr>
          <w:p w14:paraId="4492E74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46</w:t>
            </w:r>
          </w:p>
        </w:tc>
        <w:tc>
          <w:tcPr>
            <w:tcW w:w="8924" w:type="dxa"/>
            <w:shd w:val="clear" w:color="auto" w:fill="auto"/>
            <w:vAlign w:val="center"/>
          </w:tcPr>
          <w:p w14:paraId="52C07D3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Time management of the conversation and ongoing summary</w:t>
            </w:r>
          </w:p>
        </w:tc>
      </w:tr>
      <w:tr w:rsidR="00620992" w:rsidRPr="0083545E" w14:paraId="57F317EB" w14:textId="77777777" w:rsidTr="00EE126D">
        <w:trPr>
          <w:trHeight w:val="431"/>
        </w:trPr>
        <w:tc>
          <w:tcPr>
            <w:tcW w:w="704" w:type="dxa"/>
            <w:shd w:val="clear" w:color="auto" w:fill="auto"/>
            <w:vAlign w:val="center"/>
          </w:tcPr>
          <w:p w14:paraId="4A740882"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47</w:t>
            </w:r>
          </w:p>
        </w:tc>
        <w:tc>
          <w:tcPr>
            <w:tcW w:w="8924" w:type="dxa"/>
            <w:shd w:val="clear" w:color="auto" w:fill="auto"/>
            <w:vAlign w:val="center"/>
          </w:tcPr>
          <w:p w14:paraId="6077332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Ensure the involvement of other interdisciplinary ward round participants</w:t>
            </w:r>
          </w:p>
        </w:tc>
      </w:tr>
      <w:tr w:rsidR="00620992" w:rsidRPr="0083545E" w14:paraId="32EFF3DF" w14:textId="77777777" w:rsidTr="00EE126D">
        <w:trPr>
          <w:trHeight w:val="431"/>
        </w:trPr>
        <w:tc>
          <w:tcPr>
            <w:tcW w:w="704" w:type="dxa"/>
            <w:shd w:val="clear" w:color="auto" w:fill="auto"/>
            <w:vAlign w:val="center"/>
          </w:tcPr>
          <w:p w14:paraId="23E972A8"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48</w:t>
            </w:r>
          </w:p>
        </w:tc>
        <w:tc>
          <w:tcPr>
            <w:tcW w:w="8924" w:type="dxa"/>
            <w:shd w:val="clear" w:color="auto" w:fill="auto"/>
            <w:vAlign w:val="center"/>
          </w:tcPr>
          <w:p w14:paraId="4DE05A2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Ensure continuity of staff where possible, including primary care person</w:t>
            </w:r>
          </w:p>
        </w:tc>
      </w:tr>
      <w:tr w:rsidR="00620992" w:rsidRPr="0083545E" w14:paraId="4837BA84" w14:textId="77777777" w:rsidTr="00EE126D">
        <w:trPr>
          <w:trHeight w:val="454"/>
        </w:trPr>
        <w:tc>
          <w:tcPr>
            <w:tcW w:w="9628" w:type="dxa"/>
            <w:gridSpan w:val="2"/>
            <w:shd w:val="clear" w:color="auto" w:fill="B7D4EF" w:themeFill="text2" w:themeFillTint="33"/>
            <w:vAlign w:val="center"/>
          </w:tcPr>
          <w:p w14:paraId="3A6B7A18"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Flexibility</w:t>
            </w:r>
          </w:p>
        </w:tc>
      </w:tr>
      <w:tr w:rsidR="00620992" w:rsidRPr="0083545E" w14:paraId="4CBECF39" w14:textId="77777777" w:rsidTr="00EE126D">
        <w:trPr>
          <w:trHeight w:val="624"/>
        </w:trPr>
        <w:tc>
          <w:tcPr>
            <w:tcW w:w="704" w:type="dxa"/>
            <w:shd w:val="clear" w:color="auto" w:fill="auto"/>
            <w:vAlign w:val="center"/>
          </w:tcPr>
          <w:p w14:paraId="1CFB44F4"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49</w:t>
            </w:r>
          </w:p>
        </w:tc>
        <w:tc>
          <w:tcPr>
            <w:tcW w:w="8924" w:type="dxa"/>
            <w:shd w:val="clear" w:color="auto" w:fill="auto"/>
            <w:vAlign w:val="center"/>
          </w:tcPr>
          <w:p w14:paraId="6E9106C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Read the patient's gestures and modify conversation content based on changes in the patient's condition and cognition</w:t>
            </w:r>
          </w:p>
        </w:tc>
      </w:tr>
      <w:tr w:rsidR="00620992" w:rsidRPr="0083545E" w14:paraId="2E67D584" w14:textId="77777777" w:rsidTr="00EE126D">
        <w:trPr>
          <w:trHeight w:val="624"/>
        </w:trPr>
        <w:tc>
          <w:tcPr>
            <w:tcW w:w="704" w:type="dxa"/>
            <w:shd w:val="clear" w:color="auto" w:fill="auto"/>
            <w:vAlign w:val="center"/>
          </w:tcPr>
          <w:p w14:paraId="4F2094FF"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50</w:t>
            </w:r>
          </w:p>
        </w:tc>
        <w:tc>
          <w:tcPr>
            <w:tcW w:w="8924" w:type="dxa"/>
            <w:shd w:val="clear" w:color="auto" w:fill="auto"/>
            <w:vAlign w:val="center"/>
          </w:tcPr>
          <w:p w14:paraId="3000EBE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Changing of the treatment plan requires a discussion with the patient, relatives, and multidisciplinary staff whether the patient can comply with the new plan</w:t>
            </w:r>
          </w:p>
        </w:tc>
      </w:tr>
      <w:tr w:rsidR="00620992" w:rsidRPr="0083545E" w14:paraId="7D662ECB" w14:textId="77777777" w:rsidTr="00EE126D">
        <w:trPr>
          <w:trHeight w:val="624"/>
        </w:trPr>
        <w:tc>
          <w:tcPr>
            <w:tcW w:w="704" w:type="dxa"/>
            <w:shd w:val="clear" w:color="auto" w:fill="auto"/>
            <w:vAlign w:val="center"/>
          </w:tcPr>
          <w:p w14:paraId="6076EA70"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51</w:t>
            </w:r>
          </w:p>
        </w:tc>
        <w:tc>
          <w:tcPr>
            <w:tcW w:w="8924" w:type="dxa"/>
            <w:shd w:val="clear" w:color="auto" w:fill="auto"/>
            <w:vAlign w:val="center"/>
          </w:tcPr>
          <w:p w14:paraId="4D0CC17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If the atmosphere in the room changes and/or patients and relatives are dissatisfied, this must be met with curiosity to avoid a potential conflict</w:t>
            </w:r>
          </w:p>
        </w:tc>
      </w:tr>
      <w:tr w:rsidR="00620992" w:rsidRPr="0083545E" w14:paraId="204BD895" w14:textId="77777777" w:rsidTr="00EE126D">
        <w:trPr>
          <w:trHeight w:val="454"/>
        </w:trPr>
        <w:tc>
          <w:tcPr>
            <w:tcW w:w="9628" w:type="dxa"/>
            <w:gridSpan w:val="2"/>
            <w:shd w:val="clear" w:color="auto" w:fill="B7D4EF" w:themeFill="text2" w:themeFillTint="33"/>
            <w:vAlign w:val="center"/>
          </w:tcPr>
          <w:p w14:paraId="541E0FAA"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 xml:space="preserve">Building relationship </w:t>
            </w:r>
          </w:p>
        </w:tc>
      </w:tr>
      <w:tr w:rsidR="00620992" w:rsidRPr="0083545E" w14:paraId="1E75D541" w14:textId="77777777" w:rsidTr="00EE126D">
        <w:trPr>
          <w:trHeight w:val="454"/>
        </w:trPr>
        <w:tc>
          <w:tcPr>
            <w:tcW w:w="704" w:type="dxa"/>
            <w:shd w:val="clear" w:color="auto" w:fill="auto"/>
            <w:vAlign w:val="center"/>
          </w:tcPr>
          <w:p w14:paraId="18C08E38"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52</w:t>
            </w:r>
          </w:p>
        </w:tc>
        <w:tc>
          <w:tcPr>
            <w:tcW w:w="8924" w:type="dxa"/>
            <w:shd w:val="clear" w:color="auto" w:fill="auto"/>
            <w:vAlign w:val="center"/>
          </w:tcPr>
          <w:p w14:paraId="2E1CB5C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Show empathy, i.e., the understanding of the older patient with frailty</w:t>
            </w:r>
          </w:p>
        </w:tc>
      </w:tr>
      <w:tr w:rsidR="00620992" w:rsidRPr="0083545E" w14:paraId="6186E241" w14:textId="77777777" w:rsidTr="00EE126D">
        <w:trPr>
          <w:trHeight w:val="454"/>
        </w:trPr>
        <w:tc>
          <w:tcPr>
            <w:tcW w:w="704" w:type="dxa"/>
            <w:shd w:val="clear" w:color="auto" w:fill="auto"/>
            <w:vAlign w:val="center"/>
          </w:tcPr>
          <w:p w14:paraId="2982E92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53</w:t>
            </w:r>
          </w:p>
        </w:tc>
        <w:tc>
          <w:tcPr>
            <w:tcW w:w="8924" w:type="dxa"/>
            <w:shd w:val="clear" w:color="auto" w:fill="auto"/>
            <w:vAlign w:val="center"/>
          </w:tcPr>
          <w:p w14:paraId="1E37E63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Show interest in the patient and stay present during the conversation</w:t>
            </w:r>
          </w:p>
        </w:tc>
      </w:tr>
      <w:tr w:rsidR="00620992" w:rsidRPr="0083545E" w14:paraId="1B6BD77C" w14:textId="77777777" w:rsidTr="00EE126D">
        <w:trPr>
          <w:trHeight w:val="663"/>
        </w:trPr>
        <w:tc>
          <w:tcPr>
            <w:tcW w:w="704" w:type="dxa"/>
            <w:shd w:val="clear" w:color="auto" w:fill="auto"/>
            <w:vAlign w:val="center"/>
          </w:tcPr>
          <w:p w14:paraId="0EA2CC81"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54</w:t>
            </w:r>
          </w:p>
        </w:tc>
        <w:tc>
          <w:tcPr>
            <w:tcW w:w="8924" w:type="dxa"/>
            <w:shd w:val="clear" w:color="auto" w:fill="auto"/>
            <w:vAlign w:val="center"/>
          </w:tcPr>
          <w:p w14:paraId="168C322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Ask about the patient's life situation, i.e., gain insight into the person behind the patient when relevant; especially when delivering a difficult message</w:t>
            </w:r>
          </w:p>
        </w:tc>
      </w:tr>
      <w:tr w:rsidR="00620992" w:rsidRPr="0083545E" w14:paraId="0D57C6A0" w14:textId="77777777" w:rsidTr="00EE126D">
        <w:trPr>
          <w:trHeight w:val="680"/>
        </w:trPr>
        <w:tc>
          <w:tcPr>
            <w:tcW w:w="704" w:type="dxa"/>
            <w:shd w:val="clear" w:color="auto" w:fill="auto"/>
            <w:vAlign w:val="center"/>
          </w:tcPr>
          <w:p w14:paraId="13366C11"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55</w:t>
            </w:r>
          </w:p>
        </w:tc>
        <w:tc>
          <w:tcPr>
            <w:tcW w:w="8924" w:type="dxa"/>
            <w:shd w:val="clear" w:color="auto" w:fill="auto"/>
            <w:vAlign w:val="center"/>
          </w:tcPr>
          <w:p w14:paraId="29DC8E9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Create a safe atmosphere that is open, so that the patient and relatives dare to interrupt and ask questions</w:t>
            </w:r>
          </w:p>
        </w:tc>
      </w:tr>
      <w:tr w:rsidR="00620992" w:rsidRPr="0083545E" w14:paraId="006A4B79" w14:textId="77777777" w:rsidTr="00EE126D">
        <w:trPr>
          <w:trHeight w:val="454"/>
        </w:trPr>
        <w:tc>
          <w:tcPr>
            <w:tcW w:w="704" w:type="dxa"/>
            <w:shd w:val="clear" w:color="auto" w:fill="auto"/>
            <w:vAlign w:val="center"/>
          </w:tcPr>
          <w:p w14:paraId="7B6B945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56</w:t>
            </w:r>
          </w:p>
        </w:tc>
        <w:tc>
          <w:tcPr>
            <w:tcW w:w="8924" w:type="dxa"/>
            <w:shd w:val="clear" w:color="auto" w:fill="auto"/>
            <w:vAlign w:val="center"/>
          </w:tcPr>
          <w:p w14:paraId="69266129"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To be able to hold the patients' anxiety and calm their anxieties and make patients feel comfortable</w:t>
            </w:r>
          </w:p>
        </w:tc>
      </w:tr>
      <w:tr w:rsidR="00620992" w:rsidRPr="0083545E" w14:paraId="17791C5B" w14:textId="77777777" w:rsidTr="00EE126D">
        <w:trPr>
          <w:trHeight w:val="454"/>
        </w:trPr>
        <w:tc>
          <w:tcPr>
            <w:tcW w:w="704" w:type="dxa"/>
            <w:shd w:val="clear" w:color="auto" w:fill="auto"/>
            <w:vAlign w:val="center"/>
          </w:tcPr>
          <w:p w14:paraId="08DE11D0"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57</w:t>
            </w:r>
          </w:p>
        </w:tc>
        <w:tc>
          <w:tcPr>
            <w:tcW w:w="8924" w:type="dxa"/>
            <w:shd w:val="clear" w:color="auto" w:fill="auto"/>
            <w:vAlign w:val="center"/>
          </w:tcPr>
          <w:p w14:paraId="4A5E1C86"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Responsiveness to other staff's observations</w:t>
            </w:r>
          </w:p>
        </w:tc>
      </w:tr>
      <w:tr w:rsidR="00620992" w:rsidRPr="0083545E" w14:paraId="1C78228F" w14:textId="77777777" w:rsidTr="00EE126D">
        <w:trPr>
          <w:trHeight w:val="454"/>
        </w:trPr>
        <w:tc>
          <w:tcPr>
            <w:tcW w:w="9628" w:type="dxa"/>
            <w:gridSpan w:val="2"/>
            <w:shd w:val="clear" w:color="auto" w:fill="B7D4EF" w:themeFill="text2" w:themeFillTint="33"/>
            <w:vAlign w:val="center"/>
          </w:tcPr>
          <w:p w14:paraId="1C419EDC"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t xml:space="preserve">Credibility/reliability </w:t>
            </w:r>
          </w:p>
        </w:tc>
      </w:tr>
      <w:tr w:rsidR="00620992" w:rsidRPr="0083545E" w14:paraId="44730107" w14:textId="77777777" w:rsidTr="00EE126D">
        <w:trPr>
          <w:trHeight w:val="521"/>
        </w:trPr>
        <w:tc>
          <w:tcPr>
            <w:tcW w:w="704" w:type="dxa"/>
            <w:shd w:val="clear" w:color="auto" w:fill="auto"/>
            <w:vAlign w:val="center"/>
          </w:tcPr>
          <w:p w14:paraId="47D28A1C"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58</w:t>
            </w:r>
          </w:p>
        </w:tc>
        <w:tc>
          <w:tcPr>
            <w:tcW w:w="8924" w:type="dxa"/>
            <w:shd w:val="clear" w:color="auto" w:fill="auto"/>
            <w:vAlign w:val="center"/>
          </w:tcPr>
          <w:p w14:paraId="73093CE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Give honest answers, even when you don't know the answer</w:t>
            </w:r>
          </w:p>
        </w:tc>
      </w:tr>
      <w:tr w:rsidR="00620992" w:rsidRPr="0083545E" w14:paraId="5B83E877" w14:textId="77777777" w:rsidTr="00EE126D">
        <w:trPr>
          <w:trHeight w:val="624"/>
        </w:trPr>
        <w:tc>
          <w:tcPr>
            <w:tcW w:w="704" w:type="dxa"/>
            <w:shd w:val="clear" w:color="auto" w:fill="auto"/>
            <w:vAlign w:val="center"/>
          </w:tcPr>
          <w:p w14:paraId="0AFB348D"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59</w:t>
            </w:r>
          </w:p>
        </w:tc>
        <w:tc>
          <w:tcPr>
            <w:tcW w:w="8924" w:type="dxa"/>
            <w:shd w:val="clear" w:color="auto" w:fill="auto"/>
            <w:vAlign w:val="center"/>
          </w:tcPr>
          <w:p w14:paraId="621BB1E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Being realistic on behalf of the patient, but not draining the patients' hopes and showing respect for the patients who want to maintain hope</w:t>
            </w:r>
          </w:p>
        </w:tc>
      </w:tr>
      <w:tr w:rsidR="00620992" w:rsidRPr="0083545E" w14:paraId="3CF98F55" w14:textId="77777777" w:rsidTr="00EE126D">
        <w:trPr>
          <w:trHeight w:val="448"/>
        </w:trPr>
        <w:tc>
          <w:tcPr>
            <w:tcW w:w="704" w:type="dxa"/>
            <w:shd w:val="clear" w:color="auto" w:fill="auto"/>
            <w:vAlign w:val="center"/>
          </w:tcPr>
          <w:p w14:paraId="6E7A145D"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60</w:t>
            </w:r>
          </w:p>
        </w:tc>
        <w:tc>
          <w:tcPr>
            <w:tcW w:w="8924" w:type="dxa"/>
            <w:shd w:val="clear" w:color="auto" w:fill="auto"/>
            <w:vAlign w:val="center"/>
          </w:tcPr>
          <w:p w14:paraId="5C6C2CA5"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Not having reluctance to deal with difficult topics, such as conversations about treatment level</w:t>
            </w:r>
          </w:p>
        </w:tc>
      </w:tr>
      <w:tr w:rsidR="00620992" w:rsidRPr="0083545E" w14:paraId="4D6F694A" w14:textId="77777777" w:rsidTr="00EE126D">
        <w:trPr>
          <w:trHeight w:val="1523"/>
        </w:trPr>
        <w:tc>
          <w:tcPr>
            <w:tcW w:w="704" w:type="dxa"/>
            <w:shd w:val="clear" w:color="auto" w:fill="auto"/>
            <w:vAlign w:val="center"/>
          </w:tcPr>
          <w:p w14:paraId="4CFC7E1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61</w:t>
            </w:r>
          </w:p>
        </w:tc>
        <w:tc>
          <w:tcPr>
            <w:tcW w:w="8924" w:type="dxa"/>
            <w:shd w:val="clear" w:color="auto" w:fill="auto"/>
            <w:vAlign w:val="center"/>
          </w:tcPr>
          <w:p w14:paraId="0D7E9D9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To take responsibility in case of uncertain diagnoses and make sure that the uncertainty does not impact the patient. In case of unresolved findings on a scan, there must be a plan, which is communicated during the conversation. You could say that "it is often seen in the older ages" or "it comes with age (cysts, for example)" and "we only find it because we scan for something completely different"</w:t>
            </w:r>
          </w:p>
        </w:tc>
      </w:tr>
      <w:tr w:rsidR="00620992" w:rsidRPr="0083545E" w14:paraId="157011DA" w14:textId="77777777" w:rsidTr="00EE126D">
        <w:trPr>
          <w:trHeight w:val="624"/>
        </w:trPr>
        <w:tc>
          <w:tcPr>
            <w:tcW w:w="704" w:type="dxa"/>
            <w:shd w:val="clear" w:color="auto" w:fill="auto"/>
            <w:vAlign w:val="center"/>
          </w:tcPr>
          <w:p w14:paraId="46271CC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62</w:t>
            </w:r>
          </w:p>
        </w:tc>
        <w:tc>
          <w:tcPr>
            <w:tcW w:w="8924" w:type="dxa"/>
            <w:shd w:val="clear" w:color="auto" w:fill="auto"/>
            <w:vAlign w:val="center"/>
          </w:tcPr>
          <w:p w14:paraId="65875FB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Keeping agreements, including not promising things you can't keep, e.g. coming back later in the day</w:t>
            </w:r>
          </w:p>
        </w:tc>
      </w:tr>
      <w:tr w:rsidR="00620992" w:rsidRPr="0083545E" w14:paraId="55C97E7B" w14:textId="77777777" w:rsidTr="00EE126D">
        <w:trPr>
          <w:trHeight w:val="624"/>
        </w:trPr>
        <w:tc>
          <w:tcPr>
            <w:tcW w:w="704" w:type="dxa"/>
            <w:shd w:val="clear" w:color="auto" w:fill="auto"/>
            <w:vAlign w:val="center"/>
          </w:tcPr>
          <w:p w14:paraId="0769A347"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63</w:t>
            </w:r>
          </w:p>
        </w:tc>
        <w:tc>
          <w:tcPr>
            <w:tcW w:w="8924" w:type="dxa"/>
            <w:shd w:val="clear" w:color="auto" w:fill="auto"/>
            <w:vAlign w:val="center"/>
          </w:tcPr>
          <w:p w14:paraId="7AA98E6A"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To seek to improve one's own communication by preparing the rounds together with other experienced colleagues or specialists to optimize communication</w:t>
            </w:r>
          </w:p>
        </w:tc>
      </w:tr>
      <w:tr w:rsidR="00620992" w:rsidRPr="0083545E" w14:paraId="381A8B5B" w14:textId="77777777" w:rsidTr="00EE126D">
        <w:trPr>
          <w:trHeight w:val="454"/>
        </w:trPr>
        <w:tc>
          <w:tcPr>
            <w:tcW w:w="9628" w:type="dxa"/>
            <w:gridSpan w:val="2"/>
            <w:shd w:val="clear" w:color="auto" w:fill="B7D4EF" w:themeFill="text2" w:themeFillTint="33"/>
            <w:vAlign w:val="center"/>
          </w:tcPr>
          <w:p w14:paraId="2E0605D5"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rPr>
              <w:lastRenderedPageBreak/>
              <w:t>Patient involvement</w:t>
            </w:r>
          </w:p>
        </w:tc>
      </w:tr>
      <w:tr w:rsidR="00620992" w:rsidRPr="0083545E" w14:paraId="45FC7D4B" w14:textId="77777777" w:rsidTr="00EE126D">
        <w:trPr>
          <w:trHeight w:val="709"/>
        </w:trPr>
        <w:tc>
          <w:tcPr>
            <w:tcW w:w="704" w:type="dxa"/>
            <w:shd w:val="clear" w:color="auto" w:fill="auto"/>
            <w:vAlign w:val="center"/>
          </w:tcPr>
          <w:p w14:paraId="6D60E6C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64</w:t>
            </w:r>
          </w:p>
        </w:tc>
        <w:tc>
          <w:tcPr>
            <w:tcW w:w="8924" w:type="dxa"/>
            <w:shd w:val="clear" w:color="auto" w:fill="auto"/>
            <w:vAlign w:val="center"/>
          </w:tcPr>
          <w:p w14:paraId="3981DCB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Listen actively without interrupting or changing focus, exercise patience, and give patients time to respond</w:t>
            </w:r>
          </w:p>
        </w:tc>
      </w:tr>
      <w:tr w:rsidR="00620992" w:rsidRPr="0083545E" w14:paraId="34D05D52" w14:textId="77777777" w:rsidTr="00EE126D">
        <w:trPr>
          <w:trHeight w:val="709"/>
        </w:trPr>
        <w:tc>
          <w:tcPr>
            <w:tcW w:w="704" w:type="dxa"/>
            <w:shd w:val="clear" w:color="auto" w:fill="auto"/>
            <w:vAlign w:val="center"/>
          </w:tcPr>
          <w:p w14:paraId="025F7DE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65</w:t>
            </w:r>
          </w:p>
        </w:tc>
        <w:tc>
          <w:tcPr>
            <w:tcW w:w="8924" w:type="dxa"/>
            <w:shd w:val="clear" w:color="auto" w:fill="auto"/>
            <w:vAlign w:val="center"/>
          </w:tcPr>
          <w:p w14:paraId="246E416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Ask open-ended questions at the beginning of the conversation and closed-ended questions at the end</w:t>
            </w:r>
          </w:p>
        </w:tc>
      </w:tr>
      <w:tr w:rsidR="00620992" w:rsidRPr="0083545E" w14:paraId="61A51984" w14:textId="77777777" w:rsidTr="00EE126D">
        <w:trPr>
          <w:trHeight w:val="454"/>
        </w:trPr>
        <w:tc>
          <w:tcPr>
            <w:tcW w:w="704" w:type="dxa"/>
            <w:shd w:val="clear" w:color="auto" w:fill="auto"/>
            <w:vAlign w:val="center"/>
          </w:tcPr>
          <w:p w14:paraId="3898ED27"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66</w:t>
            </w:r>
          </w:p>
        </w:tc>
        <w:tc>
          <w:tcPr>
            <w:tcW w:w="8924" w:type="dxa"/>
            <w:shd w:val="clear" w:color="auto" w:fill="auto"/>
            <w:vAlign w:val="center"/>
          </w:tcPr>
          <w:p w14:paraId="5DCECD41"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Let the patient use their own words and explain what they mean</w:t>
            </w:r>
          </w:p>
        </w:tc>
      </w:tr>
    </w:tbl>
    <w:p w14:paraId="15D0D42B" w14:textId="77777777" w:rsidR="00620992" w:rsidRPr="0083545E" w:rsidRDefault="00620992" w:rsidP="00620992">
      <w:pPr>
        <w:rPr>
          <w:lang w:val="en-G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41EF1667" w14:textId="77777777" w:rsidTr="00EE126D">
        <w:trPr>
          <w:trHeight w:val="567"/>
        </w:trPr>
        <w:tc>
          <w:tcPr>
            <w:tcW w:w="9628" w:type="dxa"/>
            <w:gridSpan w:val="2"/>
            <w:shd w:val="clear" w:color="auto" w:fill="70A9E0" w:themeFill="text2" w:themeFillTint="66"/>
            <w:vAlign w:val="center"/>
          </w:tcPr>
          <w:p w14:paraId="076828BA" w14:textId="77777777" w:rsidR="00620992" w:rsidRPr="0083545E" w:rsidRDefault="00620992" w:rsidP="00EE126D">
            <w:pPr>
              <w:rPr>
                <w:rFonts w:ascii="Times New Roman" w:hAnsi="Times New Roman" w:cs="Times New Roman"/>
                <w:sz w:val="28"/>
                <w:szCs w:val="28"/>
                <w:lang w:val="en-GB" w:eastAsia="da-DK"/>
              </w:rPr>
            </w:pPr>
            <w:r w:rsidRPr="0083545E">
              <w:rPr>
                <w:rFonts w:ascii="Times New Roman" w:hAnsi="Times New Roman" w:cs="Times New Roman"/>
                <w:sz w:val="28"/>
                <w:szCs w:val="28"/>
                <w:lang w:val="en-GB" w:eastAsia="da-DK"/>
              </w:rPr>
              <w:t>Circumstances related to the patient group</w:t>
            </w:r>
          </w:p>
        </w:tc>
      </w:tr>
      <w:tr w:rsidR="00620992" w:rsidRPr="0083545E" w14:paraId="566F0013" w14:textId="77777777" w:rsidTr="00EE126D">
        <w:trPr>
          <w:trHeight w:val="454"/>
        </w:trPr>
        <w:tc>
          <w:tcPr>
            <w:tcW w:w="9628" w:type="dxa"/>
            <w:gridSpan w:val="2"/>
            <w:shd w:val="clear" w:color="auto" w:fill="B7D4EF" w:themeFill="text2" w:themeFillTint="33"/>
            <w:vAlign w:val="center"/>
          </w:tcPr>
          <w:p w14:paraId="0C3B350E" w14:textId="77777777" w:rsidR="00620992" w:rsidRPr="0083545E" w:rsidRDefault="00620992" w:rsidP="00EE126D">
            <w:pPr>
              <w:rPr>
                <w:rFonts w:ascii="Times New Roman" w:hAnsi="Times New Roman" w:cs="Times New Roman"/>
                <w:lang w:val="en-GB" w:eastAsia="da-DK"/>
              </w:rPr>
            </w:pPr>
            <w:r w:rsidRPr="0083545E">
              <w:rPr>
                <w:rFonts w:ascii="Times New Roman" w:hAnsi="Times New Roman" w:cs="Times New Roman"/>
                <w:lang w:val="en-GB" w:eastAsia="da-DK"/>
              </w:rPr>
              <w:t>Patient characteristics</w:t>
            </w:r>
          </w:p>
        </w:tc>
      </w:tr>
      <w:tr w:rsidR="00620992" w:rsidRPr="0083545E" w14:paraId="64F89AFD" w14:textId="77777777" w:rsidTr="00EE126D">
        <w:trPr>
          <w:trHeight w:val="454"/>
        </w:trPr>
        <w:tc>
          <w:tcPr>
            <w:tcW w:w="704" w:type="dxa"/>
            <w:shd w:val="clear" w:color="auto" w:fill="auto"/>
            <w:vAlign w:val="center"/>
          </w:tcPr>
          <w:p w14:paraId="7B62B642"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67</w:t>
            </w:r>
          </w:p>
        </w:tc>
        <w:tc>
          <w:tcPr>
            <w:tcW w:w="8924" w:type="dxa"/>
            <w:shd w:val="clear" w:color="auto" w:fill="auto"/>
            <w:vAlign w:val="center"/>
          </w:tcPr>
          <w:p w14:paraId="14F70E9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tires out faster than non-frail patients during ward rounds</w:t>
            </w:r>
          </w:p>
        </w:tc>
      </w:tr>
      <w:tr w:rsidR="00620992" w:rsidRPr="0083545E" w14:paraId="1C358FB6" w14:textId="77777777" w:rsidTr="00EE126D">
        <w:trPr>
          <w:trHeight w:val="1016"/>
        </w:trPr>
        <w:tc>
          <w:tcPr>
            <w:tcW w:w="704" w:type="dxa"/>
            <w:shd w:val="clear" w:color="auto" w:fill="auto"/>
            <w:vAlign w:val="center"/>
          </w:tcPr>
          <w:p w14:paraId="305EC2B7"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68</w:t>
            </w:r>
          </w:p>
        </w:tc>
        <w:tc>
          <w:tcPr>
            <w:tcW w:w="8924" w:type="dxa"/>
            <w:shd w:val="clear" w:color="auto" w:fill="auto"/>
            <w:vAlign w:val="center"/>
          </w:tcPr>
          <w:p w14:paraId="3E60A20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often has vague, missing, or atypical symptoms, e.g. less pronounced fever in infectious diseases, lack of peritoneal response in acute abdomen or general symptoms, such as decreased appetite and influence on functional level in case of illness</w:t>
            </w:r>
          </w:p>
        </w:tc>
      </w:tr>
      <w:tr w:rsidR="00620992" w:rsidRPr="0083545E" w14:paraId="681E6E91" w14:textId="77777777" w:rsidTr="00EE126D">
        <w:trPr>
          <w:trHeight w:val="709"/>
        </w:trPr>
        <w:tc>
          <w:tcPr>
            <w:tcW w:w="704" w:type="dxa"/>
            <w:shd w:val="clear" w:color="auto" w:fill="auto"/>
            <w:vAlign w:val="center"/>
          </w:tcPr>
          <w:p w14:paraId="4DD6FB6E" w14:textId="77777777" w:rsidR="00620992" w:rsidRPr="0083545E" w:rsidRDefault="00620992" w:rsidP="00EE126D">
            <w:pPr>
              <w:jc w:val="center"/>
              <w:rPr>
                <w:rFonts w:ascii="Times New Roman" w:hAnsi="Times New Roman" w:cs="Times New Roman"/>
                <w:sz w:val="22"/>
                <w:szCs w:val="22"/>
                <w:lang w:val="en-GB"/>
              </w:rPr>
            </w:pPr>
            <w:r w:rsidRPr="0083545E">
              <w:rPr>
                <w:rFonts w:ascii="Times New Roman" w:hAnsi="Times New Roman" w:cs="Times New Roman"/>
                <w:sz w:val="22"/>
                <w:szCs w:val="22"/>
                <w:lang w:val="en-GB"/>
              </w:rPr>
              <w:t>69</w:t>
            </w:r>
          </w:p>
        </w:tc>
        <w:tc>
          <w:tcPr>
            <w:tcW w:w="8924" w:type="dxa"/>
            <w:shd w:val="clear" w:color="auto" w:fill="auto"/>
            <w:vAlign w:val="center"/>
          </w:tcPr>
          <w:p w14:paraId="4B787B49"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rPr>
              <w:t>The older patient with frailty is frequently more sensitive to disturbance and is more easily disturbed by noise.</w:t>
            </w:r>
          </w:p>
        </w:tc>
      </w:tr>
      <w:tr w:rsidR="00620992" w:rsidRPr="0083545E" w14:paraId="297C5D46" w14:textId="77777777" w:rsidTr="00EE126D">
        <w:trPr>
          <w:trHeight w:val="709"/>
        </w:trPr>
        <w:tc>
          <w:tcPr>
            <w:tcW w:w="704" w:type="dxa"/>
            <w:shd w:val="clear" w:color="auto" w:fill="auto"/>
            <w:vAlign w:val="center"/>
          </w:tcPr>
          <w:p w14:paraId="7284A2B7"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70</w:t>
            </w:r>
          </w:p>
        </w:tc>
        <w:tc>
          <w:tcPr>
            <w:tcW w:w="8924" w:type="dxa"/>
            <w:shd w:val="clear" w:color="auto" w:fill="auto"/>
            <w:vAlign w:val="center"/>
          </w:tcPr>
          <w:p w14:paraId="656331DA"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experience physical impairment to a degree that it affects cognitive abilities</w:t>
            </w:r>
          </w:p>
        </w:tc>
      </w:tr>
      <w:tr w:rsidR="00620992" w:rsidRPr="0083545E" w14:paraId="3DD3DC31" w14:textId="77777777" w:rsidTr="00EE126D">
        <w:trPr>
          <w:trHeight w:val="544"/>
        </w:trPr>
        <w:tc>
          <w:tcPr>
            <w:tcW w:w="704" w:type="dxa"/>
            <w:shd w:val="clear" w:color="auto" w:fill="auto"/>
            <w:vAlign w:val="center"/>
          </w:tcPr>
          <w:p w14:paraId="2313218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71</w:t>
            </w:r>
          </w:p>
        </w:tc>
        <w:tc>
          <w:tcPr>
            <w:tcW w:w="8924" w:type="dxa"/>
            <w:shd w:val="clear" w:color="auto" w:fill="auto"/>
            <w:vAlign w:val="center"/>
          </w:tcPr>
          <w:p w14:paraId="2FFAA68A"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Confusion in the older patient with frailty may cause anxiety</w:t>
            </w:r>
          </w:p>
        </w:tc>
      </w:tr>
      <w:tr w:rsidR="00620992" w:rsidRPr="0083545E" w14:paraId="2473F24C" w14:textId="77777777" w:rsidTr="00EE126D">
        <w:trPr>
          <w:trHeight w:val="705"/>
        </w:trPr>
        <w:tc>
          <w:tcPr>
            <w:tcW w:w="704" w:type="dxa"/>
            <w:shd w:val="clear" w:color="auto" w:fill="auto"/>
            <w:vAlign w:val="center"/>
          </w:tcPr>
          <w:p w14:paraId="03B31866"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72</w:t>
            </w:r>
          </w:p>
        </w:tc>
        <w:tc>
          <w:tcPr>
            <w:tcW w:w="8924" w:type="dxa"/>
            <w:shd w:val="clear" w:color="auto" w:fill="auto"/>
            <w:vAlign w:val="center"/>
          </w:tcPr>
          <w:p w14:paraId="08BBB74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have unrealistic expectations and wishes for their own abilities</w:t>
            </w:r>
          </w:p>
        </w:tc>
      </w:tr>
      <w:tr w:rsidR="00620992" w:rsidRPr="0083545E" w14:paraId="51748A62" w14:textId="77777777" w:rsidTr="00EE126D">
        <w:trPr>
          <w:trHeight w:val="454"/>
        </w:trPr>
        <w:tc>
          <w:tcPr>
            <w:tcW w:w="704" w:type="dxa"/>
            <w:shd w:val="clear" w:color="auto" w:fill="auto"/>
            <w:vAlign w:val="center"/>
          </w:tcPr>
          <w:p w14:paraId="0F23019D"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73</w:t>
            </w:r>
          </w:p>
        </w:tc>
        <w:tc>
          <w:tcPr>
            <w:tcW w:w="8924" w:type="dxa"/>
            <w:shd w:val="clear" w:color="auto" w:fill="auto"/>
            <w:vAlign w:val="center"/>
          </w:tcPr>
          <w:p w14:paraId="4D0199C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neglect symptoms or have reduced insight of illness</w:t>
            </w:r>
          </w:p>
        </w:tc>
      </w:tr>
      <w:tr w:rsidR="00620992" w:rsidRPr="0083545E" w14:paraId="634FF2B7" w14:textId="77777777" w:rsidTr="00EE126D">
        <w:trPr>
          <w:trHeight w:val="454"/>
        </w:trPr>
        <w:tc>
          <w:tcPr>
            <w:tcW w:w="704" w:type="dxa"/>
            <w:shd w:val="clear" w:color="auto" w:fill="auto"/>
            <w:vAlign w:val="center"/>
          </w:tcPr>
          <w:p w14:paraId="7EEDA272"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74</w:t>
            </w:r>
          </w:p>
        </w:tc>
        <w:tc>
          <w:tcPr>
            <w:tcW w:w="8924" w:type="dxa"/>
            <w:shd w:val="clear" w:color="auto" w:fill="auto"/>
            <w:vAlign w:val="center"/>
          </w:tcPr>
          <w:p w14:paraId="7D7DEF3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say yes, even if they have not understood the message</w:t>
            </w:r>
          </w:p>
        </w:tc>
      </w:tr>
      <w:tr w:rsidR="00620992" w:rsidRPr="0083545E" w14:paraId="1F6FB5BD" w14:textId="77777777" w:rsidTr="00EE126D">
        <w:trPr>
          <w:trHeight w:val="709"/>
        </w:trPr>
        <w:tc>
          <w:tcPr>
            <w:tcW w:w="704" w:type="dxa"/>
            <w:shd w:val="clear" w:color="auto" w:fill="auto"/>
            <w:vAlign w:val="center"/>
          </w:tcPr>
          <w:p w14:paraId="0D1F448E"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75</w:t>
            </w:r>
          </w:p>
        </w:tc>
        <w:tc>
          <w:tcPr>
            <w:tcW w:w="8924" w:type="dxa"/>
            <w:shd w:val="clear" w:color="auto" w:fill="auto"/>
            <w:vAlign w:val="center"/>
          </w:tcPr>
          <w:p w14:paraId="0395A88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find it difficult to ask for elaboration after the doctor's explanation</w:t>
            </w:r>
          </w:p>
        </w:tc>
      </w:tr>
      <w:tr w:rsidR="00620992" w:rsidRPr="0083545E" w14:paraId="704E79A8" w14:textId="77777777" w:rsidTr="00EE126D">
        <w:trPr>
          <w:trHeight w:val="429"/>
        </w:trPr>
        <w:tc>
          <w:tcPr>
            <w:tcW w:w="704" w:type="dxa"/>
            <w:shd w:val="clear" w:color="auto" w:fill="auto"/>
            <w:vAlign w:val="center"/>
          </w:tcPr>
          <w:p w14:paraId="1B9BD3F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76</w:t>
            </w:r>
          </w:p>
        </w:tc>
        <w:tc>
          <w:tcPr>
            <w:tcW w:w="8924" w:type="dxa"/>
            <w:shd w:val="clear" w:color="auto" w:fill="auto"/>
            <w:vAlign w:val="center"/>
          </w:tcPr>
          <w:p w14:paraId="441EE546"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The older patient with frailty may find it difficult to say no to doctor's suggestions </w:t>
            </w:r>
          </w:p>
        </w:tc>
      </w:tr>
      <w:tr w:rsidR="00620992" w:rsidRPr="0083545E" w14:paraId="6BEC9547" w14:textId="77777777" w:rsidTr="00EE126D">
        <w:trPr>
          <w:trHeight w:val="709"/>
        </w:trPr>
        <w:tc>
          <w:tcPr>
            <w:tcW w:w="704" w:type="dxa"/>
            <w:shd w:val="clear" w:color="auto" w:fill="auto"/>
            <w:vAlign w:val="center"/>
          </w:tcPr>
          <w:p w14:paraId="0D9E09F6"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77</w:t>
            </w:r>
          </w:p>
        </w:tc>
        <w:tc>
          <w:tcPr>
            <w:tcW w:w="8924" w:type="dxa"/>
            <w:shd w:val="clear" w:color="auto" w:fill="auto"/>
            <w:vAlign w:val="center"/>
          </w:tcPr>
          <w:p w14:paraId="02F0D373"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find it difficult to accept help after discharge, e.g., home care services</w:t>
            </w:r>
          </w:p>
        </w:tc>
      </w:tr>
      <w:tr w:rsidR="00620992" w:rsidRPr="0083545E" w14:paraId="0354589C" w14:textId="77777777" w:rsidTr="00EE126D">
        <w:trPr>
          <w:trHeight w:val="454"/>
        </w:trPr>
        <w:tc>
          <w:tcPr>
            <w:tcW w:w="704" w:type="dxa"/>
            <w:shd w:val="clear" w:color="auto" w:fill="auto"/>
            <w:vAlign w:val="center"/>
          </w:tcPr>
          <w:p w14:paraId="6E27AEF7"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78</w:t>
            </w:r>
          </w:p>
        </w:tc>
        <w:tc>
          <w:tcPr>
            <w:tcW w:w="8924" w:type="dxa"/>
            <w:shd w:val="clear" w:color="auto" w:fill="auto"/>
            <w:vAlign w:val="center"/>
          </w:tcPr>
          <w:p w14:paraId="03703956"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The older patient with frailty may acutely deteriorate due to minor stressors or triggers</w:t>
            </w:r>
          </w:p>
        </w:tc>
      </w:tr>
    </w:tbl>
    <w:p w14:paraId="55D80D45" w14:textId="77777777" w:rsidR="00620992" w:rsidRPr="0083545E" w:rsidRDefault="00620992" w:rsidP="00620992">
      <w:pPr>
        <w:rPr>
          <w:lang w:val="en-GB"/>
        </w:rPr>
      </w:pPr>
    </w:p>
    <w:p w14:paraId="5C81FD8A" w14:textId="77777777" w:rsidR="00620992" w:rsidRPr="0083545E" w:rsidRDefault="00620992" w:rsidP="00620992">
      <w:pPr>
        <w:rPr>
          <w:lang w:val="en-GB"/>
        </w:rPr>
      </w:pPr>
      <w:r w:rsidRPr="0083545E">
        <w:rPr>
          <w:lang w:val="en-GB"/>
        </w:rPr>
        <w:br w:type="page"/>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924"/>
      </w:tblGrid>
      <w:tr w:rsidR="00620992" w:rsidRPr="0083545E" w14:paraId="4D2053AE" w14:textId="77777777" w:rsidTr="00EE126D">
        <w:trPr>
          <w:trHeight w:val="454"/>
        </w:trPr>
        <w:tc>
          <w:tcPr>
            <w:tcW w:w="9628" w:type="dxa"/>
            <w:gridSpan w:val="2"/>
            <w:shd w:val="clear" w:color="auto" w:fill="B7D4EF" w:themeFill="text2" w:themeFillTint="33"/>
            <w:vAlign w:val="center"/>
          </w:tcPr>
          <w:p w14:paraId="01E87014" w14:textId="77777777" w:rsidR="00620992" w:rsidRPr="0083545E" w:rsidRDefault="00620992" w:rsidP="00EE126D">
            <w:pPr>
              <w:rPr>
                <w:rFonts w:ascii="Times New Roman" w:hAnsi="Times New Roman" w:cs="Times New Roman"/>
                <w:lang w:val="en-GB"/>
              </w:rPr>
            </w:pPr>
            <w:r w:rsidRPr="0083545E">
              <w:rPr>
                <w:rFonts w:ascii="Times New Roman" w:hAnsi="Times New Roman" w:cs="Times New Roman"/>
                <w:lang w:val="en-GB" w:eastAsia="da-DK"/>
              </w:rPr>
              <w:lastRenderedPageBreak/>
              <w:t>Relatives/informal caregivers</w:t>
            </w:r>
          </w:p>
        </w:tc>
      </w:tr>
      <w:tr w:rsidR="00620992" w:rsidRPr="0083545E" w14:paraId="5C1518ED" w14:textId="77777777" w:rsidTr="00EE126D">
        <w:trPr>
          <w:trHeight w:val="680"/>
        </w:trPr>
        <w:tc>
          <w:tcPr>
            <w:tcW w:w="704" w:type="dxa"/>
            <w:shd w:val="clear" w:color="auto" w:fill="auto"/>
            <w:vAlign w:val="center"/>
          </w:tcPr>
          <w:p w14:paraId="6C371EB1"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79</w:t>
            </w:r>
          </w:p>
        </w:tc>
        <w:tc>
          <w:tcPr>
            <w:tcW w:w="8924" w:type="dxa"/>
            <w:shd w:val="clear" w:color="auto" w:fill="auto"/>
            <w:vAlign w:val="center"/>
          </w:tcPr>
          <w:p w14:paraId="19A14D09"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Assess if the presence of relatives is needed, including limiting the number of participating relatives to 1 - 2 persons. Participating relatives inform other relatives not present. </w:t>
            </w:r>
          </w:p>
        </w:tc>
      </w:tr>
      <w:tr w:rsidR="00620992" w:rsidRPr="0083545E" w14:paraId="0BD0C43E" w14:textId="77777777" w:rsidTr="00EE126D">
        <w:trPr>
          <w:trHeight w:val="680"/>
        </w:trPr>
        <w:tc>
          <w:tcPr>
            <w:tcW w:w="704" w:type="dxa"/>
            <w:shd w:val="clear" w:color="auto" w:fill="auto"/>
            <w:vAlign w:val="center"/>
          </w:tcPr>
          <w:p w14:paraId="306A20F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80</w:t>
            </w:r>
          </w:p>
        </w:tc>
        <w:tc>
          <w:tcPr>
            <w:tcW w:w="8924" w:type="dxa"/>
            <w:shd w:val="clear" w:color="auto" w:fill="auto"/>
            <w:vAlign w:val="center"/>
          </w:tcPr>
          <w:p w14:paraId="727EF6D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Assess whether relatives can be involved and informed, and considering the duty of patient confidentiality if the patient cannot give informed consent</w:t>
            </w:r>
          </w:p>
        </w:tc>
      </w:tr>
      <w:tr w:rsidR="00620992" w:rsidRPr="0083545E" w14:paraId="0386EF71" w14:textId="77777777" w:rsidTr="00EE126D">
        <w:trPr>
          <w:trHeight w:val="680"/>
        </w:trPr>
        <w:tc>
          <w:tcPr>
            <w:tcW w:w="704" w:type="dxa"/>
            <w:shd w:val="clear" w:color="auto" w:fill="auto"/>
            <w:vAlign w:val="center"/>
          </w:tcPr>
          <w:p w14:paraId="63053718"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81</w:t>
            </w:r>
          </w:p>
        </w:tc>
        <w:tc>
          <w:tcPr>
            <w:tcW w:w="8924" w:type="dxa"/>
            <w:shd w:val="clear" w:color="auto" w:fill="auto"/>
            <w:vAlign w:val="center"/>
          </w:tcPr>
          <w:p w14:paraId="5A1F72E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Relatives themselves can be sick or injured and, regardless of age, knowledge of relative's resources is important </w:t>
            </w:r>
          </w:p>
        </w:tc>
      </w:tr>
      <w:tr w:rsidR="00620992" w:rsidRPr="0083545E" w14:paraId="110D04A5" w14:textId="77777777" w:rsidTr="00EE126D">
        <w:trPr>
          <w:trHeight w:val="680"/>
        </w:trPr>
        <w:tc>
          <w:tcPr>
            <w:tcW w:w="704" w:type="dxa"/>
            <w:shd w:val="clear" w:color="auto" w:fill="auto"/>
            <w:vAlign w:val="center"/>
          </w:tcPr>
          <w:p w14:paraId="6A9C8363"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82</w:t>
            </w:r>
          </w:p>
        </w:tc>
        <w:tc>
          <w:tcPr>
            <w:tcW w:w="8924" w:type="dxa"/>
            <w:shd w:val="clear" w:color="auto" w:fill="auto"/>
            <w:vAlign w:val="center"/>
          </w:tcPr>
          <w:p w14:paraId="116955C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Uncovering whether relatives' perception of the situation is consistent with the patient's and ensuring that the patient's perspective is heard</w:t>
            </w:r>
          </w:p>
        </w:tc>
      </w:tr>
      <w:tr w:rsidR="00620992" w:rsidRPr="0083545E" w14:paraId="712C40AD" w14:textId="77777777" w:rsidTr="00EE126D">
        <w:trPr>
          <w:trHeight w:val="964"/>
        </w:trPr>
        <w:tc>
          <w:tcPr>
            <w:tcW w:w="704" w:type="dxa"/>
            <w:shd w:val="clear" w:color="auto" w:fill="auto"/>
            <w:vAlign w:val="center"/>
          </w:tcPr>
          <w:p w14:paraId="3B77F4C0"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83</w:t>
            </w:r>
          </w:p>
        </w:tc>
        <w:tc>
          <w:tcPr>
            <w:tcW w:w="8924" w:type="dxa"/>
            <w:shd w:val="clear" w:color="auto" w:fill="auto"/>
            <w:vAlign w:val="center"/>
          </w:tcPr>
          <w:p w14:paraId="03F5362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Uncovering whether relatives and the patient agree on diagnosis and treatment decisions, as well as uncovering any disagreement internally between relatives regarding treatment decisions and thus ensuring the patient's perspective</w:t>
            </w:r>
          </w:p>
        </w:tc>
      </w:tr>
      <w:tr w:rsidR="00620992" w:rsidRPr="0083545E" w14:paraId="4DABA6ED" w14:textId="77777777" w:rsidTr="00EE126D">
        <w:trPr>
          <w:trHeight w:val="454"/>
        </w:trPr>
        <w:tc>
          <w:tcPr>
            <w:tcW w:w="704" w:type="dxa"/>
            <w:shd w:val="clear" w:color="auto" w:fill="auto"/>
            <w:vAlign w:val="center"/>
          </w:tcPr>
          <w:p w14:paraId="49BA0F01"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84</w:t>
            </w:r>
          </w:p>
        </w:tc>
        <w:tc>
          <w:tcPr>
            <w:tcW w:w="8924" w:type="dxa"/>
            <w:shd w:val="clear" w:color="auto" w:fill="auto"/>
            <w:vAlign w:val="center"/>
          </w:tcPr>
          <w:p w14:paraId="01DE714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Uncovering of relatives' anger, frustration or disagreement and it's causes</w:t>
            </w:r>
          </w:p>
        </w:tc>
      </w:tr>
      <w:tr w:rsidR="00620992" w:rsidRPr="0083545E" w14:paraId="5EE6E0DA" w14:textId="77777777" w:rsidTr="00EE126D">
        <w:trPr>
          <w:trHeight w:val="454"/>
        </w:trPr>
        <w:tc>
          <w:tcPr>
            <w:tcW w:w="704" w:type="dxa"/>
            <w:shd w:val="clear" w:color="auto" w:fill="auto"/>
            <w:vAlign w:val="center"/>
          </w:tcPr>
          <w:p w14:paraId="4D2FA38C"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85</w:t>
            </w:r>
          </w:p>
        </w:tc>
        <w:tc>
          <w:tcPr>
            <w:tcW w:w="8924" w:type="dxa"/>
            <w:shd w:val="clear" w:color="auto" w:fill="auto"/>
            <w:vAlign w:val="center"/>
          </w:tcPr>
          <w:p w14:paraId="37A20D59"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Assess whether there are inappropriate family dynamics in otherwise resourceful families</w:t>
            </w:r>
          </w:p>
        </w:tc>
      </w:tr>
      <w:tr w:rsidR="00620992" w:rsidRPr="0083545E" w14:paraId="5693328E" w14:textId="77777777" w:rsidTr="00EE126D">
        <w:trPr>
          <w:trHeight w:val="454"/>
        </w:trPr>
        <w:tc>
          <w:tcPr>
            <w:tcW w:w="9628" w:type="dxa"/>
            <w:gridSpan w:val="2"/>
            <w:shd w:val="clear" w:color="auto" w:fill="B7D4EF" w:themeFill="text2" w:themeFillTint="33"/>
            <w:vAlign w:val="center"/>
          </w:tcPr>
          <w:p w14:paraId="5A4CFD03" w14:textId="77777777" w:rsidR="00620992" w:rsidRPr="0083545E" w:rsidRDefault="00620992" w:rsidP="00EE126D">
            <w:pP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Ward round characteristics</w:t>
            </w:r>
          </w:p>
        </w:tc>
      </w:tr>
      <w:tr w:rsidR="00620992" w:rsidRPr="0083545E" w14:paraId="0FEF2021" w14:textId="77777777" w:rsidTr="00EE126D">
        <w:trPr>
          <w:trHeight w:val="454"/>
        </w:trPr>
        <w:tc>
          <w:tcPr>
            <w:tcW w:w="704" w:type="dxa"/>
            <w:shd w:val="clear" w:color="auto" w:fill="auto"/>
            <w:vAlign w:val="center"/>
          </w:tcPr>
          <w:p w14:paraId="680762F3"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86</w:t>
            </w:r>
          </w:p>
        </w:tc>
        <w:tc>
          <w:tcPr>
            <w:tcW w:w="8924" w:type="dxa"/>
            <w:shd w:val="clear" w:color="auto" w:fill="auto"/>
            <w:vAlign w:val="center"/>
          </w:tcPr>
          <w:p w14:paraId="7E6BFDA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Understand the patient's life situation, e.g. social network, housing, previous work life and interests</w:t>
            </w:r>
          </w:p>
        </w:tc>
      </w:tr>
      <w:tr w:rsidR="00620992" w:rsidRPr="0083545E" w14:paraId="344B4F6E" w14:textId="77777777" w:rsidTr="00EE126D">
        <w:trPr>
          <w:trHeight w:val="680"/>
        </w:trPr>
        <w:tc>
          <w:tcPr>
            <w:tcW w:w="704" w:type="dxa"/>
            <w:shd w:val="clear" w:color="auto" w:fill="auto"/>
            <w:vAlign w:val="center"/>
          </w:tcPr>
          <w:p w14:paraId="63B03C79"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87</w:t>
            </w:r>
          </w:p>
        </w:tc>
        <w:tc>
          <w:tcPr>
            <w:tcW w:w="8924" w:type="dxa"/>
            <w:shd w:val="clear" w:color="auto" w:fill="auto"/>
            <w:vAlign w:val="center"/>
          </w:tcPr>
          <w:p w14:paraId="7B0CC76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Ensure that multiple aspects of the overall health situation are uncovered, including social, cognitive, nutritional, and medical status, as well as mental health</w:t>
            </w:r>
          </w:p>
        </w:tc>
      </w:tr>
      <w:tr w:rsidR="00620992" w:rsidRPr="0083545E" w14:paraId="06C8B54B" w14:textId="77777777" w:rsidTr="00EE126D">
        <w:trPr>
          <w:trHeight w:val="964"/>
        </w:trPr>
        <w:tc>
          <w:tcPr>
            <w:tcW w:w="704" w:type="dxa"/>
            <w:shd w:val="clear" w:color="auto" w:fill="auto"/>
            <w:vAlign w:val="center"/>
          </w:tcPr>
          <w:p w14:paraId="4832F6A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88</w:t>
            </w:r>
          </w:p>
        </w:tc>
        <w:tc>
          <w:tcPr>
            <w:tcW w:w="8924" w:type="dxa"/>
            <w:shd w:val="clear" w:color="auto" w:fill="auto"/>
            <w:vAlign w:val="center"/>
          </w:tcPr>
          <w:p w14:paraId="662DD17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During the hospitalization, discuss functional loss derived from current conditions together with the patient and relatives and thereafter, rehabilitation options. Caregivers, therapists, and home care services may be involved. </w:t>
            </w:r>
          </w:p>
        </w:tc>
      </w:tr>
      <w:tr w:rsidR="00620992" w:rsidRPr="0083545E" w14:paraId="44D8CEE3" w14:textId="77777777" w:rsidTr="00EE126D">
        <w:trPr>
          <w:trHeight w:val="1247"/>
        </w:trPr>
        <w:tc>
          <w:tcPr>
            <w:tcW w:w="704" w:type="dxa"/>
            <w:shd w:val="clear" w:color="auto" w:fill="auto"/>
            <w:vAlign w:val="center"/>
          </w:tcPr>
          <w:p w14:paraId="5CDFBE88"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89</w:t>
            </w:r>
          </w:p>
        </w:tc>
        <w:tc>
          <w:tcPr>
            <w:tcW w:w="8924" w:type="dxa"/>
            <w:shd w:val="clear" w:color="auto" w:fill="auto"/>
            <w:vAlign w:val="center"/>
          </w:tcPr>
          <w:p w14:paraId="0E9D61C4" w14:textId="77777777" w:rsidR="00620992" w:rsidRPr="0083545E" w:rsidRDefault="00620992" w:rsidP="00EE126D">
            <w:pP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Upon admission, uncover the patient's wishes for diagnosis and treatment decisions, including DNACPR* decisions in case of cardiac arrest. In addition, perhaps discuss with the patient and relatives whether hospitalization is relevant in case of recurrence of illness</w:t>
            </w:r>
          </w:p>
          <w:p w14:paraId="46BC676E" w14:textId="77777777" w:rsidR="00620992" w:rsidRPr="0083545E" w:rsidRDefault="00620992" w:rsidP="00EE126D">
            <w:pPr>
              <w:spacing w:before="60"/>
              <w:rPr>
                <w:rFonts w:ascii="Times New Roman" w:hAnsi="Times New Roman" w:cs="Times New Roman"/>
                <w:sz w:val="22"/>
                <w:szCs w:val="22"/>
                <w:lang w:val="en-GB"/>
              </w:rPr>
            </w:pPr>
            <w:r w:rsidRPr="0083545E">
              <w:rPr>
                <w:rFonts w:ascii="Times New Roman" w:hAnsi="Times New Roman" w:cs="Times New Roman"/>
                <w:sz w:val="20"/>
                <w:szCs w:val="20"/>
                <w:lang w:val="en-GB"/>
              </w:rPr>
              <w:t>* Do Not Attempt Cardiopulmonary Resuscitation</w:t>
            </w:r>
          </w:p>
        </w:tc>
      </w:tr>
      <w:tr w:rsidR="00620992" w:rsidRPr="0083545E" w14:paraId="760B0DB9" w14:textId="77777777" w:rsidTr="00EE126D">
        <w:trPr>
          <w:trHeight w:val="964"/>
        </w:trPr>
        <w:tc>
          <w:tcPr>
            <w:tcW w:w="704" w:type="dxa"/>
            <w:shd w:val="clear" w:color="auto" w:fill="auto"/>
            <w:vAlign w:val="center"/>
          </w:tcPr>
          <w:p w14:paraId="4C85B1D5"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90</w:t>
            </w:r>
          </w:p>
        </w:tc>
        <w:tc>
          <w:tcPr>
            <w:tcW w:w="8924" w:type="dxa"/>
            <w:shd w:val="clear" w:color="auto" w:fill="auto"/>
            <w:vAlign w:val="center"/>
          </w:tcPr>
          <w:p w14:paraId="40040A4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Assessment of the patient's decision-making competence, i.e. clarification of patient's capability of giving informed consent, including whether the patient suffers from cognitive dysfunction and/or delirium</w:t>
            </w:r>
          </w:p>
        </w:tc>
      </w:tr>
      <w:tr w:rsidR="00620992" w:rsidRPr="0083545E" w14:paraId="6B65692C" w14:textId="77777777" w:rsidTr="00EE126D">
        <w:trPr>
          <w:trHeight w:val="964"/>
        </w:trPr>
        <w:tc>
          <w:tcPr>
            <w:tcW w:w="704" w:type="dxa"/>
            <w:shd w:val="clear" w:color="auto" w:fill="auto"/>
            <w:vAlign w:val="center"/>
          </w:tcPr>
          <w:p w14:paraId="211A5A6F"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91</w:t>
            </w:r>
          </w:p>
        </w:tc>
        <w:tc>
          <w:tcPr>
            <w:tcW w:w="8924" w:type="dxa"/>
            <w:shd w:val="clear" w:color="auto" w:fill="auto"/>
            <w:vAlign w:val="center"/>
          </w:tcPr>
          <w:p w14:paraId="0B0C214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Upon admission, generate a CFS (Clinical Frailty Scale)</w:t>
            </w:r>
            <w:r w:rsidRPr="0083545E">
              <w:rPr>
                <w:rFonts w:ascii="Times New Roman" w:hAnsi="Times New Roman" w:cs="Times New Roman"/>
                <w:sz w:val="22"/>
                <w:szCs w:val="22"/>
                <w:vertAlign w:val="superscript"/>
                <w:lang w:val="en-GB" w:eastAsia="da-DK"/>
              </w:rPr>
              <w:t>3</w:t>
            </w:r>
            <w:r w:rsidRPr="0083545E">
              <w:rPr>
                <w:rFonts w:ascii="Times New Roman" w:hAnsi="Times New Roman" w:cs="Times New Roman"/>
                <w:sz w:val="22"/>
                <w:szCs w:val="22"/>
                <w:lang w:val="en-GB" w:eastAsia="da-DK"/>
              </w:rPr>
              <w:t xml:space="preserve"> score as assigned by the future RKKP database (The Danish Clinical Quality Program – National Clinical Registry) for older people with frailty</w:t>
            </w:r>
          </w:p>
        </w:tc>
      </w:tr>
      <w:tr w:rsidR="00620992" w:rsidRPr="0083545E" w14:paraId="620B1163" w14:textId="77777777" w:rsidTr="00EE126D">
        <w:trPr>
          <w:trHeight w:val="686"/>
        </w:trPr>
        <w:tc>
          <w:tcPr>
            <w:tcW w:w="704" w:type="dxa"/>
            <w:shd w:val="clear" w:color="auto" w:fill="auto"/>
            <w:vAlign w:val="center"/>
          </w:tcPr>
          <w:p w14:paraId="2C80A8A8"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92</w:t>
            </w:r>
          </w:p>
        </w:tc>
        <w:tc>
          <w:tcPr>
            <w:tcW w:w="8924" w:type="dxa"/>
            <w:shd w:val="clear" w:color="auto" w:fill="auto"/>
            <w:vAlign w:val="center"/>
          </w:tcPr>
          <w:p w14:paraId="5ED30F9E"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Clarify goals of treatment and functional level that are expected to be met before discharge and goals for the future</w:t>
            </w:r>
          </w:p>
        </w:tc>
      </w:tr>
      <w:tr w:rsidR="00620992" w:rsidRPr="0083545E" w14:paraId="6B479572" w14:textId="77777777" w:rsidTr="00EE126D">
        <w:trPr>
          <w:trHeight w:val="686"/>
        </w:trPr>
        <w:tc>
          <w:tcPr>
            <w:tcW w:w="704" w:type="dxa"/>
            <w:shd w:val="clear" w:color="auto" w:fill="auto"/>
            <w:vAlign w:val="center"/>
          </w:tcPr>
          <w:p w14:paraId="5DA6FFDE"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93</w:t>
            </w:r>
          </w:p>
        </w:tc>
        <w:tc>
          <w:tcPr>
            <w:tcW w:w="8924" w:type="dxa"/>
            <w:shd w:val="clear" w:color="auto" w:fill="auto"/>
            <w:vAlign w:val="center"/>
          </w:tcPr>
          <w:p w14:paraId="6AB2DFFB"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Anticipate the expected discharge time well in advance so that hospital discharge can be well-planned</w:t>
            </w:r>
          </w:p>
        </w:tc>
      </w:tr>
      <w:tr w:rsidR="00620992" w:rsidRPr="0083545E" w14:paraId="57F3F7EE" w14:textId="77777777" w:rsidTr="00EE126D">
        <w:trPr>
          <w:trHeight w:val="686"/>
        </w:trPr>
        <w:tc>
          <w:tcPr>
            <w:tcW w:w="704" w:type="dxa"/>
            <w:shd w:val="clear" w:color="auto" w:fill="auto"/>
            <w:vAlign w:val="center"/>
          </w:tcPr>
          <w:p w14:paraId="343D1A85"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94</w:t>
            </w:r>
          </w:p>
        </w:tc>
        <w:tc>
          <w:tcPr>
            <w:tcW w:w="8924" w:type="dxa"/>
            <w:shd w:val="clear" w:color="auto" w:fill="auto"/>
            <w:vAlign w:val="center"/>
          </w:tcPr>
          <w:p w14:paraId="272F2D9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Assess whether patient condition is improving, and if not, be open to conversations about end-of-life care</w:t>
            </w:r>
          </w:p>
        </w:tc>
      </w:tr>
      <w:tr w:rsidR="00620992" w:rsidRPr="0083545E" w14:paraId="246BFC52" w14:textId="77777777" w:rsidTr="00EE126D">
        <w:trPr>
          <w:trHeight w:val="454"/>
        </w:trPr>
        <w:tc>
          <w:tcPr>
            <w:tcW w:w="9628" w:type="dxa"/>
            <w:gridSpan w:val="2"/>
            <w:shd w:val="clear" w:color="auto" w:fill="B7D4EF" w:themeFill="text2" w:themeFillTint="33"/>
            <w:vAlign w:val="center"/>
          </w:tcPr>
          <w:p w14:paraId="457B40A6" w14:textId="77777777" w:rsidR="00620992" w:rsidRPr="0083545E" w:rsidRDefault="00620992" w:rsidP="00EE126D">
            <w:pPr>
              <w:rPr>
                <w:rFonts w:ascii="Times New Roman" w:hAnsi="Times New Roman" w:cs="Times New Roman"/>
                <w:lang w:val="en-GB" w:eastAsia="da-DK"/>
              </w:rPr>
            </w:pPr>
            <w:r w:rsidRPr="0083545E">
              <w:rPr>
                <w:rFonts w:ascii="Times New Roman" w:hAnsi="Times New Roman" w:cs="Times New Roman"/>
                <w:lang w:val="en-GB" w:eastAsia="da-DK"/>
              </w:rPr>
              <w:lastRenderedPageBreak/>
              <w:t>Patients with cognitive impairments</w:t>
            </w:r>
          </w:p>
        </w:tc>
      </w:tr>
      <w:tr w:rsidR="00620992" w:rsidRPr="0083545E" w14:paraId="2FDA1C34" w14:textId="77777777" w:rsidTr="00EE126D">
        <w:trPr>
          <w:trHeight w:val="454"/>
        </w:trPr>
        <w:tc>
          <w:tcPr>
            <w:tcW w:w="704" w:type="dxa"/>
            <w:shd w:val="clear" w:color="auto" w:fill="auto"/>
            <w:vAlign w:val="center"/>
          </w:tcPr>
          <w:p w14:paraId="5DBB8B5C"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95</w:t>
            </w:r>
          </w:p>
        </w:tc>
        <w:tc>
          <w:tcPr>
            <w:tcW w:w="8924" w:type="dxa"/>
            <w:shd w:val="clear" w:color="auto" w:fill="auto"/>
            <w:vAlign w:val="center"/>
          </w:tcPr>
          <w:p w14:paraId="7EDE43C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Obtain information about previous employment, place of residence, or family situation</w:t>
            </w:r>
          </w:p>
        </w:tc>
      </w:tr>
      <w:tr w:rsidR="00620992" w:rsidRPr="0083545E" w14:paraId="4675B43B" w14:textId="77777777" w:rsidTr="00EE126D">
        <w:trPr>
          <w:trHeight w:val="964"/>
        </w:trPr>
        <w:tc>
          <w:tcPr>
            <w:tcW w:w="704" w:type="dxa"/>
            <w:shd w:val="clear" w:color="auto" w:fill="auto"/>
            <w:vAlign w:val="center"/>
          </w:tcPr>
          <w:p w14:paraId="5D78CFAE"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96</w:t>
            </w:r>
          </w:p>
        </w:tc>
        <w:tc>
          <w:tcPr>
            <w:tcW w:w="8924" w:type="dxa"/>
            <w:shd w:val="clear" w:color="auto" w:fill="auto"/>
            <w:vAlign w:val="center"/>
          </w:tcPr>
          <w:p w14:paraId="7EC4296A" w14:textId="069F95C3"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Be aware of non-verbal signs and signals, as well as unusual verbal expressions that uncovers e.g. pain or state of confusion. This includes ensuring information from the caregiver's assessment of pain, mood, and </w:t>
            </w:r>
            <w:r w:rsidR="0083545E" w:rsidRPr="0083545E">
              <w:rPr>
                <w:rFonts w:ascii="Times New Roman" w:hAnsi="Times New Roman" w:cs="Times New Roman"/>
                <w:sz w:val="22"/>
                <w:szCs w:val="22"/>
                <w:lang w:val="en-GB" w:eastAsia="da-DK"/>
              </w:rPr>
              <w:t>behaviour</w:t>
            </w:r>
          </w:p>
        </w:tc>
      </w:tr>
      <w:tr w:rsidR="00620992" w:rsidRPr="0083545E" w14:paraId="72474753" w14:textId="77777777" w:rsidTr="00EE126D">
        <w:trPr>
          <w:trHeight w:val="965"/>
        </w:trPr>
        <w:tc>
          <w:tcPr>
            <w:tcW w:w="704" w:type="dxa"/>
            <w:shd w:val="clear" w:color="auto" w:fill="auto"/>
            <w:vAlign w:val="center"/>
          </w:tcPr>
          <w:p w14:paraId="2C90047D"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97</w:t>
            </w:r>
          </w:p>
        </w:tc>
        <w:tc>
          <w:tcPr>
            <w:tcW w:w="8924" w:type="dxa"/>
            <w:shd w:val="clear" w:color="auto" w:fill="auto"/>
            <w:vAlign w:val="center"/>
          </w:tcPr>
          <w:p w14:paraId="2C090D12" w14:textId="77777777" w:rsidR="00620992" w:rsidRPr="0083545E" w:rsidRDefault="00620992" w:rsidP="00EE126D">
            <w:pP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Adapt ward round and information level to the patient with cognitive impairment. If the patient does not understand or cannot grasp information, information must either be greatly simplified, or the patient should not be informed at all</w:t>
            </w:r>
          </w:p>
        </w:tc>
      </w:tr>
      <w:tr w:rsidR="00620992" w:rsidRPr="0083545E" w14:paraId="507883C4" w14:textId="77777777" w:rsidTr="00EE126D">
        <w:trPr>
          <w:trHeight w:val="964"/>
        </w:trPr>
        <w:tc>
          <w:tcPr>
            <w:tcW w:w="704" w:type="dxa"/>
            <w:shd w:val="clear" w:color="auto" w:fill="auto"/>
            <w:vAlign w:val="center"/>
          </w:tcPr>
          <w:p w14:paraId="3388288C"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98</w:t>
            </w:r>
          </w:p>
        </w:tc>
        <w:tc>
          <w:tcPr>
            <w:tcW w:w="8924" w:type="dxa"/>
            <w:shd w:val="clear" w:color="auto" w:fill="auto"/>
            <w:vAlign w:val="center"/>
          </w:tcPr>
          <w:p w14:paraId="09886432"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Relatives are informed according to patient's consent. If relatives are in the patient room, the information must be adapted to the patient's needs and alternatively, relatives must be informed out the patient's room </w:t>
            </w:r>
          </w:p>
        </w:tc>
      </w:tr>
      <w:tr w:rsidR="00620992" w:rsidRPr="0083545E" w14:paraId="14A822BD" w14:textId="77777777" w:rsidTr="00EE126D">
        <w:trPr>
          <w:trHeight w:val="454"/>
        </w:trPr>
        <w:tc>
          <w:tcPr>
            <w:tcW w:w="704" w:type="dxa"/>
            <w:shd w:val="clear" w:color="auto" w:fill="auto"/>
            <w:vAlign w:val="center"/>
          </w:tcPr>
          <w:p w14:paraId="3A63D97C"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99</w:t>
            </w:r>
          </w:p>
        </w:tc>
        <w:tc>
          <w:tcPr>
            <w:tcW w:w="8924" w:type="dxa"/>
            <w:shd w:val="clear" w:color="auto" w:fill="auto"/>
            <w:vAlign w:val="center"/>
          </w:tcPr>
          <w:p w14:paraId="239B3760"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Obtain information from relatives about changes in patient conditions</w:t>
            </w:r>
          </w:p>
        </w:tc>
      </w:tr>
      <w:tr w:rsidR="00620992" w:rsidRPr="0083545E" w14:paraId="0D5A9167" w14:textId="77777777" w:rsidTr="00EE126D">
        <w:trPr>
          <w:trHeight w:val="680"/>
        </w:trPr>
        <w:tc>
          <w:tcPr>
            <w:tcW w:w="704" w:type="dxa"/>
            <w:shd w:val="clear" w:color="auto" w:fill="auto"/>
            <w:vAlign w:val="center"/>
          </w:tcPr>
          <w:p w14:paraId="11495D5E"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100</w:t>
            </w:r>
          </w:p>
        </w:tc>
        <w:tc>
          <w:tcPr>
            <w:tcW w:w="8924" w:type="dxa"/>
            <w:shd w:val="clear" w:color="auto" w:fill="auto"/>
            <w:vAlign w:val="center"/>
          </w:tcPr>
          <w:p w14:paraId="468F952C"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Speak kindly so the patient understands the intentions though the way of speaking, even if the patient should not understand the words</w:t>
            </w:r>
          </w:p>
        </w:tc>
      </w:tr>
      <w:tr w:rsidR="00620992" w:rsidRPr="0083545E" w14:paraId="04E5FDDF" w14:textId="77777777" w:rsidTr="00EE126D">
        <w:trPr>
          <w:trHeight w:val="454"/>
        </w:trPr>
        <w:tc>
          <w:tcPr>
            <w:tcW w:w="704" w:type="dxa"/>
            <w:shd w:val="clear" w:color="auto" w:fill="auto"/>
            <w:vAlign w:val="center"/>
          </w:tcPr>
          <w:p w14:paraId="6688DCC8"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101</w:t>
            </w:r>
          </w:p>
        </w:tc>
        <w:tc>
          <w:tcPr>
            <w:tcW w:w="8924" w:type="dxa"/>
            <w:shd w:val="clear" w:color="auto" w:fill="auto"/>
            <w:vAlign w:val="center"/>
          </w:tcPr>
          <w:p w14:paraId="2B8ABF9F" w14:textId="5C8FB29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Avoid the use of </w:t>
            </w:r>
            <w:r w:rsidR="0083545E" w:rsidRPr="0083545E">
              <w:rPr>
                <w:rFonts w:ascii="Times New Roman" w:hAnsi="Times New Roman" w:cs="Times New Roman"/>
                <w:sz w:val="22"/>
                <w:szCs w:val="22"/>
                <w:lang w:val="en-GB" w:eastAsia="da-DK"/>
              </w:rPr>
              <w:t>humour</w:t>
            </w:r>
            <w:r w:rsidRPr="0083545E">
              <w:rPr>
                <w:rFonts w:ascii="Times New Roman" w:hAnsi="Times New Roman" w:cs="Times New Roman"/>
                <w:sz w:val="22"/>
                <w:szCs w:val="22"/>
                <w:lang w:val="en-GB" w:eastAsia="da-DK"/>
              </w:rPr>
              <w:t xml:space="preserve"> or irony, as patients display concrete thinking</w:t>
            </w:r>
          </w:p>
        </w:tc>
      </w:tr>
      <w:tr w:rsidR="00620992" w:rsidRPr="0083545E" w14:paraId="5A0B8BEA" w14:textId="77777777" w:rsidTr="00EE126D">
        <w:trPr>
          <w:trHeight w:val="454"/>
        </w:trPr>
        <w:tc>
          <w:tcPr>
            <w:tcW w:w="704" w:type="dxa"/>
            <w:shd w:val="clear" w:color="auto" w:fill="auto"/>
            <w:vAlign w:val="center"/>
          </w:tcPr>
          <w:p w14:paraId="064915F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102</w:t>
            </w:r>
          </w:p>
        </w:tc>
        <w:tc>
          <w:tcPr>
            <w:tcW w:w="8924" w:type="dxa"/>
            <w:shd w:val="clear" w:color="auto" w:fill="auto"/>
            <w:vAlign w:val="center"/>
          </w:tcPr>
          <w:p w14:paraId="3CDBDF1F" w14:textId="2AEAAE36"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Be aware of any </w:t>
            </w:r>
            <w:r w:rsidR="0083545E" w:rsidRPr="0083545E">
              <w:rPr>
                <w:rFonts w:ascii="Times New Roman" w:hAnsi="Times New Roman" w:cs="Times New Roman"/>
                <w:sz w:val="22"/>
                <w:szCs w:val="22"/>
                <w:lang w:val="en-GB" w:eastAsia="da-DK"/>
              </w:rPr>
              <w:t>behavioural</w:t>
            </w:r>
            <w:r w:rsidRPr="0083545E">
              <w:rPr>
                <w:rFonts w:ascii="Times New Roman" w:hAnsi="Times New Roman" w:cs="Times New Roman"/>
                <w:sz w:val="22"/>
                <w:szCs w:val="22"/>
                <w:lang w:val="en-GB" w:eastAsia="da-DK"/>
              </w:rPr>
              <w:t xml:space="preserve"> disorders and plan for coping with these disorders</w:t>
            </w:r>
          </w:p>
        </w:tc>
      </w:tr>
      <w:tr w:rsidR="00620992" w:rsidRPr="0083545E" w14:paraId="398620AC" w14:textId="77777777" w:rsidTr="00EE126D">
        <w:trPr>
          <w:trHeight w:val="454"/>
        </w:trPr>
        <w:tc>
          <w:tcPr>
            <w:tcW w:w="704" w:type="dxa"/>
            <w:shd w:val="clear" w:color="auto" w:fill="auto"/>
            <w:vAlign w:val="center"/>
          </w:tcPr>
          <w:p w14:paraId="0803802E"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103</w:t>
            </w:r>
          </w:p>
        </w:tc>
        <w:tc>
          <w:tcPr>
            <w:tcW w:w="8924" w:type="dxa"/>
            <w:shd w:val="clear" w:color="auto" w:fill="auto"/>
            <w:vAlign w:val="center"/>
          </w:tcPr>
          <w:p w14:paraId="095914F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Examine patients’ reactions to previous admissions, e.g. delirium, as it may affect the length of stay</w:t>
            </w:r>
          </w:p>
        </w:tc>
      </w:tr>
      <w:tr w:rsidR="00620992" w:rsidRPr="0083545E" w14:paraId="418EBBD2" w14:textId="77777777" w:rsidTr="00EE126D">
        <w:trPr>
          <w:trHeight w:val="454"/>
        </w:trPr>
        <w:tc>
          <w:tcPr>
            <w:tcW w:w="9628" w:type="dxa"/>
            <w:gridSpan w:val="2"/>
            <w:shd w:val="clear" w:color="auto" w:fill="B7D4EF" w:themeFill="text2" w:themeFillTint="33"/>
            <w:vAlign w:val="center"/>
          </w:tcPr>
          <w:p w14:paraId="69A03143" w14:textId="77777777" w:rsidR="00620992" w:rsidRPr="0083545E" w:rsidRDefault="00620992" w:rsidP="00EE126D">
            <w:pPr>
              <w:rPr>
                <w:rFonts w:ascii="Times New Roman" w:hAnsi="Times New Roman" w:cs="Times New Roman"/>
                <w:lang w:val="en-GB" w:eastAsia="da-DK"/>
              </w:rPr>
            </w:pPr>
            <w:r w:rsidRPr="0083545E">
              <w:rPr>
                <w:rFonts w:ascii="Times New Roman" w:hAnsi="Times New Roman" w:cs="Times New Roman"/>
                <w:lang w:val="en-GB" w:eastAsia="da-DK"/>
              </w:rPr>
              <w:t>Patients with delirium</w:t>
            </w:r>
          </w:p>
        </w:tc>
      </w:tr>
      <w:tr w:rsidR="00620992" w:rsidRPr="0083545E" w14:paraId="1DA11E4B" w14:textId="77777777" w:rsidTr="00EE126D">
        <w:trPr>
          <w:trHeight w:val="964"/>
        </w:trPr>
        <w:tc>
          <w:tcPr>
            <w:tcW w:w="704" w:type="dxa"/>
            <w:shd w:val="clear" w:color="auto" w:fill="auto"/>
            <w:vAlign w:val="center"/>
          </w:tcPr>
          <w:p w14:paraId="1BC83105"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104</w:t>
            </w:r>
          </w:p>
        </w:tc>
        <w:tc>
          <w:tcPr>
            <w:tcW w:w="8924" w:type="dxa"/>
            <w:shd w:val="clear" w:color="auto" w:fill="auto"/>
            <w:vAlign w:val="center"/>
          </w:tcPr>
          <w:p w14:paraId="6A0D5C77"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To be able to diagnose delirium, e.g. by using b-CAM (Brief Confusion Assessment Method)</w:t>
            </w:r>
            <w:sdt>
              <w:sdtPr>
                <w:rPr>
                  <w:rFonts w:ascii="Times New Roman" w:hAnsi="Times New Roman" w:cs="Times New Roman"/>
                  <w:color w:val="000000"/>
                  <w:sz w:val="22"/>
                  <w:szCs w:val="22"/>
                  <w:vertAlign w:val="superscript"/>
                  <w:lang w:val="en-GB" w:eastAsia="da-DK"/>
                </w:rPr>
                <w:tag w:val="MENDELEY_CITATION_v3_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"/>
                <w:id w:val="290098853"/>
                <w:placeholder>
                  <w:docPart w:val="E4CE881524F72C45A7816D40EDE2D33C"/>
                </w:placeholder>
              </w:sdtPr>
              <w:sdtContent>
                <w:r w:rsidRPr="0083545E">
                  <w:rPr>
                    <w:rFonts w:ascii="Times New Roman" w:hAnsi="Times New Roman" w:cs="Times New Roman"/>
                    <w:color w:val="000000"/>
                    <w:sz w:val="22"/>
                    <w:szCs w:val="22"/>
                    <w:vertAlign w:val="superscript"/>
                    <w:lang w:val="en-GB" w:eastAsia="da-DK"/>
                  </w:rPr>
                  <w:t>4</w:t>
                </w:r>
              </w:sdtContent>
            </w:sdt>
            <w:r w:rsidRPr="0083545E">
              <w:rPr>
                <w:rFonts w:ascii="Times New Roman" w:hAnsi="Times New Roman" w:cs="Times New Roman"/>
                <w:sz w:val="22"/>
                <w:szCs w:val="22"/>
                <w:lang w:val="en-GB" w:eastAsia="da-DK"/>
              </w:rPr>
              <w:t>, and thereby assess the patient's ability to consent to diagnosis and treatment decisions. When patients are considered not to understand the consequences of these decisions, relatives may be involved</w:t>
            </w:r>
          </w:p>
        </w:tc>
      </w:tr>
      <w:tr w:rsidR="00620992" w:rsidRPr="0083545E" w14:paraId="7D204BAB" w14:textId="77777777" w:rsidTr="00EE126D">
        <w:trPr>
          <w:trHeight w:val="680"/>
        </w:trPr>
        <w:tc>
          <w:tcPr>
            <w:tcW w:w="704" w:type="dxa"/>
            <w:shd w:val="clear" w:color="auto" w:fill="auto"/>
            <w:vAlign w:val="center"/>
          </w:tcPr>
          <w:p w14:paraId="4913EDA6"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105</w:t>
            </w:r>
          </w:p>
        </w:tc>
        <w:tc>
          <w:tcPr>
            <w:tcW w:w="8924" w:type="dxa"/>
            <w:shd w:val="clear" w:color="auto" w:fill="auto"/>
            <w:vAlign w:val="center"/>
          </w:tcPr>
          <w:p w14:paraId="1C90E14F"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Be able to assess predispositions and risk factors for the development of delirium, including paying special attention to sleep quality</w:t>
            </w:r>
          </w:p>
        </w:tc>
      </w:tr>
      <w:tr w:rsidR="00620992" w:rsidRPr="0083545E" w14:paraId="0B6393A6" w14:textId="77777777" w:rsidTr="00EE126D">
        <w:trPr>
          <w:trHeight w:val="680"/>
        </w:trPr>
        <w:tc>
          <w:tcPr>
            <w:tcW w:w="704" w:type="dxa"/>
            <w:shd w:val="clear" w:color="auto" w:fill="auto"/>
            <w:vAlign w:val="center"/>
          </w:tcPr>
          <w:p w14:paraId="5B03D342"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106</w:t>
            </w:r>
          </w:p>
        </w:tc>
        <w:tc>
          <w:tcPr>
            <w:tcW w:w="8924" w:type="dxa"/>
            <w:shd w:val="clear" w:color="auto" w:fill="auto"/>
            <w:vAlign w:val="center"/>
          </w:tcPr>
          <w:p w14:paraId="3CCC79A5" w14:textId="7A945190"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 xml:space="preserve">Use short, clear communication with calm body language and without </w:t>
            </w:r>
            <w:r w:rsidR="0083545E" w:rsidRPr="0083545E">
              <w:rPr>
                <w:rFonts w:ascii="Times New Roman" w:hAnsi="Times New Roman" w:cs="Times New Roman"/>
                <w:sz w:val="22"/>
                <w:szCs w:val="22"/>
                <w:lang w:val="en-GB" w:eastAsia="da-DK"/>
              </w:rPr>
              <w:t>humour</w:t>
            </w:r>
            <w:r w:rsidRPr="0083545E">
              <w:rPr>
                <w:rFonts w:ascii="Times New Roman" w:hAnsi="Times New Roman" w:cs="Times New Roman"/>
                <w:sz w:val="22"/>
                <w:szCs w:val="22"/>
                <w:lang w:val="en-GB" w:eastAsia="da-DK"/>
              </w:rPr>
              <w:t>/irony. Repeat relevant statements (apply cognitive reorientation, "I see you're drinking a cup of tea right now")</w:t>
            </w:r>
          </w:p>
        </w:tc>
      </w:tr>
      <w:tr w:rsidR="00620992" w:rsidRPr="0083545E" w14:paraId="4D0C94E8" w14:textId="77777777" w:rsidTr="00EE126D">
        <w:trPr>
          <w:trHeight w:val="964"/>
        </w:trPr>
        <w:tc>
          <w:tcPr>
            <w:tcW w:w="704" w:type="dxa"/>
            <w:shd w:val="clear" w:color="auto" w:fill="auto"/>
            <w:vAlign w:val="center"/>
          </w:tcPr>
          <w:p w14:paraId="0623FF94"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107</w:t>
            </w:r>
          </w:p>
        </w:tc>
        <w:tc>
          <w:tcPr>
            <w:tcW w:w="8924" w:type="dxa"/>
            <w:shd w:val="clear" w:color="auto" w:fill="auto"/>
            <w:vAlign w:val="center"/>
          </w:tcPr>
          <w:p w14:paraId="2E10940D"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When relatives need information about the delirium including detailed news about the patient's state, relatives should be informed without the patient's presence, as the patient's delirium may be aggravated by disturbances in the room</w:t>
            </w:r>
          </w:p>
        </w:tc>
      </w:tr>
      <w:tr w:rsidR="00620992" w:rsidRPr="0083545E" w14:paraId="4E56BA3F" w14:textId="77777777" w:rsidTr="00EE126D">
        <w:trPr>
          <w:trHeight w:val="704"/>
        </w:trPr>
        <w:tc>
          <w:tcPr>
            <w:tcW w:w="704" w:type="dxa"/>
            <w:shd w:val="clear" w:color="auto" w:fill="auto"/>
            <w:vAlign w:val="center"/>
          </w:tcPr>
          <w:p w14:paraId="76B96E7B" w14:textId="77777777" w:rsidR="00620992" w:rsidRPr="0083545E" w:rsidRDefault="00620992" w:rsidP="00EE126D">
            <w:pPr>
              <w:jc w:val="center"/>
              <w:rPr>
                <w:rFonts w:ascii="Times New Roman" w:hAnsi="Times New Roman" w:cs="Times New Roman"/>
                <w:sz w:val="22"/>
                <w:szCs w:val="22"/>
                <w:lang w:val="en-GB" w:eastAsia="da-DK"/>
              </w:rPr>
            </w:pPr>
            <w:r w:rsidRPr="0083545E">
              <w:rPr>
                <w:rFonts w:ascii="Times New Roman" w:hAnsi="Times New Roman" w:cs="Times New Roman"/>
                <w:sz w:val="22"/>
                <w:szCs w:val="22"/>
                <w:lang w:val="en-GB" w:eastAsia="da-DK"/>
              </w:rPr>
              <w:t>108</w:t>
            </w:r>
          </w:p>
        </w:tc>
        <w:tc>
          <w:tcPr>
            <w:tcW w:w="8924" w:type="dxa"/>
            <w:shd w:val="clear" w:color="auto" w:fill="auto"/>
            <w:vAlign w:val="center"/>
          </w:tcPr>
          <w:p w14:paraId="42D05B98" w14:textId="77777777" w:rsidR="00620992" w:rsidRPr="0083545E" w:rsidRDefault="00620992" w:rsidP="00EE126D">
            <w:pPr>
              <w:rPr>
                <w:rFonts w:ascii="Times New Roman" w:hAnsi="Times New Roman" w:cs="Times New Roman"/>
                <w:sz w:val="22"/>
                <w:szCs w:val="22"/>
                <w:lang w:val="en-GB"/>
              </w:rPr>
            </w:pPr>
            <w:r w:rsidRPr="0083545E">
              <w:rPr>
                <w:rFonts w:ascii="Times New Roman" w:hAnsi="Times New Roman" w:cs="Times New Roman"/>
                <w:sz w:val="22"/>
                <w:szCs w:val="22"/>
                <w:lang w:val="en-GB" w:eastAsia="da-DK"/>
              </w:rPr>
              <w:t>Depending on the degree, type, and cause of delirium, it may be necessary to prepare relatives that discharge to familiar surroundings might be the best option for the patient</w:t>
            </w:r>
          </w:p>
        </w:tc>
      </w:tr>
    </w:tbl>
    <w:p w14:paraId="7033EF88" w14:textId="77777777" w:rsidR="00620992" w:rsidRPr="0083545E" w:rsidRDefault="00620992" w:rsidP="00620992">
      <w:pPr>
        <w:rPr>
          <w:rFonts w:ascii="Times New Roman" w:hAnsi="Times New Roman" w:cs="Times New Roman"/>
          <w:sz w:val="18"/>
          <w:szCs w:val="18"/>
          <w:lang w:val="en-GB"/>
        </w:rPr>
      </w:pPr>
    </w:p>
    <w:sdt>
      <w:sdtPr>
        <w:rPr>
          <w:rFonts w:ascii="Times New Roman" w:hAnsi="Times New Roman" w:cs="Times New Roman"/>
          <w:sz w:val="10"/>
          <w:szCs w:val="10"/>
          <w:lang w:val="en-GB"/>
        </w:rPr>
        <w:tag w:val="MENDELEY_BIBLIOGRAPHY"/>
        <w:id w:val="726183279"/>
        <w:placeholder>
          <w:docPart w:val="E4CE881524F72C45A7816D40EDE2D33C"/>
        </w:placeholder>
      </w:sdtPr>
      <w:sdtContent>
        <w:p w14:paraId="13791CC9" w14:textId="77777777" w:rsidR="00620992" w:rsidRPr="0083545E" w:rsidRDefault="00620992" w:rsidP="00620992">
          <w:pPr>
            <w:autoSpaceDE w:val="0"/>
            <w:autoSpaceDN w:val="0"/>
            <w:ind w:left="426" w:hanging="426"/>
            <w:rPr>
              <w:rFonts w:ascii="Times New Roman" w:eastAsia="Times New Roman" w:hAnsi="Times New Roman" w:cs="Times New Roman"/>
              <w:kern w:val="0"/>
              <w:sz w:val="18"/>
              <w:szCs w:val="18"/>
              <w:lang w:val="en-GB"/>
              <w14:ligatures w14:val="none"/>
            </w:rPr>
          </w:pPr>
          <w:r w:rsidRPr="0083545E">
            <w:rPr>
              <w:rFonts w:ascii="Times New Roman" w:eastAsia="Times New Roman" w:hAnsi="Times New Roman" w:cs="Times New Roman"/>
              <w:sz w:val="18"/>
              <w:szCs w:val="18"/>
              <w:lang w:val="en-GB"/>
            </w:rPr>
            <w:t>1.</w:t>
          </w:r>
          <w:r w:rsidRPr="0083545E">
            <w:rPr>
              <w:rFonts w:ascii="Times New Roman" w:eastAsia="Times New Roman" w:hAnsi="Times New Roman" w:cs="Times New Roman"/>
              <w:sz w:val="18"/>
              <w:szCs w:val="18"/>
              <w:lang w:val="en-GB"/>
            </w:rPr>
            <w:tab/>
            <w:t xml:space="preserve">O’Mahony D, Cherubini A, Guiteras AR, et al. STOPP/START criteria for potentially inappropriate prescribing in older people: version 3. </w:t>
          </w:r>
          <w:r w:rsidRPr="0083545E">
            <w:rPr>
              <w:rFonts w:ascii="Times New Roman" w:eastAsia="Times New Roman" w:hAnsi="Times New Roman" w:cs="Times New Roman"/>
              <w:i/>
              <w:iCs/>
              <w:sz w:val="18"/>
              <w:szCs w:val="18"/>
              <w:lang w:val="en-GB"/>
            </w:rPr>
            <w:t>Eur Geriatr Med</w:t>
          </w:r>
          <w:r w:rsidRPr="0083545E">
            <w:rPr>
              <w:rFonts w:ascii="Times New Roman" w:eastAsia="Times New Roman" w:hAnsi="Times New Roman" w:cs="Times New Roman"/>
              <w:sz w:val="18"/>
              <w:szCs w:val="18"/>
              <w:lang w:val="en-GB"/>
            </w:rPr>
            <w:t>. 2023;14(4):625-632. doi:10.1007/s41999-023-00777-y</w:t>
          </w:r>
        </w:p>
        <w:p w14:paraId="2851FF8C" w14:textId="77777777" w:rsidR="00620992" w:rsidRPr="0083545E" w:rsidRDefault="00620992" w:rsidP="00620992">
          <w:pPr>
            <w:autoSpaceDE w:val="0"/>
            <w:autoSpaceDN w:val="0"/>
            <w:ind w:left="426" w:hanging="426"/>
            <w:rPr>
              <w:rFonts w:ascii="Times New Roman" w:eastAsia="Times New Roman" w:hAnsi="Times New Roman" w:cs="Times New Roman"/>
              <w:sz w:val="18"/>
              <w:szCs w:val="18"/>
              <w:lang w:val="en-GB"/>
            </w:rPr>
          </w:pPr>
          <w:r w:rsidRPr="0083545E">
            <w:rPr>
              <w:rFonts w:ascii="Times New Roman" w:eastAsia="Times New Roman" w:hAnsi="Times New Roman" w:cs="Times New Roman"/>
              <w:sz w:val="18"/>
              <w:szCs w:val="18"/>
              <w:lang w:val="en-GB"/>
            </w:rPr>
            <w:t>2.</w:t>
          </w:r>
          <w:r w:rsidRPr="0083545E">
            <w:rPr>
              <w:rFonts w:ascii="Times New Roman" w:eastAsia="Times New Roman" w:hAnsi="Times New Roman" w:cs="Times New Roman"/>
              <w:sz w:val="18"/>
              <w:szCs w:val="18"/>
              <w:lang w:val="en-GB"/>
            </w:rPr>
            <w:tab/>
            <w:t xml:space="preserve">Danish Health Authorities. </w:t>
          </w:r>
          <w:r w:rsidRPr="0083545E">
            <w:rPr>
              <w:rFonts w:ascii="Times New Roman" w:eastAsia="Times New Roman" w:hAnsi="Times New Roman" w:cs="Times New Roman"/>
              <w:i/>
              <w:iCs/>
              <w:sz w:val="18"/>
              <w:szCs w:val="18"/>
              <w:lang w:val="en-GB"/>
            </w:rPr>
            <w:t>Medicingennemgang i Praksis</w:t>
          </w:r>
          <w:r w:rsidRPr="0083545E">
            <w:rPr>
              <w:rFonts w:ascii="Times New Roman" w:eastAsia="Times New Roman" w:hAnsi="Times New Roman" w:cs="Times New Roman"/>
              <w:sz w:val="18"/>
              <w:szCs w:val="18"/>
              <w:lang w:val="en-GB"/>
            </w:rPr>
            <w:t>.; 2019. Accessed December 23, 2023. https://sst.dk/da/udgivelser/2019/Medicingennemgang-i-praksis</w:t>
          </w:r>
        </w:p>
        <w:p w14:paraId="6CC55DFF" w14:textId="77777777" w:rsidR="00620992" w:rsidRPr="0083545E" w:rsidRDefault="00620992" w:rsidP="00620992">
          <w:pPr>
            <w:autoSpaceDE w:val="0"/>
            <w:autoSpaceDN w:val="0"/>
            <w:ind w:left="426" w:hanging="426"/>
            <w:rPr>
              <w:rFonts w:ascii="Times New Roman" w:eastAsia="Times New Roman" w:hAnsi="Times New Roman" w:cs="Times New Roman"/>
              <w:sz w:val="18"/>
              <w:szCs w:val="18"/>
              <w:lang w:val="en-GB"/>
            </w:rPr>
          </w:pPr>
          <w:r w:rsidRPr="0083545E">
            <w:rPr>
              <w:rFonts w:ascii="Times New Roman" w:eastAsia="Times New Roman" w:hAnsi="Times New Roman" w:cs="Times New Roman"/>
              <w:sz w:val="18"/>
              <w:szCs w:val="18"/>
              <w:lang w:val="en-GB"/>
            </w:rPr>
            <w:t>3.</w:t>
          </w:r>
          <w:r w:rsidRPr="0083545E">
            <w:rPr>
              <w:rFonts w:ascii="Times New Roman" w:eastAsia="Times New Roman" w:hAnsi="Times New Roman" w:cs="Times New Roman"/>
              <w:sz w:val="18"/>
              <w:szCs w:val="18"/>
              <w:lang w:val="en-GB"/>
            </w:rPr>
            <w:tab/>
            <w:t xml:space="preserve">Rockwood K, Theou O. Using the Clinical Frailty Scale in Allocating Scarce Health Care Resources. </w:t>
          </w:r>
          <w:r w:rsidRPr="0083545E">
            <w:rPr>
              <w:rFonts w:ascii="Times New Roman" w:eastAsia="Times New Roman" w:hAnsi="Times New Roman" w:cs="Times New Roman"/>
              <w:i/>
              <w:iCs/>
              <w:sz w:val="18"/>
              <w:szCs w:val="18"/>
              <w:lang w:val="en-GB"/>
            </w:rPr>
            <w:t>Canadian Geriatrics Journal</w:t>
          </w:r>
          <w:r w:rsidRPr="0083545E">
            <w:rPr>
              <w:rFonts w:ascii="Times New Roman" w:eastAsia="Times New Roman" w:hAnsi="Times New Roman" w:cs="Times New Roman"/>
              <w:sz w:val="18"/>
              <w:szCs w:val="18"/>
              <w:lang w:val="en-GB"/>
            </w:rPr>
            <w:t>. 2020;23(3):254-259. doi:10.5770/cgj.23.463</w:t>
          </w:r>
        </w:p>
        <w:p w14:paraId="6AB3EC0E" w14:textId="77777777" w:rsidR="00620992" w:rsidRPr="0083545E" w:rsidRDefault="00620992" w:rsidP="00620992">
          <w:pPr>
            <w:autoSpaceDE w:val="0"/>
            <w:autoSpaceDN w:val="0"/>
            <w:ind w:left="426" w:hanging="426"/>
            <w:rPr>
              <w:rFonts w:ascii="Times New Roman" w:eastAsia="Times New Roman" w:hAnsi="Times New Roman" w:cs="Times New Roman"/>
              <w:sz w:val="18"/>
              <w:szCs w:val="18"/>
              <w:lang w:val="en-GB"/>
            </w:rPr>
          </w:pPr>
          <w:r w:rsidRPr="0083545E">
            <w:rPr>
              <w:rFonts w:ascii="Times New Roman" w:eastAsia="Times New Roman" w:hAnsi="Times New Roman" w:cs="Times New Roman"/>
              <w:sz w:val="18"/>
              <w:szCs w:val="18"/>
              <w:lang w:val="en-GB"/>
            </w:rPr>
            <w:t>4.</w:t>
          </w:r>
          <w:r w:rsidRPr="0083545E">
            <w:rPr>
              <w:rFonts w:ascii="Times New Roman" w:eastAsia="Times New Roman" w:hAnsi="Times New Roman" w:cs="Times New Roman"/>
              <w:sz w:val="18"/>
              <w:szCs w:val="18"/>
              <w:lang w:val="en-GB"/>
            </w:rPr>
            <w:tab/>
            <w:t xml:space="preserve">Han JH, Wilson A, Vasilevskis EE, et al. Diagnosing delirium in older emergency department patients: Validity and reliability of the delirium triage screen and the brief confusion assessment method. </w:t>
          </w:r>
          <w:r w:rsidRPr="0083545E">
            <w:rPr>
              <w:rFonts w:ascii="Times New Roman" w:eastAsia="Times New Roman" w:hAnsi="Times New Roman" w:cs="Times New Roman"/>
              <w:i/>
              <w:iCs/>
              <w:sz w:val="18"/>
              <w:szCs w:val="18"/>
              <w:lang w:val="en-GB"/>
            </w:rPr>
            <w:t>Ann Emerg Med</w:t>
          </w:r>
          <w:r w:rsidRPr="0083545E">
            <w:rPr>
              <w:rFonts w:ascii="Times New Roman" w:eastAsia="Times New Roman" w:hAnsi="Times New Roman" w:cs="Times New Roman"/>
              <w:sz w:val="18"/>
              <w:szCs w:val="18"/>
              <w:lang w:val="en-GB"/>
            </w:rPr>
            <w:t xml:space="preserve">. 2013;62(5):457-465. </w:t>
          </w:r>
          <w:proofErr w:type="gramStart"/>
          <w:r w:rsidRPr="0083545E">
            <w:rPr>
              <w:rFonts w:ascii="Times New Roman" w:eastAsia="Times New Roman" w:hAnsi="Times New Roman" w:cs="Times New Roman"/>
              <w:sz w:val="18"/>
              <w:szCs w:val="18"/>
              <w:lang w:val="en-GB"/>
            </w:rPr>
            <w:t>doi:10.1016/j.annemergmed</w:t>
          </w:r>
          <w:proofErr w:type="gramEnd"/>
          <w:r w:rsidRPr="0083545E">
            <w:rPr>
              <w:rFonts w:ascii="Times New Roman" w:eastAsia="Times New Roman" w:hAnsi="Times New Roman" w:cs="Times New Roman"/>
              <w:sz w:val="18"/>
              <w:szCs w:val="18"/>
              <w:lang w:val="en-GB"/>
            </w:rPr>
            <w:t>.2013.05.003</w:t>
          </w:r>
        </w:p>
        <w:p w14:paraId="067A9DC9" w14:textId="2709F5C1" w:rsidR="00620992" w:rsidRPr="0083545E" w:rsidRDefault="00620992" w:rsidP="0083545E">
          <w:pPr>
            <w:ind w:left="426" w:hanging="426"/>
            <w:rPr>
              <w:rFonts w:ascii="Times New Roman" w:hAnsi="Times New Roman" w:cs="Times New Roman"/>
              <w:sz w:val="16"/>
              <w:szCs w:val="16"/>
              <w:lang w:val="en-GB"/>
            </w:rPr>
          </w:pPr>
          <w:r w:rsidRPr="0083545E">
            <w:rPr>
              <w:rFonts w:ascii="Times New Roman" w:eastAsia="Times New Roman" w:hAnsi="Times New Roman" w:cs="Times New Roman"/>
              <w:sz w:val="18"/>
              <w:szCs w:val="18"/>
              <w:lang w:val="en-GB"/>
            </w:rPr>
            <w:t> </w:t>
          </w:r>
        </w:p>
      </w:sdtContent>
    </w:sdt>
    <w:sectPr w:rsidR="00620992" w:rsidRPr="0083545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92"/>
    <w:rsid w:val="00620992"/>
    <w:rsid w:val="0083545E"/>
    <w:rsid w:val="00A30EEC"/>
    <w:rsid w:val="00FE71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D430857"/>
  <w15:chartTrackingRefBased/>
  <w15:docId w15:val="{C27BB38F-5D06-EE4E-98BE-9108254C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992"/>
    <w:pPr>
      <w:spacing w:after="0" w:line="240" w:lineRule="auto"/>
    </w:pPr>
  </w:style>
  <w:style w:type="paragraph" w:styleId="Overskrift1">
    <w:name w:val="heading 1"/>
    <w:basedOn w:val="Normal"/>
    <w:next w:val="Normal"/>
    <w:link w:val="Overskrift1Tegn"/>
    <w:uiPriority w:val="9"/>
    <w:qFormat/>
    <w:rsid w:val="006209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09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0992"/>
    <w:pPr>
      <w:keepNext/>
      <w:keepLines/>
      <w:spacing w:before="160" w:after="80" w:line="278" w:lineRule="auto"/>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0992"/>
    <w:pPr>
      <w:keepNext/>
      <w:keepLines/>
      <w:spacing w:before="80" w:after="40" w:line="278" w:lineRule="auto"/>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0992"/>
    <w:pPr>
      <w:keepNext/>
      <w:keepLines/>
      <w:spacing w:before="80" w:after="40" w:line="278" w:lineRule="auto"/>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0992"/>
    <w:pPr>
      <w:keepNext/>
      <w:keepLines/>
      <w:spacing w:before="40" w:line="278" w:lineRule="auto"/>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0992"/>
    <w:pPr>
      <w:keepNext/>
      <w:keepLines/>
      <w:spacing w:before="40" w:line="278" w:lineRule="auto"/>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0992"/>
    <w:pPr>
      <w:keepNext/>
      <w:keepLines/>
      <w:spacing w:line="278" w:lineRule="auto"/>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0992"/>
    <w:pPr>
      <w:keepNext/>
      <w:keepLines/>
      <w:spacing w:line="278" w:lineRule="auto"/>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2099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2099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2099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2099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2099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2099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2099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2099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20992"/>
    <w:rPr>
      <w:rFonts w:eastAsiaTheme="majorEastAsia" w:cstheme="majorBidi"/>
      <w:color w:val="272727" w:themeColor="text1" w:themeTint="D8"/>
    </w:rPr>
  </w:style>
  <w:style w:type="paragraph" w:styleId="Titel">
    <w:name w:val="Title"/>
    <w:basedOn w:val="Normal"/>
    <w:next w:val="Normal"/>
    <w:link w:val="TitelTegn"/>
    <w:uiPriority w:val="10"/>
    <w:qFormat/>
    <w:rsid w:val="0062099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2099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2099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2099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20992"/>
    <w:pPr>
      <w:spacing w:before="160" w:after="160" w:line="278" w:lineRule="auto"/>
      <w:jc w:val="center"/>
    </w:pPr>
    <w:rPr>
      <w:i/>
      <w:iCs/>
      <w:color w:val="404040" w:themeColor="text1" w:themeTint="BF"/>
    </w:rPr>
  </w:style>
  <w:style w:type="character" w:customStyle="1" w:styleId="CitatTegn">
    <w:name w:val="Citat Tegn"/>
    <w:basedOn w:val="Standardskrifttypeiafsnit"/>
    <w:link w:val="Citat"/>
    <w:uiPriority w:val="29"/>
    <w:rsid w:val="00620992"/>
    <w:rPr>
      <w:i/>
      <w:iCs/>
      <w:color w:val="404040" w:themeColor="text1" w:themeTint="BF"/>
    </w:rPr>
  </w:style>
  <w:style w:type="paragraph" w:styleId="Listeafsnit">
    <w:name w:val="List Paragraph"/>
    <w:basedOn w:val="Normal"/>
    <w:uiPriority w:val="34"/>
    <w:qFormat/>
    <w:rsid w:val="00620992"/>
    <w:pPr>
      <w:spacing w:after="160" w:line="278" w:lineRule="auto"/>
      <w:ind w:left="720"/>
      <w:contextualSpacing/>
    </w:pPr>
  </w:style>
  <w:style w:type="character" w:styleId="Kraftigfremhvning">
    <w:name w:val="Intense Emphasis"/>
    <w:basedOn w:val="Standardskrifttypeiafsnit"/>
    <w:uiPriority w:val="21"/>
    <w:qFormat/>
    <w:rsid w:val="00620992"/>
    <w:rPr>
      <w:i/>
      <w:iCs/>
      <w:color w:val="0F4761" w:themeColor="accent1" w:themeShade="BF"/>
    </w:rPr>
  </w:style>
  <w:style w:type="paragraph" w:styleId="Strktcitat">
    <w:name w:val="Intense Quote"/>
    <w:basedOn w:val="Normal"/>
    <w:next w:val="Normal"/>
    <w:link w:val="StrktcitatTegn"/>
    <w:uiPriority w:val="30"/>
    <w:qFormat/>
    <w:rsid w:val="0062099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20992"/>
    <w:rPr>
      <w:i/>
      <w:iCs/>
      <w:color w:val="0F4761" w:themeColor="accent1" w:themeShade="BF"/>
    </w:rPr>
  </w:style>
  <w:style w:type="character" w:styleId="Kraftighenvisning">
    <w:name w:val="Intense Reference"/>
    <w:basedOn w:val="Standardskrifttypeiafsnit"/>
    <w:uiPriority w:val="32"/>
    <w:qFormat/>
    <w:rsid w:val="006209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4CE881524F72C45A7816D40EDE2D33C"/>
        <w:category>
          <w:name w:val="Generelt"/>
          <w:gallery w:val="placeholder"/>
        </w:category>
        <w:types>
          <w:type w:val="bbPlcHdr"/>
        </w:types>
        <w:behaviors>
          <w:behavior w:val="content"/>
        </w:behaviors>
        <w:guid w:val="{081D96F7-9C69-7D45-96B2-33D5A4181168}"/>
      </w:docPartPr>
      <w:docPartBody>
        <w:p w:rsidR="00000000" w:rsidRDefault="001D041B" w:rsidP="001D041B">
          <w:pPr>
            <w:pStyle w:val="E4CE881524F72C45A7816D40EDE2D33C"/>
          </w:pPr>
          <w:r w:rsidRPr="00333F2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1B"/>
    <w:rsid w:val="001D041B"/>
    <w:rsid w:val="00F77FBF"/>
    <w:rsid w:val="00FE71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D041B"/>
    <w:rPr>
      <w:color w:val="666666"/>
    </w:rPr>
  </w:style>
  <w:style w:type="paragraph" w:customStyle="1" w:styleId="E4CE881524F72C45A7816D40EDE2D33C">
    <w:name w:val="E4CE881524F72C45A7816D40EDE2D33C"/>
    <w:rsid w:val="001D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2342</Words>
  <Characters>14643</Characters>
  <Application>Microsoft Office Word</Application>
  <DocSecurity>0</DocSecurity>
  <Lines>366</Lines>
  <Paragraphs>204</Paragraphs>
  <ScaleCrop>false</ScaleCrop>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Holst Andersen</dc:creator>
  <cp:keywords/>
  <dc:description/>
  <cp:lastModifiedBy>Lene Holst Andersen</cp:lastModifiedBy>
  <cp:revision>3</cp:revision>
  <dcterms:created xsi:type="dcterms:W3CDTF">2024-11-04T15:17:00Z</dcterms:created>
  <dcterms:modified xsi:type="dcterms:W3CDTF">2024-11-04T15:18:00Z</dcterms:modified>
</cp:coreProperties>
</file>