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5D998" w14:textId="419E4165" w:rsidR="006611EC" w:rsidRPr="006611EC" w:rsidRDefault="006611EC" w:rsidP="006611EC">
      <w:pPr>
        <w:pStyle w:val="Heading1"/>
        <w:rPr>
          <w:bCs/>
        </w:rPr>
      </w:pPr>
      <w:bookmarkStart w:id="0" w:name="_Toc173499561"/>
      <w:r w:rsidRPr="006611EC">
        <w:rPr>
          <w:bCs/>
        </w:rPr>
        <w:t>Supplementary Information</w:t>
      </w:r>
    </w:p>
    <w:p w14:paraId="4FD93636" w14:textId="3EABE71C" w:rsidR="006611EC" w:rsidRPr="006611EC" w:rsidRDefault="006611EC" w:rsidP="006611EC">
      <w:pPr>
        <w:pStyle w:val="Heading1"/>
        <w:rPr>
          <w:rFonts w:eastAsia="DengXian Light"/>
          <w:i/>
          <w:iCs/>
        </w:rPr>
      </w:pPr>
      <w:r w:rsidRPr="006611EC">
        <w:rPr>
          <w:rFonts w:eastAsia="DengXian Light"/>
        </w:rPr>
        <w:t xml:space="preserve">Composition and Function of the Nuchal Hump of Male </w:t>
      </w:r>
      <w:r w:rsidRPr="006611EC">
        <w:rPr>
          <w:rFonts w:eastAsia="DengXian Light"/>
          <w:i/>
          <w:iCs/>
        </w:rPr>
        <w:t>Xiphophorus multilineatus</w:t>
      </w:r>
      <w:bookmarkEnd w:id="0"/>
    </w:p>
    <w:p w14:paraId="00648068" w14:textId="77777777" w:rsidR="006611EC" w:rsidRDefault="006611EC">
      <w:pPr>
        <w:rPr>
          <w:rFonts w:ascii="Times New Roman" w:hAnsi="Times New Roman" w:cs="Times New Roman"/>
        </w:rPr>
      </w:pPr>
    </w:p>
    <w:p w14:paraId="08A6C04F" w14:textId="77777777" w:rsidR="006611EC" w:rsidRPr="006611EC" w:rsidRDefault="006611EC" w:rsidP="006611EC">
      <w:pPr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hyperlink r:id="rId6" w:history="1">
        <w:r w:rsidRPr="006611EC">
          <w:rPr>
            <w:rFonts w:ascii="Times New Roman" w:eastAsia="Times New Roman" w:hAnsi="Times New Roman" w:cs="Times New Roman"/>
            <w:color w:val="0563C1"/>
            <w:u w:val="single"/>
          </w:rPr>
          <w:t>Keith Tompkins</w:t>
        </w:r>
      </w:hyperlink>
      <w:r w:rsidRPr="006611EC">
        <w:rPr>
          <w:rFonts w:ascii="Times New Roman" w:eastAsia="Times New Roman" w:hAnsi="Times New Roman" w:cs="Times New Roman"/>
          <w:vertAlign w:val="superscript"/>
        </w:rPr>
        <w:t>1</w:t>
      </w:r>
      <w:r w:rsidRPr="006611EC">
        <w:rPr>
          <w:rFonts w:ascii="Times New Roman" w:eastAsia="Times New Roman" w:hAnsi="Times New Roman" w:cs="Times New Roman"/>
        </w:rPr>
        <w:t>,  Will Boswell</w:t>
      </w:r>
      <w:r w:rsidRPr="006611EC">
        <w:rPr>
          <w:rFonts w:ascii="Times New Roman" w:eastAsia="Times New Roman" w:hAnsi="Times New Roman" w:cs="Times New Roman"/>
          <w:vertAlign w:val="superscript"/>
        </w:rPr>
        <w:t>2</w:t>
      </w:r>
      <w:r w:rsidRPr="006611EC">
        <w:rPr>
          <w:rFonts w:ascii="Times New Roman" w:eastAsia="Times New Roman" w:hAnsi="Times New Roman" w:cs="Times New Roman"/>
        </w:rPr>
        <w:t>, Kang Du</w:t>
      </w:r>
      <w:r w:rsidRPr="006611EC">
        <w:rPr>
          <w:rFonts w:ascii="Times New Roman" w:eastAsia="Times New Roman" w:hAnsi="Times New Roman" w:cs="Times New Roman"/>
          <w:vertAlign w:val="superscript"/>
        </w:rPr>
        <w:t>2</w:t>
      </w:r>
      <w:r w:rsidRPr="006611EC">
        <w:rPr>
          <w:rFonts w:ascii="Times New Roman" w:eastAsia="Times New Roman" w:hAnsi="Times New Roman" w:cs="Times New Roman"/>
        </w:rPr>
        <w:t>, Zhao Lai</w:t>
      </w:r>
      <w:r w:rsidRPr="006611EC">
        <w:rPr>
          <w:rFonts w:ascii="Times New Roman" w:eastAsia="Times New Roman" w:hAnsi="Times New Roman" w:cs="Times New Roman"/>
          <w:vertAlign w:val="superscript"/>
        </w:rPr>
        <w:t>3,4</w:t>
      </w:r>
      <w:r w:rsidRPr="006611EC">
        <w:rPr>
          <w:rFonts w:ascii="Times New Roman" w:eastAsia="Times New Roman" w:hAnsi="Times New Roman" w:cs="Times New Roman"/>
        </w:rPr>
        <w:t>, Yuan Lu</w:t>
      </w:r>
      <w:r w:rsidRPr="006611EC">
        <w:rPr>
          <w:rFonts w:ascii="Times New Roman" w:eastAsia="Times New Roman" w:hAnsi="Times New Roman" w:cs="Times New Roman"/>
          <w:vertAlign w:val="superscript"/>
        </w:rPr>
        <w:t>2</w:t>
      </w:r>
      <w:r w:rsidRPr="006611EC">
        <w:rPr>
          <w:rFonts w:ascii="Times New Roman" w:eastAsia="Times New Roman" w:hAnsi="Times New Roman" w:cs="Times New Roman"/>
        </w:rPr>
        <w:t xml:space="preserve"> and Molly R Morris</w:t>
      </w:r>
      <w:r w:rsidRPr="006611EC">
        <w:rPr>
          <w:rFonts w:ascii="Times New Roman" w:eastAsia="Times New Roman" w:hAnsi="Times New Roman" w:cs="Times New Roman"/>
          <w:vertAlign w:val="superscript"/>
        </w:rPr>
        <w:t>1</w:t>
      </w:r>
    </w:p>
    <w:p w14:paraId="002C4F46" w14:textId="77777777" w:rsidR="006611EC" w:rsidRPr="006611EC" w:rsidRDefault="006611EC" w:rsidP="006611EC">
      <w:pPr>
        <w:spacing w:line="480" w:lineRule="auto"/>
        <w:rPr>
          <w:rFonts w:ascii="Times New Roman" w:eastAsia="Times New Roman" w:hAnsi="Times New Roman" w:cs="Times New Roman"/>
        </w:rPr>
      </w:pPr>
    </w:p>
    <w:p w14:paraId="3EE9E93A" w14:textId="77777777" w:rsidR="006611EC" w:rsidRPr="006611EC" w:rsidRDefault="006611EC" w:rsidP="006611EC">
      <w:pPr>
        <w:spacing w:line="480" w:lineRule="auto"/>
        <w:rPr>
          <w:rFonts w:ascii="Times New Roman" w:eastAsia="Times New Roman" w:hAnsi="Times New Roman" w:cs="Times New Roman"/>
        </w:rPr>
      </w:pPr>
      <w:r w:rsidRPr="006611EC">
        <w:rPr>
          <w:rFonts w:ascii="Times New Roman" w:eastAsia="Times New Roman" w:hAnsi="Times New Roman" w:cs="Times New Roman"/>
          <w:vertAlign w:val="superscript"/>
        </w:rPr>
        <w:t>1</w:t>
      </w:r>
      <w:r w:rsidRPr="006611EC">
        <w:rPr>
          <w:rFonts w:ascii="Times New Roman" w:eastAsia="Times New Roman" w:hAnsi="Times New Roman" w:cs="Times New Roman"/>
        </w:rPr>
        <w:t>Department of Biological Sciences, Ohio University Athens OH 45701</w:t>
      </w:r>
    </w:p>
    <w:p w14:paraId="2EA523C6" w14:textId="77777777" w:rsidR="006611EC" w:rsidRPr="006611EC" w:rsidRDefault="006611EC" w:rsidP="006611EC">
      <w:pPr>
        <w:spacing w:line="480" w:lineRule="auto"/>
        <w:rPr>
          <w:rFonts w:ascii="Times New Roman" w:eastAsia="Times New Roman" w:hAnsi="Times New Roman" w:cs="Times New Roman"/>
        </w:rPr>
      </w:pPr>
      <w:r w:rsidRPr="006611EC">
        <w:rPr>
          <w:rFonts w:ascii="Times New Roman" w:eastAsia="Times New Roman" w:hAnsi="Times New Roman" w:cs="Times New Roman"/>
          <w:vertAlign w:val="superscript"/>
        </w:rPr>
        <w:t>2</w:t>
      </w:r>
      <w:r w:rsidRPr="006611EC">
        <w:rPr>
          <w:rFonts w:ascii="Times New Roman" w:eastAsia="Times New Roman" w:hAnsi="Times New Roman" w:cs="Times New Roman"/>
        </w:rPr>
        <w:t xml:space="preserve"> Institute for Molecular Life Sciences, Texas State University, San Marcos, TX 78666 </w:t>
      </w:r>
    </w:p>
    <w:p w14:paraId="105A32A8" w14:textId="77777777" w:rsidR="006611EC" w:rsidRPr="006611EC" w:rsidRDefault="006611EC" w:rsidP="006611EC">
      <w:pPr>
        <w:spacing w:line="480" w:lineRule="auto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11EC">
        <w:rPr>
          <w:rFonts w:ascii="Times New Roman" w:eastAsia="Times New Roman" w:hAnsi="Times New Roman" w:cs="Times New Roman"/>
          <w:vertAlign w:val="superscript"/>
        </w:rPr>
        <w:t xml:space="preserve">3 </w:t>
      </w:r>
      <w:r w:rsidRPr="006611EC">
        <w:rPr>
          <w:rFonts w:ascii="Times New Roman" w:eastAsia="Times New Roman" w:hAnsi="Times New Roman" w:cs="Times New Roman"/>
          <w:color w:val="333333"/>
          <w:shd w:val="clear" w:color="auto" w:fill="FFFFFF"/>
        </w:rPr>
        <w:t>Department of Molecular Medicine, University of Texas Health San Antonio, San Antonio, TX 78229</w:t>
      </w:r>
    </w:p>
    <w:p w14:paraId="6F5614B2" w14:textId="2887768C" w:rsidR="00C45FE3" w:rsidRDefault="006611EC" w:rsidP="006611EC">
      <w:pPr>
        <w:spacing w:line="480" w:lineRule="auto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11EC">
        <w:rPr>
          <w:rFonts w:ascii="Times New Roman" w:eastAsia="Times New Roman" w:hAnsi="Times New Roman" w:cs="Times New Roman"/>
          <w:color w:val="333333"/>
          <w:shd w:val="clear" w:color="auto" w:fill="FFFFFF"/>
          <w:vertAlign w:val="superscript"/>
        </w:rPr>
        <w:t>4</w:t>
      </w:r>
      <w:r w:rsidRPr="006611EC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6611EC">
        <w:rPr>
          <w:rFonts w:ascii="Times New Roman" w:eastAsia="Times New Roman" w:hAnsi="Times New Roman" w:cs="Times New Roman"/>
          <w:color w:val="333333"/>
          <w:shd w:val="clear" w:color="auto" w:fill="FFFFFF"/>
        </w:rPr>
        <w:t>Genome Sequencing Facility, Greehey Children’s Cancer Research Institute (GCCRI), University of Texas Health San Antonio, San Antonio, TX 78229</w:t>
      </w:r>
    </w:p>
    <w:p w14:paraId="6FDB983F" w14:textId="77777777" w:rsidR="00C45FE3" w:rsidRDefault="00C45FE3">
      <w:pPr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br w:type="page"/>
      </w:r>
    </w:p>
    <w:p w14:paraId="1B7B58AD" w14:textId="4325BC59" w:rsidR="001F2E5D" w:rsidRDefault="00C45FE3" w:rsidP="00C45FE3">
      <w:pPr>
        <w:pStyle w:val="Heading2"/>
      </w:pPr>
      <w:r>
        <w:lastRenderedPageBreak/>
        <w:t>Activity Levels</w:t>
      </w:r>
    </w:p>
    <w:p w14:paraId="4156646E" w14:textId="77777777" w:rsidR="006E2FC7" w:rsidRDefault="001F2E5D" w:rsidP="006E2FC7">
      <w:pPr>
        <w:pStyle w:val="Heading3"/>
      </w:pPr>
      <w:r w:rsidRPr="001F2E5D">
        <w:t xml:space="preserve">Methods </w:t>
      </w:r>
    </w:p>
    <w:p w14:paraId="60597DA1" w14:textId="2B85A6A2" w:rsidR="001F2E5D" w:rsidRDefault="00A829F2" w:rsidP="00C536C8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test the hypothesis that activity may influence the size of the nuchal hump, w</w:t>
      </w:r>
      <w:r w:rsidR="001F2E5D" w:rsidRPr="001F2E5D">
        <w:rPr>
          <w:rFonts w:ascii="Times New Roman" w:hAnsi="Times New Roman" w:cs="Times New Roman"/>
        </w:rPr>
        <w:t xml:space="preserve">e tested </w:t>
      </w:r>
      <w:r>
        <w:rPr>
          <w:rFonts w:ascii="Times New Roman" w:hAnsi="Times New Roman" w:cs="Times New Roman"/>
        </w:rPr>
        <w:t>the</w:t>
      </w:r>
      <w:r w:rsidR="001F2E5D" w:rsidRPr="001F2E5D">
        <w:rPr>
          <w:rFonts w:ascii="Times New Roman" w:hAnsi="Times New Roman" w:cs="Times New Roman"/>
        </w:rPr>
        <w:t xml:space="preserve"> activity levels of </w:t>
      </w:r>
      <w:r w:rsidR="00342CBA">
        <w:rPr>
          <w:rFonts w:ascii="Times New Roman" w:hAnsi="Times New Roman" w:cs="Times New Roman"/>
        </w:rPr>
        <w:t>15</w:t>
      </w:r>
      <w:r w:rsidR="001F2E5D" w:rsidRPr="001F2E5D">
        <w:rPr>
          <w:rFonts w:ascii="Times New Roman" w:hAnsi="Times New Roman" w:cs="Times New Roman"/>
        </w:rPr>
        <w:t xml:space="preserve"> males reared </w:t>
      </w:r>
      <w:r w:rsidR="00342CBA">
        <w:rPr>
          <w:rFonts w:ascii="Times New Roman" w:hAnsi="Times New Roman" w:cs="Times New Roman"/>
        </w:rPr>
        <w:t xml:space="preserve">in the cold environment and </w:t>
      </w:r>
      <w:r w:rsidR="00B2647E">
        <w:rPr>
          <w:rFonts w:ascii="Times New Roman" w:hAnsi="Times New Roman" w:cs="Times New Roman"/>
        </w:rPr>
        <w:t>8</w:t>
      </w:r>
      <w:r w:rsidR="00342CBA">
        <w:rPr>
          <w:rFonts w:ascii="Times New Roman" w:hAnsi="Times New Roman" w:cs="Times New Roman"/>
        </w:rPr>
        <w:t xml:space="preserve"> males reared in the warm environment</w:t>
      </w:r>
      <w:r w:rsidR="001F2E5D" w:rsidRPr="001F2E5D">
        <w:rPr>
          <w:rFonts w:ascii="Times New Roman" w:hAnsi="Times New Roman" w:cs="Times New Roman"/>
        </w:rPr>
        <w:t xml:space="preserve">. </w:t>
      </w:r>
      <w:r w:rsidR="00342CBA">
        <w:rPr>
          <w:rFonts w:ascii="Times New Roman" w:hAnsi="Times New Roman" w:cs="Times New Roman"/>
        </w:rPr>
        <w:t>A t</w:t>
      </w:r>
      <w:r w:rsidR="001F2E5D" w:rsidRPr="001F2E5D">
        <w:rPr>
          <w:rFonts w:ascii="Times New Roman" w:hAnsi="Times New Roman" w:cs="Times New Roman"/>
        </w:rPr>
        <w:t>est tan</w:t>
      </w:r>
      <w:r w:rsidR="00342CBA">
        <w:rPr>
          <w:rFonts w:ascii="Times New Roman" w:hAnsi="Times New Roman" w:cs="Times New Roman"/>
        </w:rPr>
        <w:t>k</w:t>
      </w:r>
      <w:r w:rsidR="001F2E5D" w:rsidRPr="001F2E5D">
        <w:rPr>
          <w:rFonts w:ascii="Times New Roman" w:hAnsi="Times New Roman" w:cs="Times New Roman"/>
        </w:rPr>
        <w:t xml:space="preserve"> </w:t>
      </w:r>
      <w:r w:rsidR="00342CBA">
        <w:rPr>
          <w:rFonts w:ascii="Times New Roman" w:hAnsi="Times New Roman" w:cs="Times New Roman"/>
        </w:rPr>
        <w:t>was</w:t>
      </w:r>
      <w:r w:rsidR="001F2E5D" w:rsidRPr="001F2E5D">
        <w:rPr>
          <w:rFonts w:ascii="Times New Roman" w:hAnsi="Times New Roman" w:cs="Times New Roman"/>
        </w:rPr>
        <w:t xml:space="preserve"> placed in </w:t>
      </w:r>
      <w:r w:rsidR="001F2E5D">
        <w:rPr>
          <w:rFonts w:ascii="Times New Roman" w:hAnsi="Times New Roman" w:cs="Times New Roman"/>
        </w:rPr>
        <w:t xml:space="preserve">each of </w:t>
      </w:r>
      <w:r w:rsidR="001F2E5D" w:rsidRPr="001F2E5D">
        <w:rPr>
          <w:rFonts w:ascii="Times New Roman" w:hAnsi="Times New Roman" w:cs="Times New Roman"/>
        </w:rPr>
        <w:t>the environmental chambers, consist</w:t>
      </w:r>
      <w:r>
        <w:rPr>
          <w:rFonts w:ascii="Times New Roman" w:hAnsi="Times New Roman" w:cs="Times New Roman"/>
        </w:rPr>
        <w:t>ing</w:t>
      </w:r>
      <w:r w:rsidR="001F2E5D" w:rsidRPr="001F2E5D">
        <w:rPr>
          <w:rFonts w:ascii="Times New Roman" w:hAnsi="Times New Roman" w:cs="Times New Roman"/>
        </w:rPr>
        <w:t xml:space="preserve"> of a 37.85 liter aquarium with gravel on the bottom</w:t>
      </w:r>
      <w:r w:rsidR="00342CBA">
        <w:rPr>
          <w:rFonts w:ascii="Times New Roman" w:hAnsi="Times New Roman" w:cs="Times New Roman"/>
        </w:rPr>
        <w:t>,</w:t>
      </w:r>
      <w:r w:rsidR="001F2E5D" w:rsidRPr="001F2E5D">
        <w:rPr>
          <w:rFonts w:ascii="Times New Roman" w:hAnsi="Times New Roman" w:cs="Times New Roman"/>
        </w:rPr>
        <w:t xml:space="preserve"> </w:t>
      </w:r>
      <w:r w:rsidR="001F2E5D" w:rsidRPr="001F2E5D">
        <w:rPr>
          <w:rFonts w:ascii="Times New Roman" w:hAnsi="Times New Roman" w:cs="Times New Roman"/>
          <w:bCs/>
          <w:iCs/>
        </w:rPr>
        <w:t>marked on the outside with lines dividing it into 1</w:t>
      </w:r>
      <w:r w:rsidR="00C536C8">
        <w:rPr>
          <w:rFonts w:ascii="Times New Roman" w:hAnsi="Times New Roman" w:cs="Times New Roman"/>
          <w:bCs/>
          <w:iCs/>
        </w:rPr>
        <w:t>2</w:t>
      </w:r>
      <w:r w:rsidR="001F2E5D" w:rsidRPr="001F2E5D">
        <w:rPr>
          <w:rFonts w:ascii="Times New Roman" w:hAnsi="Times New Roman" w:cs="Times New Roman"/>
          <w:bCs/>
          <w:iCs/>
        </w:rPr>
        <w:t xml:space="preserve"> boxes (Fig</w:t>
      </w:r>
      <w:r w:rsidR="00C45FE3">
        <w:rPr>
          <w:rFonts w:ascii="Times New Roman" w:hAnsi="Times New Roman" w:cs="Times New Roman"/>
          <w:bCs/>
          <w:iCs/>
        </w:rPr>
        <w:t>.</w:t>
      </w:r>
      <w:r w:rsidR="001F2E5D" w:rsidRPr="001F2E5D">
        <w:rPr>
          <w:rFonts w:ascii="Times New Roman" w:hAnsi="Times New Roman" w:cs="Times New Roman"/>
          <w:bCs/>
          <w:iCs/>
        </w:rPr>
        <w:t xml:space="preserve"> S1). After transferring a male to </w:t>
      </w:r>
      <w:r w:rsidR="001F2E5D">
        <w:rPr>
          <w:rFonts w:ascii="Times New Roman" w:hAnsi="Times New Roman" w:cs="Times New Roman"/>
          <w:bCs/>
          <w:iCs/>
        </w:rPr>
        <w:t>a</w:t>
      </w:r>
      <w:r w:rsidR="001F2E5D" w:rsidRPr="001F2E5D">
        <w:rPr>
          <w:rFonts w:ascii="Times New Roman" w:hAnsi="Times New Roman" w:cs="Times New Roman"/>
          <w:bCs/>
          <w:iCs/>
        </w:rPr>
        <w:t xml:space="preserve"> test tank, they were given 5 minutes to acclimate. We then measured the number of times an individual crossed into another section of the aquarium over a period of 5 minutes </w:t>
      </w:r>
      <w:r w:rsidR="001F2E5D" w:rsidRPr="001F2E5D">
        <w:rPr>
          <w:rFonts w:ascii="Times New Roman" w:hAnsi="Times New Roman" w:cs="Times New Roman"/>
        </w:rPr>
        <w:t>(Fig</w:t>
      </w:r>
      <w:r w:rsidR="00C45FE3">
        <w:rPr>
          <w:rFonts w:ascii="Times New Roman" w:hAnsi="Times New Roman" w:cs="Times New Roman"/>
        </w:rPr>
        <w:t>.</w:t>
      </w:r>
      <w:r w:rsidR="001F2E5D" w:rsidRPr="001F2E5D">
        <w:rPr>
          <w:rFonts w:ascii="Times New Roman" w:hAnsi="Times New Roman" w:cs="Times New Roman"/>
        </w:rPr>
        <w:t xml:space="preserve"> S</w:t>
      </w:r>
      <w:r w:rsidR="00B2647E">
        <w:rPr>
          <w:rFonts w:ascii="Times New Roman" w:hAnsi="Times New Roman" w:cs="Times New Roman"/>
        </w:rPr>
        <w:t>1</w:t>
      </w:r>
      <w:r w:rsidR="001F2E5D" w:rsidRPr="001F2E5D">
        <w:rPr>
          <w:rFonts w:ascii="Times New Roman" w:hAnsi="Times New Roman" w:cs="Times New Roman"/>
        </w:rPr>
        <w:t>).</w:t>
      </w:r>
    </w:p>
    <w:p w14:paraId="1BC6CC68" w14:textId="77777777" w:rsidR="00C45FE3" w:rsidRDefault="00C45FE3" w:rsidP="00C536C8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207A9DE7" w14:textId="77777777" w:rsidR="006E2FC7" w:rsidRDefault="00C45FE3" w:rsidP="006E2FC7">
      <w:pPr>
        <w:pStyle w:val="Caption"/>
        <w:rPr>
          <w:rFonts w:cs="Times New Roman"/>
          <w:b/>
          <w:bCs/>
        </w:rPr>
      </w:pPr>
      <w:r w:rsidRPr="00C536C8">
        <w:rPr>
          <w:rFonts w:cs="Times New Roman"/>
          <w:b/>
          <w:bCs/>
        </w:rPr>
        <w:t>Fig</w:t>
      </w:r>
      <w:r>
        <w:rPr>
          <w:rFonts w:cs="Times New Roman"/>
          <w:b/>
          <w:bCs/>
        </w:rPr>
        <w:t>.</w:t>
      </w:r>
      <w:r w:rsidRPr="00C536C8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S1</w:t>
      </w:r>
      <w:r w:rsidR="006E2FC7">
        <w:rPr>
          <w:rFonts w:cs="Times New Roman"/>
          <w:b/>
          <w:bCs/>
        </w:rPr>
        <w:t xml:space="preserve">  </w:t>
      </w:r>
    </w:p>
    <w:p w14:paraId="70A18C58" w14:textId="20CBC12F" w:rsidR="00C45FE3" w:rsidRPr="006E2FC7" w:rsidRDefault="00C45FE3" w:rsidP="006E2FC7">
      <w:pPr>
        <w:pStyle w:val="Caption"/>
        <w:rPr>
          <w:rFonts w:cs="Times New Roman"/>
          <w:b/>
          <w:bCs/>
        </w:rPr>
      </w:pPr>
      <w:r w:rsidRPr="00C45FE3">
        <w:rPr>
          <w:rFonts w:eastAsia="Times New Roman" w:cs="Times New Roman"/>
          <w:iCs w:val="0"/>
        </w:rPr>
        <w:t>Activity level test tank. The lines on the outside of the tank were used to score activity (e.g. number of times crossing into a different square)</w:t>
      </w:r>
    </w:p>
    <w:p w14:paraId="3C591D64" w14:textId="0091FACB" w:rsidR="00C45FE3" w:rsidRPr="00C45FE3" w:rsidRDefault="00C45FE3" w:rsidP="00C45FE3">
      <w:pPr>
        <w:rPr>
          <w:rFonts w:ascii="Times New Roman" w:hAnsi="Times New Roman" w:cs="Times New Roman"/>
          <w:iCs/>
        </w:rPr>
      </w:pPr>
    </w:p>
    <w:p w14:paraId="7B3961BE" w14:textId="77777777" w:rsidR="00C45FE3" w:rsidRDefault="00C45FE3" w:rsidP="00C536C8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19EB7E92" w14:textId="66202BB3" w:rsidR="00B2647E" w:rsidRPr="001F2E5D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618013C" wp14:editId="6373BE1A">
            <wp:simplePos x="0" y="0"/>
            <wp:positionH relativeFrom="margin">
              <wp:posOffset>0</wp:posOffset>
            </wp:positionH>
            <wp:positionV relativeFrom="paragraph">
              <wp:posOffset>-342900</wp:posOffset>
            </wp:positionV>
            <wp:extent cx="4062730" cy="2531110"/>
            <wp:effectExtent l="0" t="0" r="0" b="2540"/>
            <wp:wrapSquare wrapText="bothSides"/>
            <wp:docPr id="2102061174" name="Picture 1" descr="A drawing of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61174" name="Picture 1" descr="A drawing of a box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BD957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6085F0DC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042B5C23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04D02E42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1597CA4D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490CF0A3" w14:textId="77777777" w:rsidR="00B2647E" w:rsidRDefault="00B2647E" w:rsidP="00C536C8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541655EE" w14:textId="7F4326CC" w:rsidR="001F2E5D" w:rsidRPr="001F2E5D" w:rsidRDefault="001F2E5D" w:rsidP="006E2FC7">
      <w:pPr>
        <w:pStyle w:val="Heading3"/>
      </w:pPr>
      <w:r w:rsidRPr="001F2E5D">
        <w:lastRenderedPageBreak/>
        <w:t>Analysis</w:t>
      </w:r>
    </w:p>
    <w:p w14:paraId="1CB6CB5B" w14:textId="3D911398" w:rsidR="001F2E5D" w:rsidRPr="00C45FE3" w:rsidRDefault="00C45FE3" w:rsidP="00C536C8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C45FE3">
        <w:rPr>
          <w:rFonts w:ascii="Times New Roman" w:eastAsia="Calibri" w:hAnsi="Times New Roman" w:cs="Times New Roman"/>
        </w:rPr>
        <w:t xml:space="preserve">We used a generalized least squares model with dam as a random effect to examine variation in nuchal hump size, considering the factors of temperature treatment, activity level and </w:t>
      </w:r>
      <w:r w:rsidR="006E2FC7">
        <w:rPr>
          <w:rFonts w:ascii="Times New Roman" w:eastAsia="Calibri" w:hAnsi="Times New Roman" w:cs="Times New Roman"/>
        </w:rPr>
        <w:t xml:space="preserve">their </w:t>
      </w:r>
      <w:r w:rsidR="006E2FC7" w:rsidRPr="00C45FE3">
        <w:rPr>
          <w:rFonts w:ascii="Times New Roman" w:eastAsia="Calibri" w:hAnsi="Times New Roman" w:cs="Times New Roman"/>
        </w:rPr>
        <w:t>interaction</w:t>
      </w:r>
      <w:r w:rsidRPr="00C45FE3">
        <w:rPr>
          <w:rFonts w:ascii="Times New Roman" w:eastAsia="Calibri" w:hAnsi="Times New Roman" w:cs="Times New Roman"/>
        </w:rPr>
        <w:t>.</w:t>
      </w:r>
    </w:p>
    <w:p w14:paraId="3D5D3EBE" w14:textId="7974848D" w:rsidR="001F2E5D" w:rsidRPr="00342CBA" w:rsidRDefault="001F2E5D" w:rsidP="006E2FC7">
      <w:pPr>
        <w:pStyle w:val="Heading3"/>
      </w:pPr>
      <w:r w:rsidRPr="00342CBA">
        <w:t xml:space="preserve">Results </w:t>
      </w:r>
    </w:p>
    <w:p w14:paraId="35470AF6" w14:textId="5B370F72" w:rsidR="00C536C8" w:rsidRPr="00C536C8" w:rsidRDefault="006E2FC7" w:rsidP="00C536C8">
      <w:pPr>
        <w:spacing w:line="480" w:lineRule="auto"/>
        <w:rPr>
          <w:rFonts w:ascii="Times New Roman" w:hAnsi="Times New Roman" w:cs="Times New Roman"/>
        </w:rPr>
      </w:pPr>
      <w:r w:rsidRPr="006E2FC7">
        <w:rPr>
          <w:rFonts w:ascii="Times New Roman" w:hAnsi="Times New Roman" w:cs="Times New Roman"/>
        </w:rPr>
        <w:t>Variation in the nuchal hump size was best explained by temperature treatment (</w:t>
      </w:r>
      <w:r w:rsidRPr="006E2FC7">
        <w:rPr>
          <w:rFonts w:ascii="Times New Roman" w:hAnsi="Times New Roman" w:cs="Times New Roman"/>
        </w:rPr>
        <w:sym w:font="Symbol" w:char="F063"/>
      </w:r>
      <w:r w:rsidRPr="006E2FC7">
        <w:rPr>
          <w:rFonts w:ascii="Times New Roman" w:hAnsi="Times New Roman" w:cs="Times New Roman"/>
          <w:vertAlign w:val="superscript"/>
        </w:rPr>
        <w:t xml:space="preserve">2 </w:t>
      </w:r>
      <w:r w:rsidRPr="006E2FC7">
        <w:rPr>
          <w:rFonts w:ascii="Times New Roman" w:hAnsi="Times New Roman" w:cs="Times New Roman"/>
        </w:rPr>
        <w:t>= 47.5, df = 1, P &lt; 0.001) and activity levels (</w:t>
      </w:r>
      <w:r w:rsidRPr="006E2FC7">
        <w:rPr>
          <w:rFonts w:ascii="Times New Roman" w:hAnsi="Times New Roman" w:cs="Times New Roman"/>
        </w:rPr>
        <w:sym w:font="Symbol" w:char="F063"/>
      </w:r>
      <w:r w:rsidRPr="006E2FC7">
        <w:rPr>
          <w:rFonts w:ascii="Times New Roman" w:hAnsi="Times New Roman" w:cs="Times New Roman"/>
          <w:vertAlign w:val="superscript"/>
        </w:rPr>
        <w:t>2</w:t>
      </w:r>
      <w:r w:rsidRPr="006E2FC7">
        <w:rPr>
          <w:rFonts w:ascii="Times New Roman" w:hAnsi="Times New Roman" w:cs="Times New Roman"/>
        </w:rPr>
        <w:t>= 5.6, df  = 1, P = 0.018). The best model did not include the interaction of these factors (Fig</w:t>
      </w:r>
      <w:r w:rsidR="00C00B0C">
        <w:rPr>
          <w:rFonts w:ascii="Times New Roman" w:hAnsi="Times New Roman" w:cs="Times New Roman"/>
        </w:rPr>
        <w:t>. S2</w:t>
      </w:r>
      <w:r w:rsidRPr="006E2FC7">
        <w:rPr>
          <w:rFonts w:ascii="Times New Roman" w:hAnsi="Times New Roman" w:cs="Times New Roman"/>
        </w:rPr>
        <w:t>).</w:t>
      </w:r>
    </w:p>
    <w:p w14:paraId="16CE0217" w14:textId="3D06A35F" w:rsidR="00C536C8" w:rsidRDefault="00C536C8">
      <w:pPr>
        <w:rPr>
          <w:rFonts w:ascii="Times New Roman" w:hAnsi="Times New Roman" w:cs="Times New Roman"/>
        </w:rPr>
      </w:pPr>
    </w:p>
    <w:p w14:paraId="47BEDEA0" w14:textId="77777777" w:rsidR="0000723F" w:rsidRPr="00C536C8" w:rsidRDefault="0000723F">
      <w:pPr>
        <w:rPr>
          <w:rFonts w:ascii="Times New Roman" w:hAnsi="Times New Roman" w:cs="Times New Roman"/>
        </w:rPr>
      </w:pPr>
    </w:p>
    <w:p w14:paraId="3BA2A79F" w14:textId="686E3EA4" w:rsidR="005B28D0" w:rsidRDefault="006E2FC7" w:rsidP="006E2FC7">
      <w:pPr>
        <w:pStyle w:val="Caption"/>
        <w:rPr>
          <w:b/>
          <w:bCs/>
        </w:rPr>
      </w:pPr>
      <w:r w:rsidRPr="006E2FC7">
        <w:rPr>
          <w:b/>
          <w:bCs/>
        </w:rPr>
        <w:t>Fig. S2</w:t>
      </w:r>
      <w:r>
        <w:rPr>
          <w:b/>
          <w:bCs/>
        </w:rPr>
        <w:t xml:space="preserve">  </w:t>
      </w:r>
    </w:p>
    <w:p w14:paraId="6AE89E98" w14:textId="5F532B7E" w:rsidR="006E2FC7" w:rsidRPr="006E2FC7" w:rsidRDefault="006E2FC7" w:rsidP="006E2FC7">
      <w:pPr>
        <w:rPr>
          <w:rFonts w:ascii="Times New Roman" w:eastAsia="Times New Roman" w:hAnsi="Times New Roman" w:cs="Times New Roman"/>
          <w:iCs/>
          <w:szCs w:val="18"/>
        </w:rPr>
      </w:pPr>
      <w:r w:rsidRPr="006E2FC7">
        <w:rPr>
          <w:rFonts w:ascii="Times New Roman" w:eastAsia="Times New Roman" w:hAnsi="Times New Roman" w:cs="Times New Roman"/>
          <w:iCs/>
          <w:szCs w:val="18"/>
        </w:rPr>
        <w:t xml:space="preserve">The relationship between nuchal hump size and activity levels by treatment. An inverse relationship was detected in males from the </w:t>
      </w:r>
      <w:r w:rsidRPr="006E2FC7">
        <w:rPr>
          <w:rFonts w:ascii="Times New Roman" w:eastAsia="Times New Roman" w:hAnsi="Times New Roman" w:cs="Times New Roman"/>
          <w:i/>
          <w:szCs w:val="18"/>
        </w:rPr>
        <w:t>warm</w:t>
      </w:r>
      <w:r w:rsidRPr="006E2FC7">
        <w:rPr>
          <w:rFonts w:ascii="Times New Roman" w:eastAsia="Times New Roman" w:hAnsi="Times New Roman" w:cs="Times New Roman"/>
          <w:iCs/>
          <w:szCs w:val="18"/>
        </w:rPr>
        <w:t xml:space="preserve"> (red) and </w:t>
      </w:r>
      <w:r w:rsidRPr="006E2FC7">
        <w:rPr>
          <w:rFonts w:ascii="Times New Roman" w:eastAsia="Times New Roman" w:hAnsi="Times New Roman" w:cs="Times New Roman"/>
          <w:i/>
          <w:szCs w:val="18"/>
        </w:rPr>
        <w:t>cold</w:t>
      </w:r>
      <w:r w:rsidRPr="006E2FC7">
        <w:rPr>
          <w:rFonts w:ascii="Times New Roman" w:eastAsia="Times New Roman" w:hAnsi="Times New Roman" w:cs="Times New Roman"/>
          <w:iCs/>
          <w:szCs w:val="18"/>
        </w:rPr>
        <w:t xml:space="preserve"> (blue) environments</w:t>
      </w:r>
    </w:p>
    <w:p w14:paraId="6733BF80" w14:textId="299DF976" w:rsidR="005B28D0" w:rsidRDefault="005B28D0">
      <w:pPr>
        <w:rPr>
          <w:rFonts w:ascii="Times New Roman" w:hAnsi="Times New Roman" w:cs="Times New Roman"/>
          <w:b/>
          <w:bCs/>
        </w:rPr>
      </w:pPr>
    </w:p>
    <w:p w14:paraId="7454317B" w14:textId="34669D75" w:rsidR="005B28D0" w:rsidRDefault="005B28D0">
      <w:pPr>
        <w:rPr>
          <w:rFonts w:ascii="Times New Roman" w:hAnsi="Times New Roman" w:cs="Times New Roman"/>
          <w:b/>
          <w:bCs/>
        </w:rPr>
      </w:pPr>
    </w:p>
    <w:p w14:paraId="2B639A2A" w14:textId="65DB3EA8" w:rsidR="005B28D0" w:rsidRDefault="000072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EBDCB51" wp14:editId="17AD13BF">
            <wp:extent cx="5395595" cy="2944495"/>
            <wp:effectExtent l="0" t="0" r="0" b="8255"/>
            <wp:docPr id="1737973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36814" w14:textId="6F8F1AD8" w:rsidR="005B28D0" w:rsidRDefault="005B28D0">
      <w:pPr>
        <w:rPr>
          <w:rFonts w:ascii="Times New Roman" w:hAnsi="Times New Roman" w:cs="Times New Roman"/>
          <w:b/>
          <w:bCs/>
        </w:rPr>
      </w:pPr>
    </w:p>
    <w:p w14:paraId="7F219AAE" w14:textId="4AA99B8C" w:rsidR="005B28D0" w:rsidRDefault="005B28D0">
      <w:pPr>
        <w:rPr>
          <w:rFonts w:ascii="Times New Roman" w:hAnsi="Times New Roman" w:cs="Times New Roman"/>
          <w:b/>
          <w:bCs/>
        </w:rPr>
      </w:pPr>
    </w:p>
    <w:p w14:paraId="49B076A3" w14:textId="0359DE4C" w:rsidR="005B28D0" w:rsidRDefault="005B28D0">
      <w:pPr>
        <w:rPr>
          <w:rFonts w:ascii="Times New Roman" w:hAnsi="Times New Roman" w:cs="Times New Roman"/>
          <w:b/>
          <w:bCs/>
        </w:rPr>
      </w:pPr>
    </w:p>
    <w:p w14:paraId="2F9FDB4C" w14:textId="77777777" w:rsidR="005B28D0" w:rsidRDefault="005B28D0">
      <w:pPr>
        <w:rPr>
          <w:rFonts w:ascii="Times New Roman" w:hAnsi="Times New Roman" w:cs="Times New Roman"/>
          <w:b/>
          <w:bCs/>
        </w:rPr>
      </w:pPr>
    </w:p>
    <w:p w14:paraId="5A5187C4" w14:textId="0E973D9A" w:rsidR="005B28D0" w:rsidRDefault="005B28D0">
      <w:pPr>
        <w:rPr>
          <w:rFonts w:ascii="Times New Roman" w:hAnsi="Times New Roman" w:cs="Times New Roman"/>
          <w:b/>
          <w:bCs/>
        </w:rPr>
      </w:pPr>
    </w:p>
    <w:p w14:paraId="7A1222D5" w14:textId="77777777" w:rsidR="00A829F2" w:rsidRDefault="00A829F2">
      <w:pPr>
        <w:rPr>
          <w:rFonts w:ascii="Times New Roman" w:hAnsi="Times New Roman" w:cs="Times New Roman"/>
          <w:b/>
          <w:bCs/>
        </w:rPr>
      </w:pPr>
    </w:p>
    <w:p w14:paraId="3B57944A" w14:textId="533AFA77" w:rsidR="00A829F2" w:rsidRDefault="00A829F2">
      <w:pPr>
        <w:rPr>
          <w:rFonts w:ascii="Times New Roman" w:hAnsi="Times New Roman" w:cs="Times New Roman"/>
          <w:b/>
          <w:bCs/>
        </w:rPr>
      </w:pPr>
    </w:p>
    <w:p w14:paraId="70199E2E" w14:textId="3213A957" w:rsidR="00342CBA" w:rsidRDefault="00342CBA" w:rsidP="0000723F">
      <w:pPr>
        <w:pStyle w:val="Heading3"/>
      </w:pPr>
      <w:r>
        <w:t>Discussion</w:t>
      </w:r>
    </w:p>
    <w:p w14:paraId="7495DD80" w14:textId="77777777" w:rsidR="00A829F2" w:rsidRDefault="00A829F2">
      <w:pPr>
        <w:rPr>
          <w:rFonts w:ascii="Times New Roman" w:hAnsi="Times New Roman" w:cs="Times New Roman"/>
          <w:b/>
          <w:bCs/>
        </w:rPr>
      </w:pPr>
    </w:p>
    <w:p w14:paraId="3E3A9744" w14:textId="2ED677D4" w:rsidR="00B2647E" w:rsidRDefault="00B2647E" w:rsidP="00B2647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significant influence of activity levels on the relative size of the nuchal hump at 330 days, </w:t>
      </w:r>
      <w:r w:rsidR="001E1837">
        <w:rPr>
          <w:rFonts w:ascii="Times New Roman" w:hAnsi="Times New Roman" w:cs="Times New Roman"/>
        </w:rPr>
        <w:t>controlling</w:t>
      </w:r>
      <w:r>
        <w:rPr>
          <w:rFonts w:ascii="Times New Roman" w:hAnsi="Times New Roman" w:cs="Times New Roman"/>
        </w:rPr>
        <w:t xml:space="preserve"> of rearing temperature, suggests that being active may use energy stored in the nuchal hump. The activity tests were not conducted at the same age as </w:t>
      </w:r>
      <w:r w:rsidR="001E1837">
        <w:rPr>
          <w:rFonts w:ascii="Times New Roman" w:hAnsi="Times New Roman" w:cs="Times New Roman"/>
        </w:rPr>
        <w:t xml:space="preserve">the measures of the </w:t>
      </w:r>
      <w:r>
        <w:rPr>
          <w:rFonts w:ascii="Times New Roman" w:hAnsi="Times New Roman" w:cs="Times New Roman"/>
        </w:rPr>
        <w:t>nuchal hump size (</w:t>
      </w:r>
      <w:r w:rsidR="00936C93">
        <w:rPr>
          <w:rFonts w:ascii="Times New Roman" w:hAnsi="Times New Roman" w:cs="Times New Roman"/>
        </w:rPr>
        <w:t>between 538 - 765</w:t>
      </w:r>
      <w:r>
        <w:rPr>
          <w:rFonts w:ascii="Times New Roman" w:hAnsi="Times New Roman" w:cs="Times New Roman"/>
        </w:rPr>
        <w:t xml:space="preserve"> days </w:t>
      </w:r>
      <w:r w:rsidR="001E1837">
        <w:rPr>
          <w:rFonts w:ascii="Times New Roman" w:hAnsi="Times New Roman" w:cs="Times New Roman"/>
        </w:rPr>
        <w:t>as compared to</w:t>
      </w:r>
      <w:r>
        <w:rPr>
          <w:rFonts w:ascii="Times New Roman" w:hAnsi="Times New Roman" w:cs="Times New Roman"/>
        </w:rPr>
        <w:t xml:space="preserve"> 330 days). </w:t>
      </w:r>
      <w:r w:rsidR="00E54846">
        <w:rPr>
          <w:rFonts w:ascii="Times New Roman" w:hAnsi="Times New Roman" w:cs="Times New Roman"/>
        </w:rPr>
        <w:t xml:space="preserve">And yet, </w:t>
      </w:r>
      <w:r>
        <w:rPr>
          <w:rFonts w:ascii="Times New Roman" w:hAnsi="Times New Roman" w:cs="Times New Roman"/>
        </w:rPr>
        <w:t>activity was still significantly associated with nuchal hump size</w:t>
      </w:r>
      <w:r w:rsidR="00E54846">
        <w:rPr>
          <w:rFonts w:ascii="Times New Roman" w:hAnsi="Times New Roman" w:cs="Times New Roman"/>
        </w:rPr>
        <w:t>. These results</w:t>
      </w:r>
      <w:r>
        <w:rPr>
          <w:rFonts w:ascii="Times New Roman" w:hAnsi="Times New Roman" w:cs="Times New Roman"/>
        </w:rPr>
        <w:t xml:space="preserve"> suggests that activity may be a trait that is relative</w:t>
      </w:r>
      <w:r w:rsidR="00BA4FE6">
        <w:rPr>
          <w:rFonts w:ascii="Times New Roman" w:hAnsi="Times New Roman" w:cs="Times New Roman"/>
        </w:rPr>
        <w:t>ly</w:t>
      </w:r>
      <w:r>
        <w:rPr>
          <w:rFonts w:ascii="Times New Roman" w:hAnsi="Times New Roman" w:cs="Times New Roman"/>
        </w:rPr>
        <w:t xml:space="preserve"> stable over long timescales. Boldness, a trait that also involves activity, was found to be stable over a period of 56 days in the swordtail </w:t>
      </w:r>
      <w:r w:rsidRPr="003E0321">
        <w:rPr>
          <w:rFonts w:ascii="Times New Roman" w:hAnsi="Times New Roman" w:cs="Times New Roman"/>
          <w:i/>
          <w:iCs/>
        </w:rPr>
        <w:t>X. birchmanni</w:t>
      </w:r>
      <w:r>
        <w:rPr>
          <w:rFonts w:ascii="Times New Roman" w:hAnsi="Times New Roman" w:cs="Times New Roman"/>
        </w:rPr>
        <w:t xml:space="preserve"> (Boulton et al. 2014).</w:t>
      </w:r>
      <w:r w:rsidRPr="00B264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It will be important to examine the stability of activity levels over time in addition to the influence of </w:t>
      </w:r>
      <w:r w:rsidR="00E54846">
        <w:rPr>
          <w:rFonts w:ascii="Times New Roman" w:hAnsi="Times New Roman" w:cs="Times New Roman"/>
        </w:rPr>
        <w:t xml:space="preserve">variation in </w:t>
      </w:r>
      <w:r>
        <w:rPr>
          <w:rFonts w:ascii="Times New Roman" w:hAnsi="Times New Roman" w:cs="Times New Roman"/>
        </w:rPr>
        <w:t>this factor on fat deposition in future studies of this species.</w:t>
      </w:r>
    </w:p>
    <w:p w14:paraId="0F4B9B30" w14:textId="3F1975AC" w:rsidR="00B2647E" w:rsidRPr="00595AD3" w:rsidRDefault="00B2647E" w:rsidP="0000723F">
      <w:pPr>
        <w:pStyle w:val="Heading3"/>
      </w:pPr>
      <w:r w:rsidRPr="00595AD3">
        <w:t>References</w:t>
      </w:r>
    </w:p>
    <w:p w14:paraId="628D3616" w14:textId="2BE4AA25" w:rsidR="00B2647E" w:rsidRPr="00A829F2" w:rsidRDefault="00B2647E" w:rsidP="00B2647E">
      <w:pPr>
        <w:spacing w:line="480" w:lineRule="auto"/>
        <w:rPr>
          <w:rFonts w:ascii="Times New Roman" w:hAnsi="Times New Roman" w:cs="Times New Roman"/>
        </w:rPr>
      </w:pPr>
      <w:r w:rsidRPr="00595AD3">
        <w:rPr>
          <w:rFonts w:ascii="Times New Roman" w:hAnsi="Times New Roman" w:cs="Times New Roman"/>
        </w:rPr>
        <w:t xml:space="preserve">Boulton K, Grimmer AJ, Rosenthal GG, Walling CA, Wilson AJ (2014) How stable are personalities? A multivariate view of behavioural variation over long and short timescales in the sheepshead swordtail, </w:t>
      </w:r>
      <w:r w:rsidRPr="00D74D42">
        <w:rPr>
          <w:rFonts w:ascii="Times New Roman" w:hAnsi="Times New Roman" w:cs="Times New Roman"/>
          <w:i/>
          <w:iCs/>
        </w:rPr>
        <w:t>Xiphophorus birchmanni</w:t>
      </w:r>
      <w:r w:rsidRPr="00595AD3">
        <w:rPr>
          <w:rFonts w:ascii="Times New Roman" w:hAnsi="Times New Roman" w:cs="Times New Roman"/>
        </w:rPr>
        <w:t>. </w:t>
      </w:r>
      <w:r w:rsidRPr="00595AD3">
        <w:rPr>
          <w:rFonts w:ascii="Times New Roman" w:hAnsi="Times New Roman" w:cs="Times New Roman"/>
          <w:i/>
          <w:iCs/>
        </w:rPr>
        <w:t>Behavioral Ecology and Sociobiology</w:t>
      </w:r>
      <w:r w:rsidRPr="00595AD3">
        <w:rPr>
          <w:rFonts w:ascii="Times New Roman" w:hAnsi="Times New Roman" w:cs="Times New Roman"/>
        </w:rPr>
        <w:t>, </w:t>
      </w:r>
      <w:r w:rsidRPr="0000723F">
        <w:rPr>
          <w:rFonts w:ascii="Times New Roman" w:hAnsi="Times New Roman" w:cs="Times New Roman"/>
        </w:rPr>
        <w:t>68,</w:t>
      </w:r>
      <w:r w:rsidRPr="00595AD3">
        <w:rPr>
          <w:rFonts w:ascii="Times New Roman" w:hAnsi="Times New Roman" w:cs="Times New Roman"/>
        </w:rPr>
        <w:t xml:space="preserve"> 791-803</w:t>
      </w:r>
    </w:p>
    <w:p w14:paraId="5F2885DA" w14:textId="68C9ECCF" w:rsidR="00A829F2" w:rsidRPr="00A829F2" w:rsidRDefault="00A829F2" w:rsidP="00B2647E">
      <w:pPr>
        <w:spacing w:line="480" w:lineRule="auto"/>
        <w:rPr>
          <w:rFonts w:ascii="Times New Roman" w:hAnsi="Times New Roman" w:cs="Times New Roman"/>
        </w:rPr>
      </w:pPr>
    </w:p>
    <w:sectPr w:rsidR="00A829F2" w:rsidRPr="00A829F2" w:rsidSect="00D60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94F"/>
    <w:multiLevelType w:val="hybridMultilevel"/>
    <w:tmpl w:val="092AE596"/>
    <w:lvl w:ilvl="0" w:tplc="3BE424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6578E"/>
    <w:multiLevelType w:val="hybridMultilevel"/>
    <w:tmpl w:val="2C785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12725">
    <w:abstractNumId w:val="1"/>
  </w:num>
  <w:num w:numId="2" w16cid:durableId="154444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5D"/>
    <w:rsid w:val="0000723F"/>
    <w:rsid w:val="00016ED3"/>
    <w:rsid w:val="001467FF"/>
    <w:rsid w:val="001821AA"/>
    <w:rsid w:val="001A2941"/>
    <w:rsid w:val="001E1837"/>
    <w:rsid w:val="001F2E5D"/>
    <w:rsid w:val="00251A7A"/>
    <w:rsid w:val="00271DF4"/>
    <w:rsid w:val="002878E7"/>
    <w:rsid w:val="00342CBA"/>
    <w:rsid w:val="003569E2"/>
    <w:rsid w:val="004927EB"/>
    <w:rsid w:val="00532A79"/>
    <w:rsid w:val="005B28D0"/>
    <w:rsid w:val="005E7D63"/>
    <w:rsid w:val="00637176"/>
    <w:rsid w:val="006611EC"/>
    <w:rsid w:val="006E2FC7"/>
    <w:rsid w:val="00761463"/>
    <w:rsid w:val="008E3ADA"/>
    <w:rsid w:val="00936C93"/>
    <w:rsid w:val="009D287F"/>
    <w:rsid w:val="00A829F2"/>
    <w:rsid w:val="00A8760E"/>
    <w:rsid w:val="00AC5555"/>
    <w:rsid w:val="00B2647E"/>
    <w:rsid w:val="00B855B4"/>
    <w:rsid w:val="00B873C2"/>
    <w:rsid w:val="00BA4FE6"/>
    <w:rsid w:val="00BB0294"/>
    <w:rsid w:val="00C00B0C"/>
    <w:rsid w:val="00C45FE3"/>
    <w:rsid w:val="00C536C8"/>
    <w:rsid w:val="00D60D0F"/>
    <w:rsid w:val="00D74D42"/>
    <w:rsid w:val="00DA45D8"/>
    <w:rsid w:val="00E5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2227"/>
  <w14:defaultImageDpi w14:val="32767"/>
  <w15:chartTrackingRefBased/>
  <w15:docId w15:val="{0C0B8955-CA49-514D-A689-3928DFF8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1EC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FE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2FC7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E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E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E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E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1EC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5FE3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2FC7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E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E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E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E5D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1F2E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E5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2E5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176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E2FC7"/>
    <w:pPr>
      <w:spacing w:after="200"/>
    </w:pPr>
    <w:rPr>
      <w:rFonts w:ascii="Times New Roman" w:hAnsi="Times New Roman"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t414318@ohio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D008-52BB-4B12-81CA-A6D764F3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Molly</dc:creator>
  <cp:keywords/>
  <dc:description/>
  <cp:lastModifiedBy>Tompkins, Keith</cp:lastModifiedBy>
  <cp:revision>2</cp:revision>
  <dcterms:created xsi:type="dcterms:W3CDTF">2024-10-31T12:46:00Z</dcterms:created>
  <dcterms:modified xsi:type="dcterms:W3CDTF">2024-10-31T12:46:00Z</dcterms:modified>
</cp:coreProperties>
</file>