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2454AD" w14:textId="77777777" w:rsidR="007927CD" w:rsidRPr="007927CD" w:rsidRDefault="007927CD" w:rsidP="007927CD">
      <w:pPr>
        <w:rPr>
          <w:b/>
        </w:rPr>
      </w:pPr>
      <w:r w:rsidRPr="007927CD">
        <w:rPr>
          <w:b/>
        </w:rPr>
        <w:t xml:space="preserve">Table S1: </w:t>
      </w:r>
      <w:r w:rsidRPr="007927CD">
        <w:rPr>
          <w:b/>
          <w:bCs/>
        </w:rPr>
        <w:t>List of</w:t>
      </w:r>
      <w:r w:rsidRPr="007927CD">
        <w:rPr>
          <w:b/>
        </w:rPr>
        <w:t xml:space="preserve"> primers, chemicals</w:t>
      </w:r>
      <w:r w:rsidRPr="007927CD">
        <w:rPr>
          <w:b/>
          <w:bCs/>
        </w:rPr>
        <w:t>,</w:t>
      </w:r>
      <w:r w:rsidRPr="007927CD">
        <w:rPr>
          <w:b/>
        </w:rPr>
        <w:t xml:space="preserve"> and antibodies </w:t>
      </w:r>
      <w:r w:rsidRPr="007927CD">
        <w:rPr>
          <w:b/>
          <w:bCs/>
        </w:rPr>
        <w:t>utilized</w:t>
      </w:r>
      <w:r w:rsidRPr="007927CD">
        <w:rPr>
          <w:b/>
        </w:rPr>
        <w:t xml:space="preserve"> in the </w:t>
      </w:r>
      <w:r w:rsidRPr="007927CD">
        <w:rPr>
          <w:b/>
          <w:bCs/>
        </w:rPr>
        <w:t>study</w:t>
      </w:r>
      <w:r w:rsidRPr="007927CD">
        <w:rPr>
          <w:b/>
        </w:rPr>
        <w:t>.</w:t>
      </w:r>
    </w:p>
    <w:p w14:paraId="00D11CAF" w14:textId="77777777" w:rsidR="007927CD" w:rsidRPr="007927CD" w:rsidRDefault="007927CD" w:rsidP="007927CD">
      <w:pPr>
        <w:rPr>
          <w:b/>
        </w:rPr>
      </w:pPr>
      <w:r w:rsidRPr="007927CD">
        <w:rPr>
          <w:b/>
        </w:rPr>
        <w:t xml:space="preserve">Table S2: </w:t>
      </w:r>
      <w:r w:rsidRPr="007927CD">
        <w:rPr>
          <w:b/>
          <w:bCs/>
        </w:rPr>
        <w:t>lncRNA sequencing data comparing metastatic</w:t>
      </w:r>
      <w:r w:rsidRPr="007927CD">
        <w:rPr>
          <w:b/>
        </w:rPr>
        <w:t xml:space="preserve"> tumor tissues </w:t>
      </w:r>
      <w:r w:rsidRPr="007927CD">
        <w:rPr>
          <w:b/>
          <w:bCs/>
        </w:rPr>
        <w:t>and</w:t>
      </w:r>
      <w:r w:rsidRPr="007927CD">
        <w:rPr>
          <w:b/>
        </w:rPr>
        <w:t xml:space="preserve"> primary tumor tissues.</w:t>
      </w:r>
    </w:p>
    <w:p w14:paraId="71462303" w14:textId="77777777" w:rsidR="007927CD" w:rsidRPr="007927CD" w:rsidRDefault="007927CD" w:rsidP="007927CD">
      <w:pPr>
        <w:rPr>
          <w:b/>
          <w:bCs/>
        </w:rPr>
      </w:pPr>
      <w:r w:rsidRPr="007927CD">
        <w:rPr>
          <w:b/>
          <w:bCs/>
        </w:rPr>
        <w:t xml:space="preserve">Table S3: Correlation between </w:t>
      </w:r>
      <w:r w:rsidRPr="007927CD">
        <w:rPr>
          <w:b/>
        </w:rPr>
        <w:t>HNF1A-AS1</w:t>
      </w:r>
      <w:r w:rsidRPr="007927CD">
        <w:rPr>
          <w:b/>
          <w:bCs/>
        </w:rPr>
        <w:t xml:space="preserve"> expression levels and clinicopathological parameters in 80 patients with PC.</w:t>
      </w:r>
    </w:p>
    <w:p w14:paraId="2ABA2832" w14:textId="77777777" w:rsidR="007927CD" w:rsidRPr="007927CD" w:rsidRDefault="007927CD" w:rsidP="007927CD">
      <w:pPr>
        <w:rPr>
          <w:b/>
        </w:rPr>
      </w:pPr>
      <w:r w:rsidRPr="007927CD">
        <w:rPr>
          <w:b/>
        </w:rPr>
        <w:t xml:space="preserve">Table S4: </w:t>
      </w:r>
      <w:r w:rsidRPr="007927CD">
        <w:rPr>
          <w:b/>
          <w:bCs/>
        </w:rPr>
        <w:t xml:space="preserve">Identification of </w:t>
      </w:r>
      <w:r w:rsidRPr="007927CD">
        <w:rPr>
          <w:b/>
        </w:rPr>
        <w:t>HNF1A-AS1 binding proteins.</w:t>
      </w:r>
    </w:p>
    <w:p w14:paraId="42A4E027" w14:textId="77777777" w:rsidR="007927CD" w:rsidRPr="007927CD" w:rsidRDefault="007927CD" w:rsidP="007927CD">
      <w:pPr>
        <w:rPr>
          <w:b/>
          <w:bCs/>
        </w:rPr>
      </w:pPr>
      <w:r w:rsidRPr="007927CD">
        <w:rPr>
          <w:b/>
          <w:bCs/>
        </w:rPr>
        <w:t>Table S5: Alternative splicing gene list from AsPC-1 KD-HNF1A-AS1 versus KD-Control comparisons.</w:t>
      </w:r>
    </w:p>
    <w:p w14:paraId="4A3817C7" w14:textId="77777777" w:rsidR="007927CD" w:rsidRPr="007927CD" w:rsidRDefault="007927CD" w:rsidP="007927CD">
      <w:pPr>
        <w:rPr>
          <w:b/>
          <w:bCs/>
        </w:rPr>
      </w:pPr>
      <w:r w:rsidRPr="007927CD">
        <w:rPr>
          <w:b/>
          <w:bCs/>
        </w:rPr>
        <w:t xml:space="preserve">Table S6: Correlation between </w:t>
      </w:r>
      <w:r w:rsidRPr="007927CD">
        <w:rPr>
          <w:b/>
        </w:rPr>
        <w:t>CD44v (3-10)</w:t>
      </w:r>
      <w:r w:rsidRPr="007927CD">
        <w:rPr>
          <w:b/>
          <w:bCs/>
        </w:rPr>
        <w:t xml:space="preserve"> expression levels and clinicopathological parameters in 80 patients with PC.</w:t>
      </w:r>
    </w:p>
    <w:p w14:paraId="64F4FE70" w14:textId="77777777" w:rsidR="007927CD" w:rsidRPr="007927CD" w:rsidRDefault="007927CD" w:rsidP="007927CD">
      <w:r w:rsidRPr="007927CD">
        <w:rPr>
          <w:b/>
          <w:bCs/>
        </w:rPr>
        <w:t>Figure S1.</w:t>
      </w:r>
      <w:r w:rsidRPr="007927CD">
        <w:t xml:space="preserve"> </w:t>
      </w:r>
      <w:r w:rsidRPr="007927CD">
        <w:rPr>
          <w:b/>
          <w:bCs/>
        </w:rPr>
        <w:t xml:space="preserve">Correlation between HNF1A-AS1 expression and clinical characteristics of PC. A. </w:t>
      </w:r>
      <w:r w:rsidRPr="007927CD">
        <w:t xml:space="preserve">Flowchart illustrating the process of identifying lncRNAs via RNA sequencing in metastatic tumor and primary tumor tissues; </w:t>
      </w:r>
      <w:r w:rsidRPr="007927CD">
        <w:rPr>
          <w:b/>
          <w:bCs/>
        </w:rPr>
        <w:t>B.</w:t>
      </w:r>
      <w:r w:rsidRPr="007927CD">
        <w:t xml:space="preserve"> Volcano plot displaying the expression profiles of lncRNAs in metastatic tissues and primary tumor tissues; </w:t>
      </w:r>
      <w:r w:rsidRPr="007927CD">
        <w:rPr>
          <w:b/>
          <w:bCs/>
        </w:rPr>
        <w:t xml:space="preserve">C. </w:t>
      </w:r>
      <w:r w:rsidRPr="007927CD">
        <w:t xml:space="preserve">Comparison of invasion ability of Cas9 cells and input cells after three rounds of invasion selection. </w:t>
      </w:r>
      <w:r w:rsidRPr="007927CD">
        <w:rPr>
          <w:b/>
          <w:bCs/>
        </w:rPr>
        <w:t xml:space="preserve">D. </w:t>
      </w:r>
      <w:r w:rsidRPr="007927CD">
        <w:t xml:space="preserve">Expression levels of the top 10 lncRNAs in PC tissues compared to adjacent tissues (n = 80), assessed by qRT-PCR. </w:t>
      </w:r>
    </w:p>
    <w:p w14:paraId="25D20407" w14:textId="77777777" w:rsidR="007927CD" w:rsidRPr="007927CD" w:rsidRDefault="007927CD" w:rsidP="007927CD">
      <w:pPr>
        <w:rPr>
          <w:b/>
          <w:bCs/>
        </w:rPr>
      </w:pPr>
      <w:r w:rsidRPr="007927CD">
        <w:rPr>
          <w:b/>
          <w:bCs/>
        </w:rPr>
        <w:t xml:space="preserve">Figure S2. </w:t>
      </w:r>
      <w:r w:rsidRPr="007927CD">
        <w:t>Verification of HNF1A-AS1 knockdown and overexpression efficiency by qRT-PCR.</w:t>
      </w:r>
    </w:p>
    <w:p w14:paraId="04F14542" w14:textId="77777777" w:rsidR="007927CD" w:rsidRPr="007927CD" w:rsidRDefault="007927CD" w:rsidP="007927CD">
      <w:pPr>
        <w:rPr>
          <w:b/>
          <w:bCs/>
        </w:rPr>
      </w:pPr>
      <w:r w:rsidRPr="007927CD">
        <w:rPr>
          <w:b/>
          <w:bCs/>
        </w:rPr>
        <w:t xml:space="preserve">Figure S3. Interaction of HNF1A-AS1 with U2SURP to exert its biological function. </w:t>
      </w:r>
    </w:p>
    <w:p w14:paraId="36FA97BF" w14:textId="77777777" w:rsidR="007927CD" w:rsidRPr="007927CD" w:rsidRDefault="007927CD" w:rsidP="007927CD">
      <w:r w:rsidRPr="007927CD">
        <w:rPr>
          <w:b/>
          <w:bCs/>
        </w:rPr>
        <w:t xml:space="preserve">A. </w:t>
      </w:r>
      <w:r w:rsidRPr="007927CD">
        <w:t xml:space="preserve">Visualization of HNF1A-AS1 intracellular localization in PC cells using RNA-FISH assays; </w:t>
      </w:r>
      <w:r w:rsidRPr="007927CD">
        <w:rPr>
          <w:b/>
        </w:rPr>
        <w:t>B</w:t>
      </w:r>
      <w:r w:rsidRPr="007927CD">
        <w:rPr>
          <w:b/>
          <w:bCs/>
        </w:rPr>
        <w:t>.</w:t>
      </w:r>
      <w:r w:rsidRPr="007927CD">
        <w:t xml:space="preserve"> Detection of HNF1A-AS1 subcellular localization in PC cells by </w:t>
      </w:r>
      <w:bookmarkStart w:id="0" w:name="_Hlk138107650"/>
      <w:r w:rsidRPr="007927CD">
        <w:t>qRT-PCR</w:t>
      </w:r>
      <w:bookmarkEnd w:id="0"/>
      <w:r w:rsidRPr="007927CD">
        <w:t xml:space="preserve">. U6 RNA is used as a control for nuclear expression, and GAPDH serves as a control for cytoplasmic expression; </w:t>
      </w:r>
      <w:r w:rsidRPr="007927CD">
        <w:rPr>
          <w:b/>
        </w:rPr>
        <w:t>C</w:t>
      </w:r>
      <w:r w:rsidRPr="007927CD">
        <w:rPr>
          <w:b/>
          <w:bCs/>
        </w:rPr>
        <w:t>.</w:t>
      </w:r>
      <w:r w:rsidRPr="007927CD">
        <w:t xml:space="preserve"> Secondary mass spectrum analysis of U2SURP.</w:t>
      </w:r>
    </w:p>
    <w:p w14:paraId="469C38A7" w14:textId="77777777" w:rsidR="007927CD" w:rsidRPr="007927CD" w:rsidRDefault="007927CD" w:rsidP="007927CD">
      <w:r w:rsidRPr="007927CD">
        <w:rPr>
          <w:b/>
          <w:bCs/>
        </w:rPr>
        <w:t>Figure S4. HNF1A-AS1 acts as a scaffold to enhance U2SURP binding to CD44 pre-mRNA. A</w:t>
      </w:r>
      <w:bookmarkStart w:id="1" w:name="_Hlk110262092"/>
      <w:r w:rsidRPr="007927CD">
        <w:rPr>
          <w:b/>
          <w:bCs/>
        </w:rPr>
        <w:t xml:space="preserve">. </w:t>
      </w:r>
      <w:r w:rsidRPr="007927CD">
        <w:t xml:space="preserve">Effect of ectopic HNF1A-AS1 expression on migration of U2SURP-KD PC cells, determined by wound healing assays; </w:t>
      </w:r>
      <w:r w:rsidRPr="007927CD">
        <w:rPr>
          <w:b/>
          <w:bCs/>
        </w:rPr>
        <w:t>B.</w:t>
      </w:r>
      <w:r w:rsidRPr="007927CD">
        <w:rPr>
          <w:b/>
        </w:rPr>
        <w:t xml:space="preserve"> </w:t>
      </w:r>
      <w:r w:rsidRPr="007927CD">
        <w:t>Impact of ectopic HNF1A-AS1 expression on the invasiveness of U2SURP-KD PC cells, assessed by Transwell assay.</w:t>
      </w:r>
      <w:r w:rsidRPr="007927CD">
        <w:rPr>
          <w:b/>
          <w:bCs/>
        </w:rPr>
        <w:t xml:space="preserve"> C.</w:t>
      </w:r>
      <w:r w:rsidRPr="007927CD">
        <w:t xml:space="preserve"> Western blot analysis showing total U2SURP expression in PC cells with HNF1A-AS1 overexpression or knockdown. </w:t>
      </w:r>
      <w:r w:rsidRPr="007927CD">
        <w:rPr>
          <w:b/>
          <w:bCs/>
        </w:rPr>
        <w:t>D.</w:t>
      </w:r>
      <w:r w:rsidRPr="007927CD">
        <w:t xml:space="preserve"> RT-PCR and gel electrophoresis analysis of specific SE genes in HNF1A-AS1 knockdown and control Capan-1 cells.</w:t>
      </w:r>
    </w:p>
    <w:p w14:paraId="72363655" w14:textId="77777777" w:rsidR="007927CD" w:rsidRPr="007927CD" w:rsidRDefault="007927CD" w:rsidP="007927CD">
      <w:r w:rsidRPr="007927CD">
        <w:rPr>
          <w:b/>
          <w:bCs/>
        </w:rPr>
        <w:t xml:space="preserve">Figure S5. </w:t>
      </w:r>
      <w:bookmarkEnd w:id="1"/>
      <w:r w:rsidRPr="007927CD">
        <w:t>MS2-RIP-qPCR assay evaluating the binding of HNF1A-AS1 to TIMMDC1, RER1, PSMA4, and HROB in PC cells. Bars represent standard deviation; n.s.: not significant.</w:t>
      </w:r>
    </w:p>
    <w:p w14:paraId="24CF48A7" w14:textId="77777777" w:rsidR="007927CD" w:rsidRPr="007927CD" w:rsidRDefault="007927CD" w:rsidP="007927CD">
      <w:r w:rsidRPr="007927CD">
        <w:rPr>
          <w:b/>
          <w:bCs/>
        </w:rPr>
        <w:t xml:space="preserve">Figure S6. A. </w:t>
      </w:r>
      <w:r w:rsidRPr="007927CD">
        <w:t xml:space="preserve">Verification of CD44s and CD44v (3-10) overexpression in PC cells; </w:t>
      </w:r>
      <w:r w:rsidRPr="007927CD">
        <w:rPr>
          <w:b/>
          <w:bCs/>
        </w:rPr>
        <w:t>B.</w:t>
      </w:r>
      <w:r w:rsidRPr="007927CD">
        <w:t xml:space="preserve"> Transwell assay comparing the invasive capabilities of PC cells overexpressing CD44s versus CD44v (3-10); </w:t>
      </w:r>
      <w:r w:rsidRPr="007927CD">
        <w:rPr>
          <w:b/>
        </w:rPr>
        <w:t>C</w:t>
      </w:r>
      <w:r w:rsidRPr="007927CD">
        <w:rPr>
          <w:b/>
          <w:bCs/>
        </w:rPr>
        <w:t>.</w:t>
      </w:r>
      <w:r w:rsidRPr="007927CD">
        <w:t xml:space="preserve"> Wound healing assay comparing the migration abilities of PC cells overexpressing CD44s versus CD44v (3-10).</w:t>
      </w:r>
    </w:p>
    <w:p w14:paraId="3F22E631" w14:textId="77777777" w:rsidR="007927CD" w:rsidRPr="007927CD" w:rsidRDefault="007927CD" w:rsidP="007927CD">
      <w:r w:rsidRPr="007927CD">
        <w:rPr>
          <w:b/>
          <w:bCs/>
        </w:rPr>
        <w:t xml:space="preserve">Figure S7. </w:t>
      </w:r>
      <w:r w:rsidRPr="007927CD">
        <w:t>Comparison of WBC, lymphocyte, monocyte, granulocyte, RBC, HGB, HCT, PLT ALT, and AST levels in mice treated with ASO-HNF1A-AS1 or vehicle control. Bars represent standard deviation (SD); n.s.: not significant.</w:t>
      </w:r>
    </w:p>
    <w:p w14:paraId="74374B2B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7CD"/>
    <w:rsid w:val="00550592"/>
    <w:rsid w:val="00732981"/>
    <w:rsid w:val="007927CD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B5A33"/>
  <w15:chartTrackingRefBased/>
  <w15:docId w15:val="{81DB0C41-D1E9-40EE-A5ED-609BC847D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27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27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27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27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27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27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27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27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27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27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27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27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27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27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27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27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27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27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27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27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27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27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27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27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27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27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27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27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27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977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424</Words>
  <Characters>2417</Characters>
  <Application>Microsoft Office Word</Application>
  <DocSecurity>0</DocSecurity>
  <Lines>20</Lines>
  <Paragraphs>5</Paragraphs>
  <ScaleCrop>false</ScaleCrop>
  <Company>Springer Nature</Company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2024-12-19T11:09:00Z</dcterms:created>
  <dcterms:modified xsi:type="dcterms:W3CDTF">2024-12-19T11:09:00Z</dcterms:modified>
</cp:coreProperties>
</file>