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B3DED" w14:textId="77777777" w:rsidR="00E005B9" w:rsidRPr="00A66BE5" w:rsidRDefault="00E005B9" w:rsidP="00E005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6BE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Table 1. </w:t>
      </w:r>
      <w:r w:rsidRPr="00A66BE5">
        <w:rPr>
          <w:rFonts w:ascii="Times New Roman" w:eastAsia="Times New Roman" w:hAnsi="Times New Roman" w:cs="Times New Roman"/>
          <w:color w:val="000000"/>
          <w:sz w:val="20"/>
          <w:szCs w:val="20"/>
        </w:rPr>
        <w:t>Overview of the selected proteotypic peptides and their corresponding mass transitions used in targeted proteomic analysis. The amino acid residue at the C-terminus (R or K) of the stable isotope-labelled peptide is marked with an asterisk.</w:t>
      </w:r>
    </w:p>
    <w:p w14:paraId="46E36212" w14:textId="77777777" w:rsidR="00E005B9" w:rsidRPr="00A66BE5" w:rsidRDefault="00E005B9" w:rsidP="00E005B9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6BE5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</w:rPr>
        <w:drawing>
          <wp:anchor distT="0" distB="0" distL="114300" distR="114300" simplePos="0" relativeHeight="251659264" behindDoc="0" locked="0" layoutInCell="1" allowOverlap="1" wp14:anchorId="17AF8B3A" wp14:editId="447CE9B1">
            <wp:simplePos x="0" y="0"/>
            <wp:positionH relativeFrom="column">
              <wp:posOffset>138430</wp:posOffset>
            </wp:positionH>
            <wp:positionV relativeFrom="paragraph">
              <wp:posOffset>262255</wp:posOffset>
            </wp:positionV>
            <wp:extent cx="5734050" cy="5991225"/>
            <wp:effectExtent l="0" t="0" r="0" b="9525"/>
            <wp:wrapNone/>
            <wp:docPr id="9" name="Picture 9" descr="https://lh7-rt.googleusercontent.com/docsz/AD_4nXfi8HNLj4RP_83W1qFR_7fom6Rh3P_xtfGpMHqOyyX3l_SvqaTpwZCqS2X7obaKInHPbICMuKLDt8M3Wq3pM2peuQsF0qKmh71jaccbKUMqhhaxKxNFZJovdF5Kg-_UApqkk744CdMYX8zbaXTDEmRYiNA?key=rwbopMCA5lJgNy--HU8J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7-rt.googleusercontent.com/docsz/AD_4nXfi8HNLj4RP_83W1qFR_7fom6Rh3P_xtfGpMHqOyyX3l_SvqaTpwZCqS2X7obaKInHPbICMuKLDt8M3Wq3pM2peuQsF0qKmh71jaccbKUMqhhaxKxNFZJovdF5Kg-_UApqkk744CdMYX8zbaXTDEmRYiNA?key=rwbopMCA5lJgNy--HU8JA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C36367D" w14:textId="77777777" w:rsidR="00E005B9" w:rsidRPr="00A66BE5" w:rsidRDefault="00E005B9" w:rsidP="00E005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D52D1A" w14:textId="77777777" w:rsidR="00E005B9" w:rsidRPr="00A66BE5" w:rsidRDefault="00E005B9" w:rsidP="00E005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303A87" w14:textId="77777777" w:rsidR="00E005B9" w:rsidRPr="00A66BE5" w:rsidRDefault="00E005B9" w:rsidP="00E005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4421F17" w14:textId="77777777" w:rsidR="00E005B9" w:rsidRPr="00A66BE5" w:rsidRDefault="00E005B9" w:rsidP="00E005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575652" w14:textId="77777777" w:rsidR="00E005B9" w:rsidRDefault="00E005B9" w:rsidP="00E005B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3267333E" w14:textId="77777777" w:rsidR="00E005B9" w:rsidRDefault="00E005B9" w:rsidP="00E005B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0BEF832D" w14:textId="77777777" w:rsidR="00E005B9" w:rsidRDefault="00E005B9" w:rsidP="00E005B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007B79DA" w14:textId="3C25A9CA" w:rsidR="00E005B9" w:rsidRPr="00A66BE5" w:rsidRDefault="00E005B9" w:rsidP="00E005B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6BE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lastRenderedPageBreak/>
        <w:t xml:space="preserve">Table 2. BBB markers under limit of quantification. </w:t>
      </w:r>
      <w:r w:rsidRPr="00A66BE5">
        <w:rPr>
          <w:rFonts w:ascii="Times New Roman" w:eastAsia="Times New Roman" w:hAnsi="Times New Roman" w:cs="Times New Roman"/>
          <w:color w:val="000000"/>
          <w:sz w:val="20"/>
          <w:szCs w:val="20"/>
        </w:rPr>
        <w:t>Absolute protein abundance below lower limit of quantification (LLOQ) of PECAM1 and CDH5 in hBMEC Ad-LacZ and hBMEC Ad-OATP2B1 and of OCLN in hCMEC/D3 Ad-LacZ and hCMEC/D3 Ad-OATP2B1. Values are expressed as pmol/ml. Results are reported as mean ± SD of n=8.</w:t>
      </w:r>
    </w:p>
    <w:p w14:paraId="1BFE4C68" w14:textId="77777777" w:rsidR="00E005B9" w:rsidRPr="00A66BE5" w:rsidRDefault="00E005B9" w:rsidP="00E005B9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6BE5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</w:rPr>
        <w:drawing>
          <wp:anchor distT="0" distB="0" distL="114300" distR="114300" simplePos="0" relativeHeight="251661312" behindDoc="0" locked="0" layoutInCell="1" allowOverlap="1" wp14:anchorId="16A940AD" wp14:editId="7622E035">
            <wp:simplePos x="0" y="0"/>
            <wp:positionH relativeFrom="margin">
              <wp:align>center</wp:align>
            </wp:positionH>
            <wp:positionV relativeFrom="paragraph">
              <wp:posOffset>167005</wp:posOffset>
            </wp:positionV>
            <wp:extent cx="4695825" cy="1228725"/>
            <wp:effectExtent l="0" t="0" r="9525" b="9525"/>
            <wp:wrapNone/>
            <wp:docPr id="7" name="Picture 7" descr="https://lh7-rt.googleusercontent.com/docsz/AD_4nXfRPd1P6su3ISxd7usjnWCRqvyRwZmFpn-AV3ku0-BzVAhfzxy9oJF_XxReTGtAuGADt38xNVTWRIW81TF9W-ot1W3cw9b8gB9hqP4jLaZLbOIXbh-fh-wc2LZhgqdQS9Or8n4d9dx98qLeAvvULBcljBs?key=rwbopMCA5lJgNy--HU8J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h7-rt.googleusercontent.com/docsz/AD_4nXfRPd1P6su3ISxd7usjnWCRqvyRwZmFpn-AV3ku0-BzVAhfzxy9oJF_XxReTGtAuGADt38xNVTWRIW81TF9W-ot1W3cw9b8gB9hqP4jLaZLbOIXbh-fh-wc2LZhgqdQS9Or8n4d9dx98qLeAvvULBcljBs?key=rwbopMCA5lJgNy--HU8JA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5C5F734" w14:textId="77777777" w:rsidR="00E005B9" w:rsidRDefault="00E005B9" w:rsidP="00E005B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AD0ADE8" w14:textId="77777777" w:rsidR="0061741B" w:rsidRDefault="0061741B"/>
    <w:p w14:paraId="604C35C5" w14:textId="77777777" w:rsidR="00E005B9" w:rsidRPr="00A66BE5" w:rsidRDefault="00E005B9" w:rsidP="00E005B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6BE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Table 3. BCRP protein expression in hCMEC/D3 Ad-LacZ and hCMEC/D3 Ad-OATP2B1.  </w:t>
      </w:r>
      <w:r w:rsidRPr="00A66BE5">
        <w:rPr>
          <w:rFonts w:ascii="Times New Roman" w:eastAsia="Times New Roman" w:hAnsi="Times New Roman" w:cs="Times New Roman"/>
          <w:color w:val="000000"/>
          <w:sz w:val="20"/>
          <w:szCs w:val="20"/>
        </w:rPr>
        <w:t>Below LLOQ absolute protein abundance of BCRP [pmol/ml] in hCMEC/D3 and hCMEC/D3 Ad-OATP2B1. Results are shown as mean ± SD of n=8.</w:t>
      </w:r>
    </w:p>
    <w:p w14:paraId="66B79F81" w14:textId="77777777" w:rsidR="00E005B9" w:rsidRDefault="00E005B9" w:rsidP="00E005B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6BE5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</w:rPr>
        <w:drawing>
          <wp:anchor distT="0" distB="0" distL="114300" distR="114300" simplePos="0" relativeHeight="251663360" behindDoc="0" locked="0" layoutInCell="1" allowOverlap="1" wp14:anchorId="17B94FD8" wp14:editId="3B38DB33">
            <wp:simplePos x="0" y="0"/>
            <wp:positionH relativeFrom="margin">
              <wp:align>center</wp:align>
            </wp:positionH>
            <wp:positionV relativeFrom="paragraph">
              <wp:posOffset>180340</wp:posOffset>
            </wp:positionV>
            <wp:extent cx="3124200" cy="1247775"/>
            <wp:effectExtent l="0" t="0" r="0" b="9525"/>
            <wp:wrapNone/>
            <wp:docPr id="5" name="Picture 5" descr="https://lh7-rt.googleusercontent.com/docsz/AD_4nXf29RVhhxMub7nHDFxYQHFSSG0fs1rKXnqFlaksyYYTGv8XUfUiOqqGEa5nCA6QKljCz0nStluPeVb6aUfHG6_oe1LwlWkODm-YJvyWO7zjIjRzrBc253v5ljqnPw_0ABMtyLh4XAUDFImkndlAHbO96mk?key=rwbopMCA5lJgNy--HU8J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h7-rt.googleusercontent.com/docsz/AD_4nXf29RVhhxMub7nHDFxYQHFSSG0fs1rKXnqFlaksyYYTGv8XUfUiOqqGEa5nCA6QKljCz0nStluPeVb6aUfHG6_oe1LwlWkODm-YJvyWO7zjIjRzrBc253v5ljqnPw_0ABMtyLh4XAUDFImkndlAHbO96mk?key=rwbopMCA5lJgNy--HU8JA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D6F0902" w14:textId="77777777" w:rsidR="00E005B9" w:rsidRDefault="00E005B9" w:rsidP="00E005B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11BB53" w14:textId="77777777" w:rsidR="00E005B9" w:rsidRDefault="00E005B9"/>
    <w:p w14:paraId="0C76D925" w14:textId="77777777" w:rsidR="00E005B9" w:rsidRDefault="00E005B9"/>
    <w:p w14:paraId="1392BB2B" w14:textId="77777777" w:rsidR="00E005B9" w:rsidRDefault="00E005B9"/>
    <w:p w14:paraId="011445C2" w14:textId="77777777" w:rsidR="00E005B9" w:rsidRDefault="00E005B9"/>
    <w:p w14:paraId="4E1C3C31" w14:textId="77777777" w:rsidR="00E005B9" w:rsidRDefault="00E005B9" w:rsidP="00E005B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6BE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Table 4. SLC transporters below LLOQ in hCMEC/D3 Ad-LacZ, hBMEC Ad-LacZ, hCMEC/D3 Ad-OATP2B1 and hBMEC Ad-OATP2B1. </w:t>
      </w:r>
      <w:r w:rsidRPr="00A66BE5">
        <w:rPr>
          <w:rFonts w:ascii="Times New Roman" w:eastAsia="Times New Roman" w:hAnsi="Times New Roman" w:cs="Times New Roman"/>
          <w:color w:val="000000"/>
          <w:sz w:val="20"/>
          <w:szCs w:val="20"/>
        </w:rPr>
        <w:t>Absolute protein abundance of OAT2, OAT3, OCT1, OCT3, OATP1A2, and OATP2B1 below LLOQ in hCMEC/D3 and hBMEC either infected with Ad-LacZ or Ad-OATP2B1. The data are expressed as mean ± SD in pmol/ml, with a total sample size of n=8. ND= not detected.</w:t>
      </w:r>
    </w:p>
    <w:p w14:paraId="74C53F59" w14:textId="2C3E02E3" w:rsidR="00E005B9" w:rsidRDefault="00E005B9" w:rsidP="00E005B9">
      <w:r w:rsidRPr="00A66BE5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</w:rPr>
        <w:drawing>
          <wp:anchor distT="0" distB="0" distL="114300" distR="114300" simplePos="0" relativeHeight="251665408" behindDoc="0" locked="0" layoutInCell="1" allowOverlap="1" wp14:anchorId="62018532" wp14:editId="6F5FBAFC">
            <wp:simplePos x="0" y="0"/>
            <wp:positionH relativeFrom="margin">
              <wp:align>center</wp:align>
            </wp:positionH>
            <wp:positionV relativeFrom="paragraph">
              <wp:posOffset>313690</wp:posOffset>
            </wp:positionV>
            <wp:extent cx="5734050" cy="1333500"/>
            <wp:effectExtent l="0" t="0" r="0" b="0"/>
            <wp:wrapNone/>
            <wp:docPr id="3" name="Picture 3" descr="https://lh7-rt.googleusercontent.com/docsz/AD_4nXdIIBXp36JabvSeTPeSB29OTLiT8eS42tFUhzw1gZMfELG7Bc5raPw5gsDEIvgpW6UfoQt-95SXDBiomEgg5ijiZVpj34OTcLH4yCojBpt0ectQuxpFayiZVvcLMbQ4rdoSLTLdbUFPrYFX1XMPHUsr9lZt?key=rwbopMCA5lJgNy--HU8J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h7-rt.googleusercontent.com/docsz/AD_4nXdIIBXp36JabvSeTPeSB29OTLiT8eS42tFUhzw1gZMfELG7Bc5raPw5gsDEIvgpW6UfoQt-95SXDBiomEgg5ijiZVpj34OTcLH4yCojBpt0ectQuxpFayiZVvcLMbQ4rdoSLTLdbUFPrYFX1XMPHUsr9lZt?key=rwbopMCA5lJgNy--HU8JA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  <w:r w:rsidRPr="00A66BE5">
        <w:rPr>
          <w:rFonts w:ascii="Times New Roman" w:eastAsia="Times New Roman" w:hAnsi="Times New Roman" w:cs="Times New Roman"/>
          <w:sz w:val="24"/>
          <w:szCs w:val="24"/>
        </w:rPr>
        <w:br/>
      </w:r>
    </w:p>
    <w:sectPr w:rsidR="00E005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5B9"/>
    <w:rsid w:val="002B6359"/>
    <w:rsid w:val="0061741B"/>
    <w:rsid w:val="009A3AB1"/>
    <w:rsid w:val="00E005B9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7A6EC"/>
  <w15:chartTrackingRefBased/>
  <w15:docId w15:val="{0AD2CC55-A9F3-4447-B5C3-FCBCD195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5B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05B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05B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05B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05B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5B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05B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05B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05B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05B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05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05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05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05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5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05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05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05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05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05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05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05B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05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05B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05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05B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05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05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05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05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2024-12-05T08:42:00Z</dcterms:created>
  <dcterms:modified xsi:type="dcterms:W3CDTF">2024-12-05T08:43:00Z</dcterms:modified>
</cp:coreProperties>
</file>