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D85A44" w14:textId="56F67406" w:rsidR="004231BA" w:rsidRDefault="00310A68" w:rsidP="004231BA">
      <w:pPr>
        <w:rPr>
          <w:rFonts w:cs="Arial"/>
          <w:color w:val="000000" w:themeColor="text1"/>
          <w:szCs w:val="20"/>
          <w:lang w:val="en-US"/>
        </w:rPr>
      </w:pPr>
      <w:bookmarkStart w:id="0" w:name="OLE_LINK2"/>
      <w:r w:rsidRPr="005665FB">
        <w:rPr>
          <w:rFonts w:cs="Arial"/>
          <w:color w:val="000000" w:themeColor="text1"/>
          <w:sz w:val="28"/>
          <w:szCs w:val="28"/>
          <w:lang w:val="en-US"/>
        </w:rPr>
        <w:t>Microglia aggregates define distinct immune and neurodegenerative niches in Alzheimer's disease hippocampus.</w:t>
      </w:r>
      <w:bookmarkEnd w:id="0"/>
    </w:p>
    <w:p w14:paraId="0C9BA753" w14:textId="77777777" w:rsidR="00A457D7" w:rsidRPr="00D0297F" w:rsidRDefault="00A457D7" w:rsidP="004231BA">
      <w:pPr>
        <w:rPr>
          <w:rFonts w:cs="Arial"/>
          <w:color w:val="000000" w:themeColor="text1"/>
          <w:szCs w:val="20"/>
          <w:lang w:val="en-US"/>
        </w:rPr>
      </w:pPr>
    </w:p>
    <w:p w14:paraId="700BE11B" w14:textId="77777777" w:rsidR="004231BA" w:rsidRPr="001A35EB" w:rsidRDefault="004231BA" w:rsidP="004231BA">
      <w:pPr>
        <w:rPr>
          <w:rFonts w:cs="Arial"/>
          <w:color w:val="000000" w:themeColor="text1"/>
          <w:szCs w:val="20"/>
          <w:lang w:val="en-US"/>
        </w:rPr>
      </w:pPr>
      <w:r w:rsidRPr="001A35EB">
        <w:rPr>
          <w:rFonts w:cs="Arial"/>
          <w:color w:val="000000" w:themeColor="text1"/>
          <w:szCs w:val="20"/>
          <w:lang w:val="en-US"/>
        </w:rPr>
        <w:t>Sonja Fixemer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>1,2</w:t>
      </w:r>
      <w:r w:rsidRPr="001A35EB">
        <w:rPr>
          <w:rFonts w:cs="Arial"/>
          <w:color w:val="000000" w:themeColor="text1"/>
          <w:szCs w:val="20"/>
          <w:lang w:val="en-US"/>
        </w:rPr>
        <w:t>*, Mónica Miranda de la Maza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>1,2,3,4</w:t>
      </w:r>
      <w:r w:rsidRPr="001A35EB">
        <w:rPr>
          <w:rFonts w:cs="Arial"/>
          <w:color w:val="000000" w:themeColor="text1"/>
          <w:szCs w:val="20"/>
          <w:lang w:val="en-US"/>
        </w:rPr>
        <w:t>*,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 xml:space="preserve"> </w:t>
      </w:r>
      <w:r w:rsidRPr="001A35EB">
        <w:rPr>
          <w:rFonts w:cs="Arial"/>
          <w:color w:val="000000" w:themeColor="text1"/>
          <w:szCs w:val="20"/>
          <w:lang w:val="en-US"/>
        </w:rPr>
        <w:t>Gaël Paul Hammer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>2,3</w:t>
      </w:r>
      <w:r w:rsidRPr="001A35EB">
        <w:rPr>
          <w:rFonts w:cs="Arial"/>
          <w:color w:val="000000" w:themeColor="text1"/>
          <w:szCs w:val="20"/>
          <w:lang w:val="en-US"/>
        </w:rPr>
        <w:t>, Félicia Jeannelle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>2,3</w:t>
      </w:r>
      <w:r w:rsidRPr="001A35EB">
        <w:rPr>
          <w:rFonts w:cs="Arial"/>
          <w:color w:val="000000" w:themeColor="text1"/>
          <w:szCs w:val="20"/>
          <w:lang w:val="en-US"/>
        </w:rPr>
        <w:t>, Sophie Schreiner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>2,3</w:t>
      </w:r>
      <w:r w:rsidRPr="001A35EB">
        <w:rPr>
          <w:rFonts w:cs="Arial"/>
          <w:color w:val="000000" w:themeColor="text1"/>
          <w:szCs w:val="20"/>
          <w:lang w:val="en-US"/>
        </w:rPr>
        <w:t>, Jean-Jacques Gérardy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>2,3</w:t>
      </w:r>
      <w:r w:rsidRPr="001A35EB">
        <w:rPr>
          <w:rFonts w:cs="Arial"/>
          <w:color w:val="000000" w:themeColor="text1"/>
          <w:szCs w:val="20"/>
          <w:lang w:val="en-US"/>
        </w:rPr>
        <w:t>, Naguib Mechawar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>5</w:t>
      </w:r>
      <w:r w:rsidRPr="001A35EB">
        <w:rPr>
          <w:rFonts w:cs="Arial"/>
          <w:color w:val="000000" w:themeColor="text1"/>
          <w:szCs w:val="20"/>
          <w:lang w:val="en-US"/>
        </w:rPr>
        <w:t>, Michel Mittelbronn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>1,2,3,4,6,7</w:t>
      </w:r>
      <w:r w:rsidRPr="001A35EB">
        <w:rPr>
          <w:rFonts w:cs="Arial"/>
          <w:color w:val="000000" w:themeColor="text1"/>
          <w:szCs w:val="20"/>
          <w:lang w:val="en-US"/>
        </w:rPr>
        <w:t>, David S. Bouvier</w:t>
      </w:r>
      <w:r w:rsidRPr="001A35EB">
        <w:rPr>
          <w:rFonts w:cs="Arial"/>
          <w:color w:val="000000" w:themeColor="text1"/>
          <w:szCs w:val="20"/>
          <w:vertAlign w:val="superscript"/>
          <w:lang w:val="en-US"/>
        </w:rPr>
        <w:t>1,2,3</w:t>
      </w:r>
      <w:r w:rsidRPr="001A35EB">
        <w:rPr>
          <w:rFonts w:cs="Arial"/>
          <w:b/>
          <w:bCs/>
          <w:color w:val="000000" w:themeColor="text1"/>
          <w:szCs w:val="20"/>
          <w:vertAlign w:val="superscript"/>
          <w:lang w:val="en-US"/>
        </w:rPr>
        <w:t xml:space="preserve"> </w:t>
      </w:r>
      <w:r w:rsidRPr="001A35EB">
        <w:rPr>
          <w:rFonts w:cs="Arial"/>
          <w:b/>
          <w:bCs/>
          <w:color w:val="000000" w:themeColor="text1"/>
          <w:szCs w:val="20"/>
          <w:lang w:val="en-US"/>
        </w:rPr>
        <w:t>.</w:t>
      </w:r>
    </w:p>
    <w:p w14:paraId="2C6FEE66" w14:textId="77777777" w:rsidR="004231BA" w:rsidRPr="001A35EB" w:rsidRDefault="004231BA" w:rsidP="004231BA">
      <w:pPr>
        <w:rPr>
          <w:rFonts w:cs="Arial"/>
          <w:b/>
          <w:color w:val="000000" w:themeColor="text1"/>
          <w:szCs w:val="20"/>
          <w:lang w:val="en-US"/>
        </w:rPr>
      </w:pPr>
    </w:p>
    <w:p w14:paraId="5D1978D3" w14:textId="77777777" w:rsidR="004231BA" w:rsidRPr="00906B8E" w:rsidRDefault="004231BA" w:rsidP="004231BA">
      <w:pPr>
        <w:rPr>
          <w:rFonts w:cs="Arial"/>
          <w:b/>
          <w:color w:val="000000" w:themeColor="text1"/>
          <w:szCs w:val="20"/>
          <w:lang w:val="en-GB"/>
        </w:rPr>
      </w:pPr>
      <w:r w:rsidRPr="00906B8E">
        <w:rPr>
          <w:rFonts w:cs="Arial"/>
          <w:b/>
          <w:color w:val="000000" w:themeColor="text1"/>
          <w:szCs w:val="20"/>
          <w:lang w:val="en-GB"/>
        </w:rPr>
        <w:t>Author affiliations:</w:t>
      </w:r>
    </w:p>
    <w:p w14:paraId="353D1237" w14:textId="77777777" w:rsidR="004231BA" w:rsidRPr="00906B8E" w:rsidRDefault="004231BA" w:rsidP="004231BA">
      <w:pPr>
        <w:rPr>
          <w:rFonts w:cs="Arial"/>
          <w:color w:val="000000" w:themeColor="text1"/>
          <w:szCs w:val="20"/>
          <w:lang w:val="en-GB"/>
        </w:rPr>
      </w:pPr>
      <w:r w:rsidRPr="00906B8E">
        <w:rPr>
          <w:rFonts w:cs="Arial"/>
          <w:color w:val="000000" w:themeColor="text1"/>
          <w:szCs w:val="20"/>
          <w:vertAlign w:val="superscript"/>
          <w:lang w:val="en-GB"/>
        </w:rPr>
        <w:t>1</w:t>
      </w:r>
      <w:r>
        <w:rPr>
          <w:rFonts w:cs="Arial"/>
          <w:color w:val="000000" w:themeColor="text1"/>
          <w:szCs w:val="20"/>
          <w:vertAlign w:val="superscript"/>
          <w:lang w:val="en-GB"/>
        </w:rPr>
        <w:t xml:space="preserve"> </w:t>
      </w:r>
      <w:r w:rsidRPr="00906B8E">
        <w:rPr>
          <w:rFonts w:cs="Arial"/>
          <w:color w:val="000000" w:themeColor="text1"/>
          <w:szCs w:val="20"/>
          <w:lang w:val="en-GB"/>
        </w:rPr>
        <w:t xml:space="preserve">Luxembourg Centre for Systems Biomedicine (LCSB), University of Luxembourg, </w:t>
      </w:r>
      <w:proofErr w:type="spellStart"/>
      <w:r w:rsidRPr="00906B8E">
        <w:rPr>
          <w:rFonts w:cs="Arial"/>
          <w:color w:val="000000" w:themeColor="text1"/>
          <w:szCs w:val="20"/>
          <w:lang w:val="en-GB"/>
        </w:rPr>
        <w:t>Belval</w:t>
      </w:r>
      <w:proofErr w:type="spellEnd"/>
      <w:r w:rsidRPr="00906B8E">
        <w:rPr>
          <w:rFonts w:cs="Arial"/>
          <w:color w:val="000000" w:themeColor="text1"/>
          <w:szCs w:val="20"/>
          <w:lang w:val="en-GB"/>
        </w:rPr>
        <w:t>, Luxembourg.</w:t>
      </w:r>
    </w:p>
    <w:p w14:paraId="02F0A07A" w14:textId="77777777" w:rsidR="004231BA" w:rsidRPr="00906B8E" w:rsidRDefault="004231BA" w:rsidP="004231BA">
      <w:pPr>
        <w:rPr>
          <w:rFonts w:cs="Arial"/>
          <w:color w:val="000000" w:themeColor="text1"/>
          <w:szCs w:val="20"/>
          <w:lang w:val="en-GB"/>
        </w:rPr>
      </w:pPr>
      <w:r w:rsidRPr="00906B8E">
        <w:rPr>
          <w:rFonts w:cs="Arial"/>
          <w:color w:val="000000" w:themeColor="text1"/>
          <w:szCs w:val="20"/>
          <w:vertAlign w:val="superscript"/>
          <w:lang w:val="en-GB"/>
        </w:rPr>
        <w:t>2</w:t>
      </w:r>
      <w:r w:rsidRPr="00906B8E">
        <w:rPr>
          <w:rFonts w:cs="Arial"/>
          <w:color w:val="000000" w:themeColor="text1"/>
          <w:szCs w:val="20"/>
          <w:lang w:val="en-GB"/>
        </w:rPr>
        <w:t xml:space="preserve"> Luxembourg Centr</w:t>
      </w:r>
      <w:r>
        <w:rPr>
          <w:rFonts w:cs="Arial"/>
          <w:color w:val="000000" w:themeColor="text1"/>
          <w:szCs w:val="20"/>
          <w:lang w:val="en-GB"/>
        </w:rPr>
        <w:t>e</w:t>
      </w:r>
      <w:r w:rsidRPr="00906B8E">
        <w:rPr>
          <w:rFonts w:cs="Arial"/>
          <w:color w:val="000000" w:themeColor="text1"/>
          <w:szCs w:val="20"/>
          <w:lang w:val="en-GB"/>
        </w:rPr>
        <w:t xml:space="preserve"> of Neuropathology (LCNP), Dudelange, Luxembourg.</w:t>
      </w:r>
    </w:p>
    <w:p w14:paraId="64490949" w14:textId="77777777" w:rsidR="004231BA" w:rsidRPr="00906B8E" w:rsidRDefault="004231BA" w:rsidP="004231BA">
      <w:pPr>
        <w:rPr>
          <w:rFonts w:cs="Arial"/>
          <w:color w:val="000000" w:themeColor="text1"/>
          <w:szCs w:val="20"/>
          <w:lang w:val="en-GB" w:bidi="en-US"/>
        </w:rPr>
      </w:pPr>
      <w:r w:rsidRPr="00906B8E">
        <w:rPr>
          <w:rFonts w:cs="Arial"/>
          <w:color w:val="000000" w:themeColor="text1"/>
          <w:szCs w:val="20"/>
          <w:vertAlign w:val="superscript"/>
          <w:lang w:val="en-GB"/>
        </w:rPr>
        <w:t>3</w:t>
      </w:r>
      <w:r w:rsidRPr="00906B8E">
        <w:rPr>
          <w:rFonts w:cs="Arial"/>
          <w:color w:val="000000" w:themeColor="text1"/>
          <w:szCs w:val="20"/>
          <w:lang w:val="en-GB"/>
        </w:rPr>
        <w:t xml:space="preserve"> </w:t>
      </w:r>
      <w:proofErr w:type="spellStart"/>
      <w:r w:rsidRPr="00906B8E">
        <w:rPr>
          <w:rFonts w:cs="Arial"/>
          <w:color w:val="000000" w:themeColor="text1"/>
          <w:szCs w:val="20"/>
          <w:lang w:val="en-GB" w:bidi="en-US"/>
        </w:rPr>
        <w:t>Laboratoire</w:t>
      </w:r>
      <w:proofErr w:type="spellEnd"/>
      <w:r w:rsidRPr="00906B8E">
        <w:rPr>
          <w:rFonts w:cs="Arial"/>
          <w:color w:val="000000" w:themeColor="text1"/>
          <w:szCs w:val="20"/>
          <w:lang w:val="en-GB" w:bidi="en-US"/>
        </w:rPr>
        <w:t xml:space="preserve"> national de </w:t>
      </w:r>
      <w:proofErr w:type="spellStart"/>
      <w:r w:rsidRPr="00906B8E">
        <w:rPr>
          <w:rFonts w:cs="Arial"/>
          <w:color w:val="000000" w:themeColor="text1"/>
          <w:szCs w:val="20"/>
          <w:lang w:val="en-GB" w:bidi="en-US"/>
        </w:rPr>
        <w:t>santé</w:t>
      </w:r>
      <w:proofErr w:type="spellEnd"/>
      <w:r w:rsidRPr="00906B8E">
        <w:rPr>
          <w:rFonts w:cs="Arial"/>
          <w:color w:val="000000" w:themeColor="text1"/>
          <w:szCs w:val="20"/>
          <w:lang w:val="en-GB" w:bidi="en-US"/>
        </w:rPr>
        <w:t xml:space="preserve"> (LNS), National </w:t>
      </w:r>
      <w:proofErr w:type="spellStart"/>
      <w:r w:rsidRPr="00906B8E">
        <w:rPr>
          <w:rFonts w:cs="Arial"/>
          <w:color w:val="000000" w:themeColor="text1"/>
          <w:szCs w:val="20"/>
          <w:lang w:val="en-GB" w:bidi="en-US"/>
        </w:rPr>
        <w:t>Center</w:t>
      </w:r>
      <w:proofErr w:type="spellEnd"/>
      <w:r w:rsidRPr="00906B8E">
        <w:rPr>
          <w:rFonts w:cs="Arial"/>
          <w:color w:val="000000" w:themeColor="text1"/>
          <w:szCs w:val="20"/>
          <w:lang w:val="en-GB" w:bidi="en-US"/>
        </w:rPr>
        <w:t xml:space="preserve"> of Pathology (NCP), Dudelange, Luxembourg.</w:t>
      </w:r>
    </w:p>
    <w:p w14:paraId="60F632BA" w14:textId="77777777" w:rsidR="004231BA" w:rsidRPr="00906B8E" w:rsidRDefault="004231BA" w:rsidP="004231BA">
      <w:pPr>
        <w:rPr>
          <w:rFonts w:cs="Arial"/>
          <w:color w:val="000000" w:themeColor="text1"/>
          <w:szCs w:val="20"/>
          <w:lang w:val="en-GB" w:bidi="en-US"/>
        </w:rPr>
      </w:pPr>
      <w:r w:rsidRPr="007308CF">
        <w:rPr>
          <w:rFonts w:cs="Arial"/>
          <w:color w:val="000000" w:themeColor="text1"/>
          <w:szCs w:val="20"/>
          <w:vertAlign w:val="superscript"/>
          <w:lang w:val="en-GB"/>
        </w:rPr>
        <w:t>4</w:t>
      </w:r>
      <w:r w:rsidRPr="007308CF">
        <w:rPr>
          <w:rFonts w:cs="Arial"/>
          <w:color w:val="000000" w:themeColor="text1"/>
          <w:szCs w:val="20"/>
          <w:lang w:val="en-GB"/>
        </w:rPr>
        <w:t xml:space="preserve"> </w:t>
      </w:r>
      <w:r w:rsidRPr="007308CF">
        <w:rPr>
          <w:rFonts w:cs="Arial"/>
          <w:color w:val="000000" w:themeColor="text1"/>
          <w:szCs w:val="20"/>
          <w:lang w:val="en-GB" w:bidi="en-US"/>
        </w:rPr>
        <w:t>Department</w:t>
      </w:r>
      <w:r>
        <w:rPr>
          <w:rFonts w:cs="Arial"/>
          <w:color w:val="000000" w:themeColor="text1"/>
          <w:szCs w:val="20"/>
          <w:lang w:val="en-GB" w:bidi="en-US"/>
        </w:rPr>
        <w:t xml:space="preserve"> of Cancer Research (DOCR), </w:t>
      </w:r>
      <w:r w:rsidRPr="00906B8E">
        <w:rPr>
          <w:rFonts w:cs="Arial"/>
          <w:color w:val="000000" w:themeColor="text1"/>
          <w:szCs w:val="20"/>
          <w:lang w:val="en-GB" w:bidi="en-US"/>
        </w:rPr>
        <w:t>Luxembourg Institute of Health (LIH), Luxembourg.</w:t>
      </w:r>
    </w:p>
    <w:p w14:paraId="6004E80E" w14:textId="77777777" w:rsidR="004231BA" w:rsidRPr="00906B8E" w:rsidRDefault="004231BA" w:rsidP="004231BA">
      <w:pPr>
        <w:rPr>
          <w:rFonts w:cs="Arial"/>
          <w:color w:val="000000" w:themeColor="text1"/>
          <w:szCs w:val="20"/>
          <w:lang w:val="en-GB"/>
        </w:rPr>
      </w:pPr>
      <w:r>
        <w:rPr>
          <w:rFonts w:cs="Arial"/>
          <w:color w:val="000000" w:themeColor="text1"/>
          <w:szCs w:val="20"/>
          <w:vertAlign w:val="superscript"/>
          <w:lang w:val="en-GB"/>
        </w:rPr>
        <w:t>5</w:t>
      </w:r>
      <w:r w:rsidRPr="00906B8E">
        <w:rPr>
          <w:rFonts w:cs="Arial"/>
          <w:color w:val="000000" w:themeColor="text1"/>
          <w:szCs w:val="20"/>
          <w:lang w:val="en-GB"/>
        </w:rPr>
        <w:t xml:space="preserve"> Douglas Mental Health University Institute, Department of Psychiatry, McGill University, Montreal, Quebec, Canada. </w:t>
      </w:r>
    </w:p>
    <w:p w14:paraId="37473CCD" w14:textId="77777777" w:rsidR="004231BA" w:rsidRPr="00906B8E" w:rsidRDefault="004231BA" w:rsidP="004231BA">
      <w:pPr>
        <w:rPr>
          <w:rFonts w:cs="Arial"/>
          <w:color w:val="000000" w:themeColor="text1"/>
          <w:szCs w:val="20"/>
          <w:lang w:val="en-GB" w:bidi="en-US"/>
        </w:rPr>
      </w:pPr>
      <w:r w:rsidRPr="00906B8E">
        <w:rPr>
          <w:rFonts w:cs="Arial"/>
          <w:color w:val="000000" w:themeColor="text1"/>
          <w:szCs w:val="20"/>
          <w:vertAlign w:val="superscript"/>
          <w:lang w:val="en-GB"/>
        </w:rPr>
        <w:t>6</w:t>
      </w:r>
      <w:r w:rsidRPr="00906B8E">
        <w:rPr>
          <w:rFonts w:cs="Arial"/>
          <w:color w:val="000000" w:themeColor="text1"/>
          <w:szCs w:val="20"/>
          <w:lang w:val="en-GB"/>
        </w:rPr>
        <w:t xml:space="preserve"> </w:t>
      </w:r>
      <w:r w:rsidRPr="00906B8E">
        <w:rPr>
          <w:rFonts w:cs="Arial"/>
          <w:color w:val="000000" w:themeColor="text1"/>
          <w:szCs w:val="20"/>
          <w:lang w:val="en-GB" w:bidi="en-US"/>
        </w:rPr>
        <w:t>Department of</w:t>
      </w:r>
      <w:r w:rsidRPr="00906B8E">
        <w:rPr>
          <w:rFonts w:cs="Arial"/>
          <w:b/>
          <w:bCs/>
          <w:color w:val="000000" w:themeColor="text1"/>
          <w:szCs w:val="20"/>
          <w:lang w:val="en-GB" w:bidi="en-US"/>
        </w:rPr>
        <w:t xml:space="preserve"> </w:t>
      </w:r>
      <w:r w:rsidRPr="00906B8E">
        <w:rPr>
          <w:rFonts w:cs="Arial"/>
          <w:color w:val="000000" w:themeColor="text1"/>
          <w:szCs w:val="20"/>
          <w:lang w:val="en-GB" w:bidi="en-US"/>
        </w:rPr>
        <w:t xml:space="preserve">Life Sciences and Medicine (DLSM), University of Luxembourg, </w:t>
      </w:r>
      <w:proofErr w:type="spellStart"/>
      <w:r w:rsidRPr="00906B8E">
        <w:rPr>
          <w:rFonts w:cs="Arial"/>
          <w:color w:val="000000" w:themeColor="text1"/>
          <w:szCs w:val="20"/>
          <w:lang w:val="en-GB" w:bidi="en-US"/>
        </w:rPr>
        <w:t>Esch</w:t>
      </w:r>
      <w:proofErr w:type="spellEnd"/>
      <w:r w:rsidRPr="00906B8E">
        <w:rPr>
          <w:rFonts w:cs="Arial"/>
          <w:color w:val="000000" w:themeColor="text1"/>
          <w:szCs w:val="20"/>
          <w:lang w:val="en-GB" w:bidi="en-US"/>
        </w:rPr>
        <w:t>-sur-</w:t>
      </w:r>
      <w:proofErr w:type="spellStart"/>
      <w:r w:rsidRPr="00906B8E">
        <w:rPr>
          <w:rFonts w:cs="Arial"/>
          <w:color w:val="000000" w:themeColor="text1"/>
          <w:szCs w:val="20"/>
          <w:lang w:val="en-GB" w:bidi="en-US"/>
        </w:rPr>
        <w:t>Alzette</w:t>
      </w:r>
      <w:proofErr w:type="spellEnd"/>
      <w:r w:rsidRPr="00906B8E">
        <w:rPr>
          <w:rFonts w:cs="Arial"/>
          <w:color w:val="000000" w:themeColor="text1"/>
          <w:szCs w:val="20"/>
          <w:lang w:val="en-GB" w:bidi="en-US"/>
        </w:rPr>
        <w:t>, Luxembourg.</w:t>
      </w:r>
    </w:p>
    <w:p w14:paraId="42F44489" w14:textId="77777777" w:rsidR="004231BA" w:rsidRDefault="004231BA" w:rsidP="004231BA">
      <w:pPr>
        <w:rPr>
          <w:rFonts w:cs="Arial"/>
          <w:color w:val="000000" w:themeColor="text1"/>
          <w:szCs w:val="20"/>
          <w:lang w:val="en-GB" w:bidi="en-US"/>
        </w:rPr>
      </w:pPr>
      <w:r w:rsidRPr="00906B8E">
        <w:rPr>
          <w:rFonts w:cs="Arial"/>
          <w:color w:val="000000" w:themeColor="text1"/>
          <w:szCs w:val="20"/>
          <w:vertAlign w:val="superscript"/>
          <w:lang w:val="en-GB" w:bidi="en-US"/>
        </w:rPr>
        <w:t>7</w:t>
      </w:r>
      <w:r w:rsidRPr="00906B8E">
        <w:rPr>
          <w:rFonts w:cs="Arial"/>
          <w:color w:val="000000" w:themeColor="text1"/>
          <w:szCs w:val="20"/>
          <w:lang w:val="en-GB" w:bidi="en-US"/>
        </w:rPr>
        <w:t xml:space="preserve"> Faculty of Science, Technology and Medicine (FSTM), University of Luxembourg, </w:t>
      </w:r>
      <w:proofErr w:type="spellStart"/>
      <w:r w:rsidRPr="00906B8E">
        <w:rPr>
          <w:rFonts w:cs="Arial"/>
          <w:color w:val="000000" w:themeColor="text1"/>
          <w:szCs w:val="20"/>
          <w:lang w:val="en-GB" w:bidi="en-US"/>
        </w:rPr>
        <w:t>Esch</w:t>
      </w:r>
      <w:proofErr w:type="spellEnd"/>
      <w:r w:rsidRPr="00906B8E">
        <w:rPr>
          <w:rFonts w:cs="Arial"/>
          <w:color w:val="000000" w:themeColor="text1"/>
          <w:szCs w:val="20"/>
          <w:lang w:val="en-GB" w:bidi="en-US"/>
        </w:rPr>
        <w:t>-sur-</w:t>
      </w:r>
      <w:proofErr w:type="spellStart"/>
      <w:r w:rsidRPr="00906B8E">
        <w:rPr>
          <w:rFonts w:cs="Arial"/>
          <w:color w:val="000000" w:themeColor="text1"/>
          <w:szCs w:val="20"/>
          <w:lang w:val="en-GB" w:bidi="en-US"/>
        </w:rPr>
        <w:t>Alzette</w:t>
      </w:r>
      <w:proofErr w:type="spellEnd"/>
      <w:r w:rsidRPr="00906B8E">
        <w:rPr>
          <w:rFonts w:cs="Arial"/>
          <w:color w:val="000000" w:themeColor="text1"/>
          <w:szCs w:val="20"/>
          <w:lang w:val="en-GB" w:bidi="en-US"/>
        </w:rPr>
        <w:t>, Luxembourg.</w:t>
      </w:r>
    </w:p>
    <w:p w14:paraId="2FF62139" w14:textId="77777777" w:rsidR="004231BA" w:rsidRDefault="004231BA" w:rsidP="004231BA">
      <w:pPr>
        <w:rPr>
          <w:rFonts w:cs="Arial"/>
          <w:color w:val="000000" w:themeColor="text1"/>
          <w:szCs w:val="20"/>
          <w:lang w:val="en-GB" w:bidi="en-US"/>
        </w:rPr>
      </w:pPr>
    </w:p>
    <w:p w14:paraId="10655F4D" w14:textId="77777777" w:rsidR="004231BA" w:rsidRPr="005E7925" w:rsidRDefault="004231BA" w:rsidP="004231BA">
      <w:pPr>
        <w:rPr>
          <w:rFonts w:cs="Arial"/>
          <w:color w:val="000000" w:themeColor="text1"/>
          <w:szCs w:val="20"/>
          <w:lang w:val="en-GB" w:bidi="en-US"/>
        </w:rPr>
      </w:pPr>
      <w:proofErr w:type="gramStart"/>
      <w:r w:rsidRPr="007308CF">
        <w:rPr>
          <w:rFonts w:cs="Arial"/>
          <w:color w:val="000000" w:themeColor="text1"/>
          <w:szCs w:val="20"/>
          <w:lang w:val="en-GB"/>
        </w:rPr>
        <w:t>* :</w:t>
      </w:r>
      <w:proofErr w:type="gramEnd"/>
      <w:r w:rsidRPr="007308CF">
        <w:rPr>
          <w:rFonts w:cs="Arial"/>
          <w:color w:val="000000" w:themeColor="text1"/>
          <w:szCs w:val="20"/>
          <w:lang w:val="en-GB"/>
        </w:rPr>
        <w:t xml:space="preserve"> equally contributing authors</w:t>
      </w:r>
    </w:p>
    <w:p w14:paraId="1C05CD6A" w14:textId="77777777" w:rsidR="004231BA" w:rsidRPr="00906B8E" w:rsidRDefault="004231BA" w:rsidP="004231BA">
      <w:pPr>
        <w:rPr>
          <w:rFonts w:eastAsiaTheme="minorHAnsi" w:cs="Arial"/>
          <w:color w:val="000000" w:themeColor="text1"/>
          <w:szCs w:val="20"/>
          <w:lang w:val="en-GB" w:eastAsia="en-US"/>
        </w:rPr>
      </w:pPr>
      <w:r w:rsidRPr="00906B8E">
        <w:rPr>
          <w:rFonts w:cs="Arial"/>
          <w:color w:val="000000" w:themeColor="text1"/>
          <w:szCs w:val="20"/>
          <w:lang w:val="en-GB"/>
        </w:rPr>
        <w:t xml:space="preserve">Correspondence to: </w:t>
      </w:r>
      <w:proofErr w:type="spellStart"/>
      <w:r w:rsidRPr="00906B8E">
        <w:rPr>
          <w:rFonts w:cs="Arial"/>
          <w:color w:val="000000" w:themeColor="text1"/>
          <w:szCs w:val="20"/>
          <w:lang w:val="en-GB"/>
        </w:rPr>
        <w:t>Dr.</w:t>
      </w:r>
      <w:proofErr w:type="spellEnd"/>
      <w:r w:rsidRPr="00906B8E">
        <w:rPr>
          <w:rFonts w:cs="Arial"/>
          <w:color w:val="000000" w:themeColor="text1"/>
          <w:szCs w:val="20"/>
          <w:lang w:val="en-GB"/>
        </w:rPr>
        <w:t xml:space="preserve"> David S. Bouvier</w:t>
      </w:r>
    </w:p>
    <w:p w14:paraId="25A61714" w14:textId="77777777" w:rsidR="004231BA" w:rsidRPr="00906B8E" w:rsidRDefault="004231BA" w:rsidP="004231BA">
      <w:pPr>
        <w:rPr>
          <w:rFonts w:cs="Arial"/>
          <w:color w:val="000000" w:themeColor="text1"/>
          <w:szCs w:val="20"/>
          <w:lang w:val="fr-FR"/>
        </w:rPr>
      </w:pPr>
      <w:r w:rsidRPr="00906B8E">
        <w:rPr>
          <w:rFonts w:cs="Arial"/>
          <w:color w:val="000000" w:themeColor="text1"/>
          <w:szCs w:val="20"/>
          <w:lang w:val="fr-FR"/>
        </w:rPr>
        <w:t>Laboratoire national de santé (LNS)</w:t>
      </w:r>
    </w:p>
    <w:p w14:paraId="6FD01D40" w14:textId="77777777" w:rsidR="004231BA" w:rsidRPr="00DD2D65" w:rsidRDefault="004231BA" w:rsidP="004231BA">
      <w:pPr>
        <w:rPr>
          <w:rFonts w:cs="Arial"/>
          <w:color w:val="000000" w:themeColor="text1"/>
          <w:szCs w:val="20"/>
          <w:lang w:val="fr-FR"/>
        </w:rPr>
      </w:pPr>
      <w:r w:rsidRPr="00DD2D65">
        <w:rPr>
          <w:rFonts w:cs="Arial"/>
          <w:color w:val="000000" w:themeColor="text1"/>
          <w:szCs w:val="20"/>
          <w:lang w:val="fr-FR"/>
        </w:rPr>
        <w:t>1, Rue Louis Rech</w:t>
      </w:r>
    </w:p>
    <w:p w14:paraId="1DFF08ED" w14:textId="77777777" w:rsidR="004231BA" w:rsidRPr="00DD2D65" w:rsidRDefault="004231BA" w:rsidP="004231BA">
      <w:pPr>
        <w:rPr>
          <w:rFonts w:cs="Arial"/>
          <w:color w:val="000000" w:themeColor="text1"/>
          <w:szCs w:val="20"/>
          <w:lang w:val="fr-FR"/>
        </w:rPr>
      </w:pPr>
      <w:r w:rsidRPr="00DD2D65">
        <w:rPr>
          <w:rFonts w:cs="Arial"/>
          <w:color w:val="000000" w:themeColor="text1"/>
          <w:szCs w:val="20"/>
          <w:lang w:val="fr-FR"/>
        </w:rPr>
        <w:t>L-3555 Dudelange</w:t>
      </w:r>
    </w:p>
    <w:p w14:paraId="5C063C7F" w14:textId="162A48B6" w:rsidR="004231BA" w:rsidRPr="00DD2D65" w:rsidRDefault="004231BA" w:rsidP="004231BA">
      <w:pPr>
        <w:rPr>
          <w:rFonts w:cs="Arial"/>
          <w:color w:val="000000" w:themeColor="text1"/>
          <w:szCs w:val="20"/>
          <w:lang w:val="fr-FR"/>
        </w:rPr>
      </w:pPr>
      <w:proofErr w:type="gramStart"/>
      <w:r w:rsidRPr="00DD2D65">
        <w:rPr>
          <w:rFonts w:cs="Arial"/>
          <w:color w:val="000000" w:themeColor="text1"/>
          <w:szCs w:val="20"/>
          <w:lang w:val="fr-FR"/>
        </w:rPr>
        <w:t>Email:</w:t>
      </w:r>
      <w:proofErr w:type="gramEnd"/>
      <w:r w:rsidRPr="00DD2D65">
        <w:rPr>
          <w:rFonts w:cs="Arial"/>
          <w:color w:val="000000" w:themeColor="text1"/>
          <w:szCs w:val="20"/>
          <w:lang w:val="fr-FR"/>
        </w:rPr>
        <w:t xml:space="preserve"> </w:t>
      </w:r>
      <w:hyperlink r:id="rId4" w:history="1">
        <w:r w:rsidR="00DD2D65" w:rsidRPr="0050491A">
          <w:rPr>
            <w:rStyle w:val="Hyperlink"/>
            <w:rFonts w:cs="Arial"/>
            <w:szCs w:val="20"/>
            <w:lang w:val="fr-FR"/>
          </w:rPr>
          <w:t>david.bouvier@lns.etat.lu</w:t>
        </w:r>
      </w:hyperlink>
      <w:r w:rsidR="00DD2D65">
        <w:rPr>
          <w:rFonts w:cs="Arial"/>
          <w:color w:val="000000" w:themeColor="text1"/>
          <w:szCs w:val="20"/>
          <w:lang w:val="fr-FR"/>
        </w:rPr>
        <w:t> </w:t>
      </w:r>
      <w:r w:rsidR="00DD2D65" w:rsidRPr="00DD2D65">
        <w:rPr>
          <w:rFonts w:cs="Arial"/>
          <w:color w:val="000000" w:themeColor="text1"/>
          <w:szCs w:val="20"/>
          <w:lang w:val="fr-FR"/>
        </w:rPr>
        <w:t>;</w:t>
      </w:r>
      <w:r w:rsidRPr="00DD2D65">
        <w:rPr>
          <w:rStyle w:val="Hyperlink"/>
          <w:rFonts w:eastAsiaTheme="majorEastAsia" w:cs="Arial"/>
          <w:color w:val="000000" w:themeColor="text1"/>
          <w:szCs w:val="20"/>
          <w:lang w:val="fr-FR"/>
        </w:rPr>
        <w:t>david.bouvier@</w:t>
      </w:r>
      <w:r w:rsidR="00310A68">
        <w:rPr>
          <w:rStyle w:val="Hyperlink"/>
          <w:rFonts w:eastAsiaTheme="majorEastAsia" w:cs="Arial"/>
          <w:color w:val="000000" w:themeColor="text1"/>
          <w:szCs w:val="20"/>
          <w:lang w:val="fr-FR"/>
        </w:rPr>
        <w:t>ext.</w:t>
      </w:r>
      <w:r w:rsidRPr="00DD2D65">
        <w:rPr>
          <w:rStyle w:val="Hyperlink"/>
          <w:rFonts w:eastAsiaTheme="majorEastAsia" w:cs="Arial"/>
          <w:color w:val="000000" w:themeColor="text1"/>
          <w:szCs w:val="20"/>
          <w:lang w:val="fr-FR"/>
        </w:rPr>
        <w:t>uni.lu</w:t>
      </w:r>
    </w:p>
    <w:p w14:paraId="208BC3E6" w14:textId="77777777" w:rsidR="004231BA" w:rsidRPr="00DD2D65" w:rsidRDefault="004231BA">
      <w:pPr>
        <w:rPr>
          <w:lang w:val="fr-FR"/>
        </w:rPr>
      </w:pPr>
    </w:p>
    <w:p w14:paraId="3BE1D603" w14:textId="6D2543EF" w:rsidR="004231BA" w:rsidRPr="00B24857" w:rsidRDefault="00310A68" w:rsidP="009435DA">
      <w:pPr>
        <w:spacing w:line="360" w:lineRule="auto"/>
        <w:rPr>
          <w:rFonts w:cs="Arial"/>
          <w:color w:val="000000" w:themeColor="text1"/>
          <w:szCs w:val="20"/>
          <w:lang w:val="en-GB"/>
        </w:rPr>
      </w:pPr>
      <w:r w:rsidRPr="00310A68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310A68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310A68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1 </w:t>
      </w:r>
      <w:r w:rsidR="004231BA" w:rsidRPr="002A505C">
        <w:rPr>
          <w:rFonts w:cs="Arial"/>
          <w:b/>
          <w:bCs/>
          <w:color w:val="000000" w:themeColor="text1"/>
          <w:szCs w:val="20"/>
          <w:lang w:val="en-GB"/>
        </w:rPr>
        <w:t>Super resolution o</w:t>
      </w:r>
      <w:r w:rsidR="00295504">
        <w:rPr>
          <w:rFonts w:cs="Arial"/>
          <w:b/>
          <w:bCs/>
          <w:color w:val="000000" w:themeColor="text1"/>
          <w:szCs w:val="20"/>
          <w:lang w:val="en-GB"/>
        </w:rPr>
        <w:t>f</w:t>
      </w:r>
      <w:r w:rsidR="004231BA" w:rsidRPr="002A505C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proofErr w:type="spellStart"/>
      <w:r w:rsidR="004231BA" w:rsidRPr="00926C88">
        <w:rPr>
          <w:rFonts w:cs="Arial"/>
          <w:b/>
          <w:bCs/>
          <w:color w:val="000000" w:themeColor="text1"/>
          <w:szCs w:val="20"/>
          <w:lang w:val="en-GB"/>
        </w:rPr>
        <w:t>PaM</w:t>
      </w:r>
      <w:proofErr w:type="spellEnd"/>
      <w:r w:rsidR="004231BA" w:rsidRPr="00926C88">
        <w:rPr>
          <w:rFonts w:cs="Arial"/>
          <w:b/>
          <w:bCs/>
          <w:color w:val="000000" w:themeColor="text1"/>
          <w:szCs w:val="20"/>
          <w:lang w:val="en-GB"/>
        </w:rPr>
        <w:t xml:space="preserve"> and </w:t>
      </w:r>
      <w:proofErr w:type="spellStart"/>
      <w:r w:rsidR="004231BA" w:rsidRPr="00926C88">
        <w:rPr>
          <w:rFonts w:cs="Arial"/>
          <w:b/>
          <w:bCs/>
          <w:color w:val="000000" w:themeColor="text1"/>
          <w:szCs w:val="20"/>
          <w:lang w:val="en-GB"/>
        </w:rPr>
        <w:t>CoM</w:t>
      </w:r>
      <w:proofErr w:type="spellEnd"/>
      <w:r w:rsidR="004231BA" w:rsidRPr="00926C88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="004231BA" w:rsidRPr="00C93700">
        <w:rPr>
          <w:rFonts w:cs="Arial"/>
          <w:b/>
          <w:bCs/>
          <w:color w:val="000000" w:themeColor="text1"/>
          <w:szCs w:val="20"/>
          <w:lang w:val="en-GB"/>
        </w:rPr>
        <w:t>present in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="004231BA" w:rsidRPr="00C93700">
        <w:rPr>
          <w:rFonts w:cs="Arial"/>
          <w:b/>
          <w:bCs/>
          <w:color w:val="000000" w:themeColor="text1"/>
          <w:szCs w:val="20"/>
          <w:lang w:val="en-GB"/>
        </w:rPr>
        <w:t xml:space="preserve">AD 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and DLB </w:t>
      </w:r>
      <w:r w:rsidR="004231BA" w:rsidRPr="00C93700">
        <w:rPr>
          <w:rFonts w:cs="Arial"/>
          <w:b/>
          <w:bCs/>
          <w:color w:val="000000" w:themeColor="text1"/>
          <w:szCs w:val="20"/>
          <w:lang w:val="en-GB"/>
        </w:rPr>
        <w:t>hippocampi.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="004231BA">
        <w:rPr>
          <w:rFonts w:cs="Arial"/>
          <w:color w:val="000000" w:themeColor="text1"/>
          <w:szCs w:val="20"/>
          <w:lang w:val="en-GB"/>
        </w:rPr>
        <w:t xml:space="preserve">(A, B) 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STED 3D acquisitions of PFA-fixed </w:t>
      </w:r>
      <w:r w:rsidR="0037453E">
        <w:rPr>
          <w:rFonts w:cs="Arial"/>
          <w:color w:val="000000" w:themeColor="text1"/>
          <w:szCs w:val="20"/>
          <w:lang w:val="en-GB"/>
        </w:rPr>
        <w:t xml:space="preserve">AD </w:t>
      </w:r>
      <w:r w:rsidR="004231BA" w:rsidRPr="0007031D">
        <w:rPr>
          <w:rFonts w:cs="Arial"/>
          <w:color w:val="000000" w:themeColor="text1"/>
          <w:szCs w:val="20"/>
          <w:lang w:val="en-GB"/>
        </w:rPr>
        <w:t>hippocampal sections immunostained against Iba1 (magenta) and Aβ plaques (4G8, green) reveal the morphology of (</w:t>
      </w:r>
      <w:r w:rsidR="004231BA" w:rsidRPr="00B24857">
        <w:rPr>
          <w:rFonts w:cs="Arial"/>
          <w:color w:val="000000" w:themeColor="text1"/>
          <w:szCs w:val="20"/>
          <w:lang w:val="en-GB"/>
        </w:rPr>
        <w:t>A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) </w:t>
      </w:r>
      <w:proofErr w:type="spellStart"/>
      <w:r w:rsidR="004231BA" w:rsidRPr="0007031D">
        <w:rPr>
          <w:rFonts w:cs="Arial"/>
          <w:color w:val="000000" w:themeColor="text1"/>
          <w:szCs w:val="20"/>
          <w:lang w:val="en-GB"/>
        </w:rPr>
        <w:t>P</w:t>
      </w:r>
      <w:r w:rsidR="004231BA">
        <w:rPr>
          <w:rFonts w:cs="Arial"/>
          <w:color w:val="000000" w:themeColor="text1"/>
          <w:szCs w:val="20"/>
          <w:lang w:val="en-GB"/>
        </w:rPr>
        <w:t>a</w:t>
      </w:r>
      <w:r w:rsidR="004231BA" w:rsidRPr="0007031D">
        <w:rPr>
          <w:rFonts w:cs="Arial"/>
          <w:color w:val="000000" w:themeColor="text1"/>
          <w:szCs w:val="20"/>
          <w:lang w:val="en-GB"/>
        </w:rPr>
        <w:t>M</w:t>
      </w:r>
      <w:proofErr w:type="spellEnd"/>
      <w:r w:rsidR="004231BA" w:rsidRPr="0007031D">
        <w:rPr>
          <w:rFonts w:cs="Arial"/>
          <w:color w:val="000000" w:themeColor="text1"/>
          <w:szCs w:val="20"/>
          <w:lang w:val="en-GB"/>
        </w:rPr>
        <w:t xml:space="preserve"> and (</w:t>
      </w:r>
      <w:r w:rsidR="004231BA" w:rsidRPr="00B24857">
        <w:rPr>
          <w:rFonts w:cs="Arial"/>
          <w:color w:val="000000" w:themeColor="text1"/>
          <w:szCs w:val="20"/>
          <w:lang w:val="en-GB"/>
        </w:rPr>
        <w:t>B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) </w:t>
      </w:r>
      <w:proofErr w:type="spellStart"/>
      <w:r w:rsidR="004231BA" w:rsidRPr="0007031D">
        <w:rPr>
          <w:rFonts w:cs="Arial"/>
          <w:color w:val="000000" w:themeColor="text1"/>
          <w:szCs w:val="20"/>
          <w:lang w:val="en-GB"/>
        </w:rPr>
        <w:t>CoM.</w:t>
      </w:r>
      <w:proofErr w:type="spellEnd"/>
      <w:r w:rsidR="004231BA" w:rsidRPr="0007031D">
        <w:rPr>
          <w:rFonts w:cs="Arial"/>
          <w:color w:val="000000" w:themeColor="text1"/>
          <w:szCs w:val="20"/>
          <w:lang w:val="en-GB"/>
        </w:rPr>
        <w:t xml:space="preserve"> </w:t>
      </w:r>
      <w:proofErr w:type="spellStart"/>
      <w:r w:rsidR="004231BA" w:rsidRPr="0007031D">
        <w:rPr>
          <w:rFonts w:cs="Arial"/>
          <w:color w:val="000000" w:themeColor="text1"/>
          <w:szCs w:val="20"/>
          <w:lang w:val="en-GB"/>
        </w:rPr>
        <w:t>P</w:t>
      </w:r>
      <w:r w:rsidR="004231BA">
        <w:rPr>
          <w:rFonts w:cs="Arial"/>
          <w:color w:val="000000" w:themeColor="text1"/>
          <w:szCs w:val="20"/>
          <w:lang w:val="en-GB"/>
        </w:rPr>
        <w:t>a</w:t>
      </w:r>
      <w:r w:rsidR="004231BA" w:rsidRPr="0007031D">
        <w:rPr>
          <w:rFonts w:cs="Arial"/>
          <w:color w:val="000000" w:themeColor="text1"/>
          <w:szCs w:val="20"/>
          <w:lang w:val="en-GB"/>
        </w:rPr>
        <w:t>M</w:t>
      </w:r>
      <w:proofErr w:type="spellEnd"/>
      <w:r w:rsidR="004231BA" w:rsidRPr="0007031D">
        <w:rPr>
          <w:rFonts w:cs="Arial"/>
          <w:color w:val="000000" w:themeColor="text1"/>
          <w:szCs w:val="20"/>
          <w:lang w:val="en-GB"/>
        </w:rPr>
        <w:t xml:space="preserve"> and </w:t>
      </w:r>
      <w:proofErr w:type="spellStart"/>
      <w:r w:rsidR="004231BA" w:rsidRPr="0007031D">
        <w:rPr>
          <w:rFonts w:cs="Arial"/>
          <w:color w:val="000000" w:themeColor="text1"/>
          <w:szCs w:val="20"/>
          <w:lang w:val="en-GB"/>
        </w:rPr>
        <w:t>CoM</w:t>
      </w:r>
      <w:proofErr w:type="spellEnd"/>
      <w:r w:rsidR="004231BA" w:rsidRPr="0007031D">
        <w:rPr>
          <w:rFonts w:cs="Arial"/>
          <w:color w:val="000000" w:themeColor="text1"/>
          <w:szCs w:val="20"/>
          <w:lang w:val="en-GB"/>
        </w:rPr>
        <w:t xml:space="preserve"> are depicted in 3D (upper panels) and 2D images throughout the z axis (lower panels) (case #52)). </w:t>
      </w:r>
      <w:r w:rsidR="004231BA" w:rsidRPr="00B24857">
        <w:rPr>
          <w:rFonts w:cs="Arial"/>
          <w:color w:val="000000" w:themeColor="text1"/>
          <w:szCs w:val="20"/>
          <w:lang w:val="en-GB"/>
        </w:rPr>
        <w:t>(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C-D) High-resolution confocal acquisitions of </w:t>
      </w:r>
      <w:r w:rsidR="004231BA" w:rsidRPr="00B24857">
        <w:rPr>
          <w:rFonts w:cs="Arial"/>
          <w:i/>
          <w:color w:val="000000" w:themeColor="text1"/>
          <w:szCs w:val="20"/>
          <w:lang w:val="en-GB"/>
        </w:rPr>
        <w:t>post-mortem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 hippocampal tissue from DLB patients immunostained against microglia (Iba1, magenta) and nuclei (DRAQ7</w:t>
      </w:r>
      <w:r w:rsidR="004231BA">
        <w:rPr>
          <w:rFonts w:cs="Arial"/>
          <w:color w:val="000000" w:themeColor="text1"/>
          <w:szCs w:val="20"/>
          <w:vertAlign w:val="superscript"/>
          <w:lang w:val="en-GB"/>
        </w:rPr>
        <w:t>TM</w:t>
      </w:r>
      <w:r w:rsidR="004231BA" w:rsidRPr="0007031D">
        <w:rPr>
          <w:rFonts w:cs="Arial"/>
          <w:color w:val="000000" w:themeColor="text1"/>
          <w:szCs w:val="20"/>
          <w:lang w:val="en-GB"/>
        </w:rPr>
        <w:t>, white). (</w:t>
      </w:r>
      <w:r w:rsidR="004231BA" w:rsidRPr="00B24857">
        <w:rPr>
          <w:rFonts w:cs="Arial"/>
          <w:color w:val="000000" w:themeColor="text1"/>
          <w:szCs w:val="20"/>
          <w:lang w:val="en-GB"/>
        </w:rPr>
        <w:t>C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) </w:t>
      </w:r>
      <w:proofErr w:type="spellStart"/>
      <w:r w:rsidR="004231BA" w:rsidRPr="0007031D">
        <w:rPr>
          <w:rFonts w:cs="Arial"/>
          <w:color w:val="000000" w:themeColor="text1"/>
          <w:szCs w:val="20"/>
          <w:lang w:val="en-GB"/>
        </w:rPr>
        <w:t>P</w:t>
      </w:r>
      <w:r w:rsidR="004231BA">
        <w:rPr>
          <w:rFonts w:cs="Arial"/>
          <w:color w:val="000000" w:themeColor="text1"/>
          <w:szCs w:val="20"/>
          <w:lang w:val="en-GB"/>
        </w:rPr>
        <w:t>a</w:t>
      </w:r>
      <w:r w:rsidR="004231BA" w:rsidRPr="0007031D">
        <w:rPr>
          <w:rFonts w:cs="Arial"/>
          <w:color w:val="000000" w:themeColor="text1"/>
          <w:szCs w:val="20"/>
          <w:lang w:val="en-GB"/>
        </w:rPr>
        <w:t>M</w:t>
      </w:r>
      <w:proofErr w:type="spellEnd"/>
      <w:r w:rsidR="004231BA" w:rsidRPr="0007031D">
        <w:rPr>
          <w:rFonts w:cs="Arial"/>
          <w:color w:val="000000" w:themeColor="text1"/>
          <w:szCs w:val="20"/>
          <w:lang w:val="en-GB"/>
        </w:rPr>
        <w:t xml:space="preserve"> </w:t>
      </w:r>
      <w:r w:rsidR="004231BA">
        <w:rPr>
          <w:rFonts w:cs="Arial"/>
          <w:color w:val="000000" w:themeColor="text1"/>
          <w:szCs w:val="20"/>
          <w:lang w:val="en-GB"/>
        </w:rPr>
        <w:t>(</w:t>
      </w:r>
      <w:r w:rsidR="004231BA" w:rsidRPr="0007031D">
        <w:rPr>
          <w:rFonts w:cs="Arial"/>
          <w:color w:val="000000" w:themeColor="text1"/>
          <w:szCs w:val="20"/>
          <w:lang w:val="en-GB"/>
        </w:rPr>
        <w:t>case #20</w:t>
      </w:r>
      <w:r w:rsidR="004231BA">
        <w:rPr>
          <w:rFonts w:cs="Arial"/>
          <w:color w:val="000000" w:themeColor="text1"/>
          <w:szCs w:val="20"/>
          <w:lang w:val="en-GB"/>
        </w:rPr>
        <w:t>) and (D) CoM (</w:t>
      </w:r>
      <w:r w:rsidR="004231BA" w:rsidRPr="0007031D">
        <w:rPr>
          <w:rFonts w:cs="Arial"/>
          <w:color w:val="000000" w:themeColor="text1"/>
          <w:szCs w:val="20"/>
          <w:lang w:val="en-GB"/>
        </w:rPr>
        <w:t>case #2</w:t>
      </w:r>
      <w:r w:rsidR="004231BA">
        <w:rPr>
          <w:rFonts w:cs="Arial"/>
          <w:color w:val="000000" w:themeColor="text1"/>
          <w:szCs w:val="20"/>
          <w:lang w:val="en-GB"/>
        </w:rPr>
        <w:t>1) are often present in DLB hippocampi</w:t>
      </w:r>
      <w:r w:rsidR="004231BA" w:rsidRPr="0007031D">
        <w:rPr>
          <w:rFonts w:cs="Arial"/>
          <w:color w:val="000000" w:themeColor="text1"/>
          <w:szCs w:val="20"/>
          <w:lang w:val="en-GB"/>
        </w:rPr>
        <w:t>. Scale</w:t>
      </w:r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07031D">
        <w:rPr>
          <w:rFonts w:cs="Arial"/>
          <w:color w:val="000000" w:themeColor="text1"/>
          <w:szCs w:val="20"/>
          <w:lang w:val="en-GB"/>
        </w:rPr>
        <w:t>bars</w:t>
      </w:r>
      <w:r w:rsidR="004231BA">
        <w:rPr>
          <w:rFonts w:cs="Arial"/>
          <w:color w:val="000000" w:themeColor="text1"/>
          <w:szCs w:val="20"/>
          <w:lang w:val="en-GB"/>
        </w:rPr>
        <w:t>: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 (</w:t>
      </w:r>
      <w:r w:rsidR="004231BA">
        <w:rPr>
          <w:rFonts w:cs="Arial"/>
          <w:color w:val="000000" w:themeColor="text1"/>
          <w:szCs w:val="20"/>
          <w:lang w:val="en-GB"/>
        </w:rPr>
        <w:t>A, C</w:t>
      </w:r>
      <w:r w:rsidR="004231BA" w:rsidRPr="0007031D">
        <w:rPr>
          <w:rFonts w:cs="Arial"/>
          <w:color w:val="000000" w:themeColor="text1"/>
          <w:szCs w:val="20"/>
          <w:lang w:val="en-GB"/>
        </w:rPr>
        <w:t>) 20µm</w:t>
      </w:r>
      <w:r w:rsidR="004231BA">
        <w:rPr>
          <w:rFonts w:cs="Arial"/>
          <w:color w:val="000000" w:themeColor="text1"/>
          <w:szCs w:val="20"/>
          <w:lang w:val="en-GB"/>
        </w:rPr>
        <w:t>;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 (</w:t>
      </w:r>
      <w:r w:rsidR="004231BA">
        <w:rPr>
          <w:rFonts w:cs="Arial"/>
          <w:color w:val="000000" w:themeColor="text1"/>
          <w:szCs w:val="20"/>
          <w:lang w:val="en-GB"/>
        </w:rPr>
        <w:t>B</w:t>
      </w:r>
      <w:r w:rsidR="004231BA" w:rsidRPr="0007031D">
        <w:rPr>
          <w:rFonts w:cs="Arial"/>
          <w:color w:val="000000" w:themeColor="text1"/>
          <w:szCs w:val="20"/>
          <w:lang w:val="en-GB"/>
        </w:rPr>
        <w:t>) 10µm</w:t>
      </w:r>
      <w:r w:rsidR="004231BA">
        <w:rPr>
          <w:rFonts w:cs="Arial"/>
          <w:color w:val="000000" w:themeColor="text1"/>
          <w:szCs w:val="20"/>
          <w:lang w:val="en-GB"/>
        </w:rPr>
        <w:t>; (D</w:t>
      </w:r>
      <w:r w:rsidR="004231BA" w:rsidRPr="0007031D">
        <w:rPr>
          <w:rFonts w:cs="Arial"/>
          <w:color w:val="000000" w:themeColor="text1"/>
          <w:szCs w:val="20"/>
          <w:lang w:val="en-GB"/>
        </w:rPr>
        <w:t>) 30µm.</w:t>
      </w:r>
    </w:p>
    <w:p w14:paraId="61DC053C" w14:textId="77777777" w:rsidR="004231BA" w:rsidRDefault="004231BA" w:rsidP="009435DA">
      <w:pPr>
        <w:spacing w:line="360" w:lineRule="auto"/>
        <w:rPr>
          <w:rFonts w:cs="Arial"/>
          <w:color w:val="000000" w:themeColor="text1"/>
          <w:szCs w:val="20"/>
          <w:lang w:val="en-GB"/>
        </w:rPr>
      </w:pPr>
    </w:p>
    <w:p w14:paraId="50C1A7F6" w14:textId="5996C105" w:rsidR="004231BA" w:rsidRPr="00450557" w:rsidRDefault="00310A68" w:rsidP="009435DA">
      <w:pPr>
        <w:spacing w:line="360" w:lineRule="auto"/>
        <w:rPr>
          <w:rFonts w:cs="Arial"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4231BA" w:rsidRPr="00B546C9">
        <w:rPr>
          <w:rFonts w:cs="Arial"/>
          <w:b/>
          <w:bCs/>
          <w:color w:val="000000" w:themeColor="text1"/>
          <w:szCs w:val="20"/>
          <w:lang w:val="en-GB"/>
        </w:rPr>
        <w:t>2</w:t>
      </w:r>
      <w:r w:rsidR="004231BA" w:rsidRPr="00B24857">
        <w:rPr>
          <w:rFonts w:cs="Arial"/>
          <w:b/>
          <w:bCs/>
          <w:noProof/>
          <w:szCs w:val="20"/>
          <w:lang w:val="en-GB"/>
        </w:rPr>
        <w:t xml:space="preserve"> </w:t>
      </w:r>
      <w:r w:rsidR="0037453E">
        <w:rPr>
          <w:rFonts w:cs="Arial"/>
          <w:b/>
          <w:bCs/>
          <w:noProof/>
          <w:szCs w:val="20"/>
          <w:lang w:val="en-US"/>
        </w:rPr>
        <w:t>N</w:t>
      </w:r>
      <w:r w:rsidR="004231BA" w:rsidRPr="00B546C9">
        <w:rPr>
          <w:rFonts w:cs="Arial"/>
          <w:b/>
          <w:bCs/>
          <w:noProof/>
          <w:szCs w:val="20"/>
          <w:lang w:val="en-US"/>
        </w:rPr>
        <w:t xml:space="preserve">uclei are often encapsulated in CoM. </w:t>
      </w:r>
      <w:r w:rsidR="004231BA" w:rsidRPr="002033B8">
        <w:rPr>
          <w:rFonts w:cs="Arial"/>
          <w:noProof/>
          <w:szCs w:val="20"/>
          <w:lang w:val="en-US"/>
        </w:rPr>
        <w:t>The 3D stack allows to follow through focal plan</w:t>
      </w:r>
      <w:r w:rsidR="004231BA">
        <w:rPr>
          <w:rFonts w:cs="Arial"/>
          <w:noProof/>
          <w:szCs w:val="20"/>
          <w:lang w:val="en-US"/>
        </w:rPr>
        <w:t xml:space="preserve"> (each </w:t>
      </w:r>
      <w:r w:rsidR="004231BA" w:rsidRPr="0007031D">
        <w:rPr>
          <w:rFonts w:cs="Arial"/>
          <w:color w:val="000000" w:themeColor="text1"/>
          <w:szCs w:val="20"/>
          <w:lang w:val="en-GB"/>
        </w:rPr>
        <w:t>1µm</w:t>
      </w:r>
      <w:r w:rsidR="004231BA">
        <w:rPr>
          <w:rFonts w:cs="Arial"/>
          <w:color w:val="000000" w:themeColor="text1"/>
          <w:szCs w:val="20"/>
          <w:lang w:val="en-GB"/>
        </w:rPr>
        <w:t>)</w:t>
      </w:r>
      <w:r w:rsidR="004231BA" w:rsidRPr="002033B8">
        <w:rPr>
          <w:rFonts w:cs="Arial"/>
          <w:noProof/>
          <w:szCs w:val="20"/>
          <w:lang w:val="en-US"/>
        </w:rPr>
        <w:t xml:space="preserve"> the complete encapsulation of a large dysmorphic n</w:t>
      </w:r>
      <w:r w:rsidR="004231BA">
        <w:rPr>
          <w:rFonts w:cs="Arial"/>
          <w:noProof/>
          <w:szCs w:val="20"/>
          <w:lang w:val="en-US"/>
        </w:rPr>
        <w:t>ucleus (white arrows)</w:t>
      </w:r>
      <w:r w:rsidR="004231BA" w:rsidRPr="002033B8">
        <w:rPr>
          <w:rFonts w:cs="Arial"/>
          <w:noProof/>
          <w:szCs w:val="20"/>
          <w:lang w:val="en-US"/>
        </w:rPr>
        <w:t xml:space="preserve"> within a CoM (AD case</w:t>
      </w:r>
      <w:r w:rsidR="004231BA" w:rsidRPr="00450557">
        <w:rPr>
          <w:rFonts w:cs="Arial"/>
          <w:color w:val="000000" w:themeColor="text1"/>
          <w:szCs w:val="20"/>
          <w:lang w:val="en-GB"/>
        </w:rPr>
        <w:t xml:space="preserve"> #</w:t>
      </w:r>
      <w:r w:rsidR="004231BA">
        <w:rPr>
          <w:rFonts w:cs="Arial"/>
          <w:color w:val="000000" w:themeColor="text1"/>
          <w:szCs w:val="20"/>
          <w:lang w:val="en-GB"/>
        </w:rPr>
        <w:t>48</w:t>
      </w:r>
      <w:r w:rsidR="004231BA" w:rsidRPr="002033B8">
        <w:rPr>
          <w:rFonts w:cs="Arial"/>
          <w:noProof/>
          <w:szCs w:val="20"/>
          <w:lang w:val="en-US"/>
        </w:rPr>
        <w:t>)</w:t>
      </w:r>
      <w:r w:rsidR="004231BA">
        <w:rPr>
          <w:rFonts w:cs="Arial"/>
          <w:noProof/>
          <w:szCs w:val="20"/>
          <w:lang w:val="en-US"/>
        </w:rPr>
        <w:t>.</w:t>
      </w:r>
      <w:r w:rsidR="004231BA" w:rsidRPr="002033B8">
        <w:rPr>
          <w:rFonts w:cs="Arial"/>
          <w:noProof/>
          <w:szCs w:val="20"/>
          <w:lang w:val="en-US"/>
        </w:rPr>
        <w:t xml:space="preserve"> </w:t>
      </w:r>
      <w:r w:rsidR="004231BA" w:rsidRPr="00C72793">
        <w:rPr>
          <w:rFonts w:cs="Arial"/>
          <w:noProof/>
          <w:szCs w:val="20"/>
          <w:lang w:val="en-US"/>
        </w:rPr>
        <w:t xml:space="preserve">Scale bars: </w:t>
      </w:r>
      <w:r w:rsidR="004231BA" w:rsidRPr="00C72793">
        <w:rPr>
          <w:rFonts w:cs="Arial"/>
          <w:color w:val="000000" w:themeColor="text1"/>
          <w:szCs w:val="20"/>
          <w:lang w:val="en-GB"/>
        </w:rPr>
        <w:t>5 µm.</w:t>
      </w:r>
    </w:p>
    <w:p w14:paraId="3055680D" w14:textId="77777777" w:rsidR="004231BA" w:rsidRPr="00906B8E" w:rsidRDefault="004231BA" w:rsidP="009435DA">
      <w:pPr>
        <w:spacing w:line="360" w:lineRule="auto"/>
        <w:rPr>
          <w:rFonts w:cs="Arial"/>
          <w:color w:val="000000" w:themeColor="text1"/>
          <w:lang w:val="en-GB"/>
        </w:rPr>
      </w:pPr>
    </w:p>
    <w:p w14:paraId="578592D6" w14:textId="2F2C999E" w:rsidR="004231BA" w:rsidRPr="00906B8E" w:rsidRDefault="00310A68" w:rsidP="009435DA">
      <w:pPr>
        <w:spacing w:line="360" w:lineRule="auto"/>
        <w:rPr>
          <w:rFonts w:cs="Arial"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lastRenderedPageBreak/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3 </w:t>
      </w:r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Serial sections of </w:t>
      </w:r>
      <w:proofErr w:type="spellStart"/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>P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>a</w:t>
      </w:r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>M</w:t>
      </w:r>
      <w:proofErr w:type="spellEnd"/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, </w:t>
      </w:r>
      <w:proofErr w:type="spellStart"/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>CoM</w:t>
      </w:r>
      <w:proofErr w:type="spellEnd"/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, </w:t>
      </w:r>
      <w:proofErr w:type="spellStart"/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>CoM</w:t>
      </w:r>
      <w:proofErr w:type="spellEnd"/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-Rod, </w:t>
      </w:r>
      <w:r w:rsidR="00B017C3">
        <w:rPr>
          <w:rFonts w:cs="Arial"/>
          <w:b/>
          <w:bCs/>
          <w:color w:val="000000" w:themeColor="text1"/>
          <w:szCs w:val="20"/>
          <w:lang w:val="en-GB"/>
        </w:rPr>
        <w:t xml:space="preserve">and </w:t>
      </w:r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clumped </w:t>
      </w:r>
      <w:r w:rsidR="00B017C3">
        <w:rPr>
          <w:rFonts w:cs="Arial"/>
          <w:b/>
          <w:bCs/>
          <w:color w:val="000000" w:themeColor="text1"/>
          <w:szCs w:val="20"/>
          <w:lang w:val="en-GB"/>
        </w:rPr>
        <w:t>microglia</w:t>
      </w:r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>.</w:t>
      </w:r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906B8E">
        <w:rPr>
          <w:rFonts w:cs="Arial"/>
          <w:color w:val="000000" w:themeColor="text1"/>
          <w:szCs w:val="20"/>
          <w:lang w:val="en-GB"/>
        </w:rPr>
        <w:t xml:space="preserve">High-resolution confocal acquisitions of </w:t>
      </w:r>
      <w:r w:rsidR="004231BA" w:rsidRPr="0007031D">
        <w:rPr>
          <w:rFonts w:cs="Arial"/>
          <w:color w:val="000000" w:themeColor="text1"/>
          <w:szCs w:val="20"/>
          <w:lang w:val="en-GB"/>
        </w:rPr>
        <w:t>immunostain</w:t>
      </w:r>
      <w:r w:rsidR="004231BA">
        <w:rPr>
          <w:rFonts w:cs="Arial"/>
          <w:color w:val="000000" w:themeColor="text1"/>
          <w:szCs w:val="20"/>
          <w:lang w:val="en-GB"/>
        </w:rPr>
        <w:t>ings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 against microglia (Iba1, magenta) and nuclei (DRAQ7</w:t>
      </w:r>
      <w:r w:rsidR="004231BA">
        <w:rPr>
          <w:rFonts w:cs="Arial"/>
          <w:color w:val="000000" w:themeColor="text1"/>
          <w:szCs w:val="20"/>
          <w:vertAlign w:val="superscript"/>
          <w:lang w:val="en-GB"/>
        </w:rPr>
        <w:t>TM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, white). </w:t>
      </w:r>
      <w:r w:rsidR="00B017C3">
        <w:rPr>
          <w:rFonts w:cs="Arial"/>
          <w:color w:val="000000" w:themeColor="text1"/>
          <w:szCs w:val="20"/>
          <w:lang w:val="en-GB"/>
        </w:rPr>
        <w:t>Four</w:t>
      </w:r>
      <w:r w:rsidR="00B017C3" w:rsidRPr="00906B8E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906B8E">
        <w:rPr>
          <w:rFonts w:cs="Arial"/>
          <w:color w:val="000000" w:themeColor="text1"/>
          <w:szCs w:val="20"/>
          <w:lang w:val="en-GB"/>
        </w:rPr>
        <w:t xml:space="preserve">types of microglia accumulations, </w:t>
      </w:r>
      <w:r w:rsidR="004231BA">
        <w:rPr>
          <w:rFonts w:cs="Arial"/>
          <w:color w:val="000000" w:themeColor="text1"/>
          <w:szCs w:val="20"/>
          <w:lang w:val="en-GB"/>
        </w:rPr>
        <w:t>shown in</w:t>
      </w:r>
      <w:r w:rsidR="004231BA" w:rsidRPr="00906B8E">
        <w:rPr>
          <w:rFonts w:cs="Arial"/>
          <w:color w:val="000000" w:themeColor="text1"/>
          <w:szCs w:val="20"/>
          <w:lang w:val="en-GB"/>
        </w:rPr>
        <w:t xml:space="preserve"> 3D (left) with corresponding 2D z-stack images (right). Examples of CoM-Rod, PAM from case #</w:t>
      </w:r>
      <w:r w:rsidR="004231BA">
        <w:rPr>
          <w:rFonts w:cs="Arial"/>
          <w:color w:val="000000" w:themeColor="text1"/>
          <w:szCs w:val="20"/>
          <w:lang w:val="en-GB"/>
        </w:rPr>
        <w:t>35 (AD</w:t>
      </w:r>
      <w:r w:rsidR="004231BA" w:rsidRPr="00906B8E">
        <w:rPr>
          <w:rFonts w:cs="Arial"/>
          <w:color w:val="000000" w:themeColor="text1"/>
          <w:szCs w:val="20"/>
          <w:lang w:val="en-GB"/>
        </w:rPr>
        <w:t>),</w:t>
      </w:r>
      <w:r w:rsidR="00B017C3">
        <w:rPr>
          <w:rFonts w:cs="Arial"/>
          <w:color w:val="000000" w:themeColor="text1"/>
          <w:szCs w:val="20"/>
          <w:lang w:val="en-GB"/>
        </w:rPr>
        <w:t xml:space="preserve"> and</w:t>
      </w:r>
      <w:r w:rsidR="004231BA" w:rsidRPr="00906B8E">
        <w:rPr>
          <w:rFonts w:cs="Arial"/>
          <w:color w:val="000000" w:themeColor="text1"/>
          <w:szCs w:val="20"/>
          <w:lang w:val="en-GB"/>
        </w:rPr>
        <w:t xml:space="preserve"> </w:t>
      </w:r>
      <w:r w:rsidR="00B017C3">
        <w:rPr>
          <w:rFonts w:cs="Arial"/>
          <w:color w:val="000000" w:themeColor="text1"/>
          <w:szCs w:val="20"/>
          <w:lang w:val="en-GB"/>
        </w:rPr>
        <w:t>c</w:t>
      </w:r>
      <w:r w:rsidR="004231BA" w:rsidRPr="00906B8E">
        <w:rPr>
          <w:rFonts w:cs="Arial"/>
          <w:color w:val="000000" w:themeColor="text1"/>
          <w:szCs w:val="20"/>
          <w:lang w:val="en-GB"/>
        </w:rPr>
        <w:t xml:space="preserve">lumped </w:t>
      </w:r>
      <w:r w:rsidR="00B017C3">
        <w:rPr>
          <w:rFonts w:cs="Arial"/>
          <w:color w:val="000000" w:themeColor="text1"/>
          <w:szCs w:val="20"/>
          <w:lang w:val="en-GB"/>
        </w:rPr>
        <w:t xml:space="preserve">microglia </w:t>
      </w:r>
      <w:r w:rsidR="004231BA" w:rsidRPr="00906B8E">
        <w:rPr>
          <w:rFonts w:cs="Arial"/>
          <w:color w:val="000000" w:themeColor="text1"/>
          <w:szCs w:val="20"/>
          <w:lang w:val="en-GB"/>
        </w:rPr>
        <w:t xml:space="preserve">from </w:t>
      </w:r>
      <w:r w:rsidR="004231BA" w:rsidRPr="00C72793">
        <w:rPr>
          <w:rFonts w:cs="Arial"/>
          <w:color w:val="000000" w:themeColor="text1"/>
          <w:szCs w:val="20"/>
          <w:lang w:val="en-GB"/>
        </w:rPr>
        <w:t>case #21 (DLB</w:t>
      </w:r>
      <w:r w:rsidR="004231BA">
        <w:rPr>
          <w:rFonts w:cs="Arial"/>
          <w:color w:val="000000" w:themeColor="text1"/>
          <w:szCs w:val="20"/>
          <w:lang w:val="en-GB"/>
        </w:rPr>
        <w:t>)</w:t>
      </w:r>
      <w:r w:rsidR="004231BA" w:rsidRPr="00906B8E">
        <w:rPr>
          <w:rFonts w:cs="Arial"/>
          <w:color w:val="000000" w:themeColor="text1"/>
          <w:szCs w:val="20"/>
          <w:lang w:val="en-GB"/>
        </w:rPr>
        <w:t xml:space="preserve"> and CoM from case #</w:t>
      </w:r>
      <w:r w:rsidR="004231BA">
        <w:rPr>
          <w:rFonts w:cs="Arial"/>
          <w:color w:val="000000" w:themeColor="text1"/>
          <w:szCs w:val="20"/>
          <w:lang w:val="en-GB"/>
        </w:rPr>
        <w:t>23 (AD)</w:t>
      </w:r>
      <w:r w:rsidR="004231BA" w:rsidRPr="00906B8E">
        <w:rPr>
          <w:rFonts w:cs="Arial"/>
          <w:color w:val="000000" w:themeColor="text1"/>
          <w:szCs w:val="20"/>
          <w:lang w:val="en-GB"/>
        </w:rPr>
        <w:t>. All scale</w:t>
      </w:r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906B8E">
        <w:rPr>
          <w:rFonts w:cs="Arial"/>
          <w:color w:val="000000" w:themeColor="text1"/>
          <w:szCs w:val="20"/>
          <w:lang w:val="en-GB"/>
        </w:rPr>
        <w:t>bars: 50</w:t>
      </w:r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906B8E">
        <w:rPr>
          <w:rFonts w:cs="Arial"/>
          <w:color w:val="000000" w:themeColor="text1"/>
          <w:szCs w:val="20"/>
          <w:lang w:val="en-GB"/>
        </w:rPr>
        <w:t>µm.</w:t>
      </w:r>
    </w:p>
    <w:p w14:paraId="3A5F0CF6" w14:textId="77777777" w:rsidR="004231BA" w:rsidRPr="00906B8E" w:rsidRDefault="004231BA" w:rsidP="009435DA">
      <w:pPr>
        <w:spacing w:line="360" w:lineRule="auto"/>
        <w:rPr>
          <w:rFonts w:cs="Arial"/>
          <w:color w:val="000000" w:themeColor="text1"/>
          <w:lang w:val="en-GB"/>
        </w:rPr>
      </w:pPr>
    </w:p>
    <w:p w14:paraId="6B80FE73" w14:textId="20C350C8" w:rsidR="004231BA" w:rsidRDefault="00310A68" w:rsidP="009435DA">
      <w:pPr>
        <w:autoSpaceDE w:val="0"/>
        <w:autoSpaceDN w:val="0"/>
        <w:adjustRightInd w:val="0"/>
        <w:spacing w:line="360" w:lineRule="auto"/>
        <w:rPr>
          <w:rFonts w:eastAsiaTheme="minorHAnsi" w:cs="Arial"/>
          <w:color w:val="000000" w:themeColor="text1"/>
          <w:szCs w:val="20"/>
          <w:lang w:val="en-GB" w:eastAsia="en-US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4 </w:t>
      </w:r>
      <w:proofErr w:type="spellStart"/>
      <w:r w:rsidR="004231BA">
        <w:rPr>
          <w:rFonts w:cs="Arial"/>
          <w:b/>
          <w:bCs/>
          <w:color w:val="000000" w:themeColor="text1"/>
          <w:szCs w:val="20"/>
          <w:lang w:val="en-GB"/>
        </w:rPr>
        <w:t>CoM</w:t>
      </w:r>
      <w:proofErr w:type="spellEnd"/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, Tau pathology and surrounding astrocytes. </w:t>
      </w:r>
      <w:r w:rsidR="004231BA" w:rsidRPr="00C72793">
        <w:rPr>
          <w:rFonts w:cs="Arial"/>
          <w:bCs/>
          <w:color w:val="000000" w:themeColor="text1"/>
          <w:szCs w:val="20"/>
          <w:lang w:val="en-GB"/>
        </w:rPr>
        <w:t xml:space="preserve">(A) </w:t>
      </w:r>
      <w:r w:rsidR="004231BA" w:rsidRPr="002033B8">
        <w:rPr>
          <w:rFonts w:eastAsiaTheme="minorHAnsi" w:cs="Arial"/>
          <w:color w:val="000000" w:themeColor="text1"/>
          <w:szCs w:val="20"/>
          <w:lang w:val="en-GB" w:eastAsia="en-US"/>
        </w:rPr>
        <w:t>Low</w:t>
      </w:r>
      <w:r w:rsidR="004231BA" w:rsidRPr="00C72793">
        <w:rPr>
          <w:rFonts w:cs="Arial"/>
          <w:color w:val="000000" w:themeColor="text1"/>
          <w:szCs w:val="20"/>
          <w:lang w:val="en-GB"/>
        </w:rPr>
        <w:t xml:space="preserve"> and high </w:t>
      </w:r>
      <w:r w:rsidR="004231BA" w:rsidRPr="002033B8">
        <w:rPr>
          <w:rFonts w:eastAsiaTheme="minorHAnsi" w:cs="Arial"/>
          <w:color w:val="000000" w:themeColor="text1"/>
          <w:szCs w:val="20"/>
          <w:lang w:val="en-GB" w:eastAsia="en-US"/>
        </w:rPr>
        <w:t>magnification</w:t>
      </w:r>
      <w:r w:rsidR="004231BA" w:rsidRPr="00C72793">
        <w:rPr>
          <w:rFonts w:cs="Arial"/>
          <w:color w:val="000000" w:themeColor="text1"/>
          <w:szCs w:val="20"/>
          <w:lang w:val="en-GB"/>
        </w:rPr>
        <w:t xml:space="preserve"> on a CoM 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 xml:space="preserve">(Iba1, magenta), </w:t>
      </w:r>
      <w:r w:rsidR="004231BA" w:rsidRPr="00C72793">
        <w:rPr>
          <w:rFonts w:cs="Arial"/>
          <w:color w:val="000000" w:themeColor="text1"/>
          <w:szCs w:val="20"/>
          <w:lang w:val="en-GB"/>
        </w:rPr>
        <w:t>which is not engulfing any AT8+ structure</w:t>
      </w:r>
      <w:r w:rsidR="004231BA" w:rsidRPr="002033B8">
        <w:rPr>
          <w:rFonts w:cs="Arial"/>
          <w:color w:val="000000" w:themeColor="text1"/>
          <w:szCs w:val="20"/>
          <w:lang w:val="en-US"/>
        </w:rPr>
        <w:t xml:space="preserve"> (AT8, green; DRAQ7</w:t>
      </w:r>
      <w:r w:rsidR="004231BA">
        <w:rPr>
          <w:rFonts w:cs="Arial"/>
          <w:color w:val="000000" w:themeColor="text1"/>
          <w:szCs w:val="20"/>
          <w:vertAlign w:val="superscript"/>
          <w:lang w:val="en-US"/>
        </w:rPr>
        <w:t>TM</w:t>
      </w:r>
      <w:r w:rsidR="004231BA">
        <w:rPr>
          <w:rFonts w:cs="Arial"/>
          <w:color w:val="000000" w:themeColor="text1"/>
          <w:szCs w:val="20"/>
          <w:lang w:val="en-US"/>
        </w:rPr>
        <w:t>, cyan)</w:t>
      </w:r>
      <w:r w:rsidR="004231BA" w:rsidRPr="00C72793">
        <w:rPr>
          <w:rFonts w:cs="Arial"/>
          <w:color w:val="000000" w:themeColor="text1"/>
          <w:szCs w:val="20"/>
          <w:lang w:val="en-GB"/>
        </w:rPr>
        <w:t xml:space="preserve"> in the hippocampus of a</w:t>
      </w:r>
      <w:r w:rsidR="004231BA">
        <w:rPr>
          <w:rFonts w:cs="Arial"/>
          <w:color w:val="000000" w:themeColor="text1"/>
          <w:szCs w:val="20"/>
          <w:lang w:val="en-GB"/>
        </w:rPr>
        <w:t>n</w:t>
      </w:r>
      <w:r w:rsidR="004231BA" w:rsidRPr="002033B8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  <w:r w:rsidR="004231BA" w:rsidRPr="00C72793">
        <w:rPr>
          <w:rFonts w:cs="Arial"/>
          <w:color w:val="000000" w:themeColor="text1"/>
          <w:szCs w:val="20"/>
          <w:lang w:val="en-GB"/>
        </w:rPr>
        <w:t>AD case</w:t>
      </w:r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2033B8">
        <w:rPr>
          <w:rFonts w:cs="Arial"/>
          <w:color w:val="000000" w:themeColor="text1"/>
          <w:szCs w:val="20"/>
          <w:lang w:val="en-GB"/>
        </w:rPr>
        <w:t>#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52. (B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 xml:space="preserve">) 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A CoM 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(Iba1, magenta)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 is enveloping a Thiazine Red (TR, cyan) positive structure</w:t>
      </w:r>
      <w:r w:rsidR="004231BA" w:rsidRPr="00450557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 xml:space="preserve">within the CA1 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PL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 xml:space="preserve"> of an AD patient sample (case #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34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)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. The CoM is spatially distant from reactive astrocytes 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(GFAP, green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).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Right panel shows three c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onfocal planes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 spaced by 5 µm 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 xml:space="preserve">showing the 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boundaries between 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 xml:space="preserve">complexity of microglial 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CoM and surrounding astrocytes (AD case </w:t>
      </w:r>
      <w:r w:rsidR="004231BA" w:rsidRPr="00906B8E">
        <w:rPr>
          <w:rFonts w:cs="Arial"/>
          <w:color w:val="000000" w:themeColor="text1"/>
          <w:szCs w:val="20"/>
          <w:lang w:val="en-GB"/>
        </w:rPr>
        <w:t>#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34)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. Scale bars: (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A</w:t>
      </w:r>
      <w:r w:rsidR="004231BA" w:rsidRPr="0007031D">
        <w:rPr>
          <w:rFonts w:eastAsiaTheme="minorHAnsi" w:cs="Arial"/>
          <w:color w:val="000000" w:themeColor="text1"/>
          <w:szCs w:val="20"/>
          <w:lang w:val="en-GB" w:eastAsia="en-US"/>
        </w:rPr>
        <w:t>,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  <w:r w:rsidR="004231BA" w:rsidRPr="00C72793">
        <w:rPr>
          <w:rFonts w:eastAsiaTheme="minorHAnsi" w:cs="Arial"/>
          <w:color w:val="000000" w:themeColor="text1"/>
          <w:szCs w:val="20"/>
          <w:lang w:val="en-GB" w:eastAsia="en-US"/>
        </w:rPr>
        <w:t>B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)</w:t>
      </w:r>
      <w:r w:rsidR="004231BA" w:rsidRPr="00AA424A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200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  <w:proofErr w:type="spellStart"/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μm</w:t>
      </w:r>
      <w:proofErr w:type="spellEnd"/>
      <w:r w:rsidR="004231BA" w:rsidRPr="00C72793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(</w:t>
      </w:r>
      <w:r w:rsidR="004231BA" w:rsidRPr="00C72793">
        <w:rPr>
          <w:rFonts w:eastAsiaTheme="minorHAnsi" w:cs="Arial"/>
          <w:color w:val="000000" w:themeColor="text1"/>
          <w:szCs w:val="20"/>
          <w:lang w:val="en-GB" w:eastAsia="en-US"/>
        </w:rPr>
        <w:t>low mag</w:t>
      </w:r>
      <w:r w:rsidR="004231BA" w:rsidRPr="0007031D">
        <w:rPr>
          <w:rFonts w:eastAsiaTheme="minorHAnsi" w:cs="Arial"/>
          <w:color w:val="000000" w:themeColor="text1"/>
          <w:szCs w:val="20"/>
          <w:lang w:val="en-GB" w:eastAsia="en-US"/>
        </w:rPr>
        <w:t>)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, 20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  <w:proofErr w:type="spellStart"/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μm</w:t>
      </w:r>
      <w:proofErr w:type="spellEnd"/>
      <w:r w:rsidR="004231BA" w:rsidRPr="00906B8E" w:rsidDel="00AA424A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>(high mag</w:t>
      </w:r>
      <w:r w:rsidR="004231BA" w:rsidRPr="00906B8E">
        <w:rPr>
          <w:rFonts w:eastAsiaTheme="minorHAnsi" w:cs="Arial"/>
          <w:color w:val="000000" w:themeColor="text1"/>
          <w:szCs w:val="20"/>
          <w:lang w:val="en-GB" w:eastAsia="en-US"/>
        </w:rPr>
        <w:t>).</w:t>
      </w:r>
      <w:r w:rsidR="004231BA">
        <w:rPr>
          <w:rFonts w:eastAsiaTheme="minorHAnsi" w:cs="Arial"/>
          <w:color w:val="000000" w:themeColor="text1"/>
          <w:szCs w:val="20"/>
          <w:lang w:val="en-GB" w:eastAsia="en-US"/>
        </w:rPr>
        <w:t xml:space="preserve"> </w:t>
      </w:r>
    </w:p>
    <w:p w14:paraId="4EAE6DC0" w14:textId="77777777" w:rsidR="004231BA" w:rsidRPr="004923A5" w:rsidRDefault="004231BA" w:rsidP="009435DA">
      <w:pPr>
        <w:autoSpaceDE w:val="0"/>
        <w:autoSpaceDN w:val="0"/>
        <w:adjustRightInd w:val="0"/>
        <w:spacing w:line="360" w:lineRule="auto"/>
        <w:rPr>
          <w:rFonts w:eastAsiaTheme="minorHAnsi" w:cs="Arial"/>
          <w:color w:val="000000" w:themeColor="text1"/>
          <w:szCs w:val="20"/>
          <w:lang w:val="en-GB" w:eastAsia="en-US"/>
        </w:rPr>
      </w:pPr>
    </w:p>
    <w:p w14:paraId="14B52EDA" w14:textId="4BA93488" w:rsidR="004231BA" w:rsidRDefault="00310A68" w:rsidP="009435DA">
      <w:pPr>
        <w:spacing w:line="360" w:lineRule="auto"/>
        <w:rPr>
          <w:rFonts w:cs="Arial"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>5 Rod-shaped microglia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 in AD</w:t>
      </w:r>
      <w:r w:rsidR="004231BA" w:rsidRPr="00906B8E">
        <w:rPr>
          <w:rFonts w:cs="Arial"/>
          <w:b/>
          <w:bCs/>
          <w:color w:val="000000" w:themeColor="text1"/>
          <w:szCs w:val="20"/>
          <w:lang w:val="en-GB"/>
        </w:rPr>
        <w:t>.</w:t>
      </w:r>
      <w:r w:rsidR="004231BA">
        <w:rPr>
          <w:rFonts w:cs="Arial"/>
          <w:color w:val="000000" w:themeColor="text1"/>
          <w:szCs w:val="20"/>
          <w:lang w:val="en-GB"/>
        </w:rPr>
        <w:t xml:space="preserve"> (A) 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Iba1 </w:t>
      </w:r>
      <w:r w:rsidR="004231BA" w:rsidRPr="00C72793">
        <w:rPr>
          <w:rFonts w:cs="Arial"/>
          <w:color w:val="000000" w:themeColor="text1"/>
          <w:szCs w:val="20"/>
          <w:lang w:val="en-GB"/>
        </w:rPr>
        <w:t>(magenta)</w:t>
      </w:r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07031D">
        <w:rPr>
          <w:rFonts w:cs="Arial"/>
          <w:color w:val="000000" w:themeColor="text1"/>
          <w:szCs w:val="20"/>
          <w:lang w:val="en-GB"/>
        </w:rPr>
        <w:t>immunostaining revealing individual rod-shaped microglia (empty triangles) and ‘</w:t>
      </w:r>
      <w:r w:rsidR="00482987">
        <w:rPr>
          <w:rFonts w:cs="Arial"/>
          <w:color w:val="000000" w:themeColor="text1"/>
          <w:szCs w:val="20"/>
          <w:lang w:val="en-GB"/>
        </w:rPr>
        <w:t>streaks of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 aligned rod-shaped microglia (full triangles) in the hippocampus of an AD patient (case #</w:t>
      </w:r>
      <w:r w:rsidR="004231BA">
        <w:rPr>
          <w:rFonts w:cs="Arial"/>
          <w:color w:val="000000" w:themeColor="text1"/>
          <w:szCs w:val="20"/>
          <w:lang w:val="en-GB"/>
        </w:rPr>
        <w:t>35</w:t>
      </w:r>
      <w:r w:rsidR="004231BA" w:rsidRPr="0007031D">
        <w:rPr>
          <w:rFonts w:cs="Arial"/>
          <w:color w:val="000000" w:themeColor="text1"/>
          <w:szCs w:val="20"/>
          <w:lang w:val="en-GB"/>
        </w:rPr>
        <w:t>)</w:t>
      </w:r>
      <w:r w:rsidR="004231BA">
        <w:rPr>
          <w:rFonts w:cs="Arial"/>
          <w:color w:val="000000" w:themeColor="text1"/>
          <w:szCs w:val="20"/>
          <w:lang w:val="en-GB"/>
        </w:rPr>
        <w:t>.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 Nuclei are stained by DNA dye DRAQ7</w:t>
      </w:r>
      <w:r w:rsidR="004231BA">
        <w:rPr>
          <w:rFonts w:cs="Arial"/>
          <w:color w:val="000000" w:themeColor="text1"/>
          <w:szCs w:val="20"/>
          <w:vertAlign w:val="superscript"/>
          <w:lang w:val="en-GB"/>
        </w:rPr>
        <w:t>TM</w:t>
      </w:r>
      <w:r w:rsidR="004231BA" w:rsidRPr="0007031D">
        <w:rPr>
          <w:rFonts w:cs="Arial"/>
          <w:color w:val="000000" w:themeColor="text1"/>
          <w:szCs w:val="20"/>
          <w:lang w:val="en-GB"/>
        </w:rPr>
        <w:t>. (</w:t>
      </w:r>
      <w:r w:rsidR="004231BA" w:rsidRPr="00C72793">
        <w:rPr>
          <w:rFonts w:cs="Arial"/>
          <w:color w:val="000000" w:themeColor="text1"/>
          <w:szCs w:val="20"/>
          <w:lang w:val="en-GB"/>
        </w:rPr>
        <w:t>B,</w:t>
      </w:r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C72793">
        <w:rPr>
          <w:rFonts w:cs="Arial"/>
          <w:color w:val="000000" w:themeColor="text1"/>
          <w:szCs w:val="20"/>
          <w:lang w:val="en-GB"/>
        </w:rPr>
        <w:t>C</w:t>
      </w:r>
      <w:r w:rsidR="004231BA" w:rsidRPr="0007031D">
        <w:rPr>
          <w:rFonts w:cs="Arial"/>
          <w:color w:val="000000" w:themeColor="text1"/>
          <w:szCs w:val="20"/>
          <w:lang w:val="en-GB"/>
        </w:rPr>
        <w:t>) Volcano plots of DEGs in microglia AOIs of Rod vs</w:t>
      </w:r>
      <w:r w:rsidR="004231BA">
        <w:rPr>
          <w:rFonts w:cs="Arial"/>
          <w:color w:val="000000" w:themeColor="text1"/>
          <w:szCs w:val="20"/>
          <w:lang w:val="en-GB"/>
        </w:rPr>
        <w:t>.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 </w:t>
      </w:r>
      <w:proofErr w:type="spellStart"/>
      <w:r w:rsidR="004231BA" w:rsidRPr="0007031D">
        <w:rPr>
          <w:rFonts w:cs="Arial"/>
          <w:color w:val="000000" w:themeColor="text1"/>
          <w:szCs w:val="20"/>
          <w:lang w:val="en-GB"/>
        </w:rPr>
        <w:t>CoM</w:t>
      </w:r>
      <w:proofErr w:type="spellEnd"/>
      <w:r w:rsidR="004231BA" w:rsidRPr="0007031D">
        <w:rPr>
          <w:rFonts w:cs="Arial"/>
          <w:color w:val="000000" w:themeColor="text1"/>
          <w:szCs w:val="20"/>
          <w:lang w:val="en-GB"/>
        </w:rPr>
        <w:t xml:space="preserve"> </w:t>
      </w:r>
      <w:r w:rsidR="004231BA">
        <w:rPr>
          <w:rFonts w:cs="Arial"/>
          <w:color w:val="000000" w:themeColor="text1"/>
          <w:szCs w:val="20"/>
          <w:lang w:val="en-GB"/>
        </w:rPr>
        <w:t xml:space="preserve">and </w:t>
      </w:r>
      <w:proofErr w:type="spellStart"/>
      <w:r w:rsidR="004231BA" w:rsidRPr="0007031D">
        <w:rPr>
          <w:rFonts w:cs="Arial"/>
          <w:color w:val="000000" w:themeColor="text1"/>
          <w:szCs w:val="20"/>
          <w:lang w:val="en-GB"/>
        </w:rPr>
        <w:t>P</w:t>
      </w:r>
      <w:r w:rsidR="004231BA">
        <w:rPr>
          <w:rFonts w:cs="Arial"/>
          <w:color w:val="000000" w:themeColor="text1"/>
          <w:szCs w:val="20"/>
          <w:lang w:val="en-GB"/>
        </w:rPr>
        <w:t>a</w:t>
      </w:r>
      <w:r w:rsidR="004231BA" w:rsidRPr="0007031D">
        <w:rPr>
          <w:rFonts w:cs="Arial"/>
          <w:color w:val="000000" w:themeColor="text1"/>
          <w:szCs w:val="20"/>
          <w:lang w:val="en-GB"/>
        </w:rPr>
        <w:t>M</w:t>
      </w:r>
      <w:proofErr w:type="spellEnd"/>
      <w:r w:rsidR="004231BA">
        <w:rPr>
          <w:rFonts w:cs="Arial"/>
          <w:color w:val="000000" w:themeColor="text1"/>
          <w:szCs w:val="20"/>
          <w:lang w:val="en-GB"/>
        </w:rPr>
        <w:t xml:space="preserve">, </w:t>
      </w:r>
      <w:r w:rsidR="004231BA" w:rsidRPr="0007031D">
        <w:rPr>
          <w:rFonts w:cs="Arial"/>
          <w:color w:val="000000" w:themeColor="text1"/>
          <w:szCs w:val="20"/>
          <w:lang w:val="en-GB"/>
        </w:rPr>
        <w:t>respectively. Thresholds of Log</w:t>
      </w:r>
      <w:r w:rsidR="004231BA" w:rsidRPr="0007031D">
        <w:rPr>
          <w:rFonts w:cs="Arial"/>
          <w:color w:val="000000" w:themeColor="text1"/>
          <w:szCs w:val="20"/>
          <w:vertAlign w:val="subscript"/>
          <w:lang w:val="en-GB"/>
        </w:rPr>
        <w:t>2</w:t>
      </w:r>
      <w:r w:rsidR="004231BA" w:rsidRPr="0007031D">
        <w:rPr>
          <w:rFonts w:cs="Arial"/>
          <w:color w:val="000000" w:themeColor="text1"/>
          <w:szCs w:val="20"/>
          <w:lang w:val="en-GB"/>
        </w:rPr>
        <w:t>FC = 0.5, P-value = 0.05 and FDR = 0.1 are indicated in the graphs. (</w:t>
      </w:r>
      <w:r w:rsidR="004231BA" w:rsidRPr="00C72793">
        <w:rPr>
          <w:rFonts w:cs="Arial"/>
          <w:color w:val="000000" w:themeColor="text1"/>
          <w:szCs w:val="20"/>
          <w:lang w:val="en-GB"/>
        </w:rPr>
        <w:t>D,</w:t>
      </w:r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C72793">
        <w:rPr>
          <w:rFonts w:cs="Arial"/>
          <w:color w:val="000000" w:themeColor="text1"/>
          <w:szCs w:val="20"/>
          <w:lang w:val="en-GB"/>
        </w:rPr>
        <w:t>E</w:t>
      </w:r>
      <w:r w:rsidR="004231BA" w:rsidRPr="0007031D">
        <w:rPr>
          <w:rFonts w:cs="Arial"/>
          <w:color w:val="000000" w:themeColor="text1"/>
          <w:szCs w:val="20"/>
          <w:lang w:val="en-GB"/>
        </w:rPr>
        <w:t>) Heatmaps of top 30 DEGs in microglia AOIs of Rod vs</w:t>
      </w:r>
      <w:r w:rsidR="004231BA">
        <w:rPr>
          <w:rFonts w:cs="Arial"/>
          <w:color w:val="000000" w:themeColor="text1"/>
          <w:szCs w:val="20"/>
          <w:lang w:val="en-GB"/>
        </w:rPr>
        <w:t>.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 </w:t>
      </w:r>
      <w:proofErr w:type="spellStart"/>
      <w:r w:rsidR="004231BA" w:rsidRPr="0007031D">
        <w:rPr>
          <w:rFonts w:cs="Arial"/>
          <w:color w:val="000000" w:themeColor="text1"/>
          <w:szCs w:val="20"/>
          <w:lang w:val="en-GB"/>
        </w:rPr>
        <w:t>CoM</w:t>
      </w:r>
      <w:proofErr w:type="spellEnd"/>
      <w:r w:rsidR="004231BA" w:rsidRPr="0007031D">
        <w:rPr>
          <w:rFonts w:cs="Arial"/>
          <w:color w:val="000000" w:themeColor="text1"/>
          <w:szCs w:val="20"/>
          <w:lang w:val="en-GB"/>
        </w:rPr>
        <w:t xml:space="preserve"> </w:t>
      </w:r>
      <w:r w:rsidR="004231BA">
        <w:rPr>
          <w:rFonts w:cs="Arial"/>
          <w:color w:val="000000" w:themeColor="text1"/>
          <w:szCs w:val="20"/>
          <w:lang w:val="en-GB"/>
        </w:rPr>
        <w:t>and</w:t>
      </w:r>
      <w:r w:rsidR="004231BA" w:rsidRPr="0007031D">
        <w:rPr>
          <w:rFonts w:cs="Arial"/>
          <w:color w:val="000000" w:themeColor="text1"/>
          <w:szCs w:val="20"/>
          <w:lang w:val="en-GB"/>
        </w:rPr>
        <w:t xml:space="preserve"> </w:t>
      </w:r>
      <w:proofErr w:type="spellStart"/>
      <w:r w:rsidR="004231BA" w:rsidRPr="0007031D">
        <w:rPr>
          <w:rFonts w:cs="Arial"/>
          <w:color w:val="000000" w:themeColor="text1"/>
          <w:szCs w:val="20"/>
          <w:lang w:val="en-GB"/>
        </w:rPr>
        <w:t>P</w:t>
      </w:r>
      <w:r w:rsidR="004231BA">
        <w:rPr>
          <w:rFonts w:cs="Arial"/>
          <w:color w:val="000000" w:themeColor="text1"/>
          <w:szCs w:val="20"/>
          <w:lang w:val="en-GB"/>
        </w:rPr>
        <w:t>a</w:t>
      </w:r>
      <w:r w:rsidR="004231BA" w:rsidRPr="0007031D">
        <w:rPr>
          <w:rFonts w:cs="Arial"/>
          <w:color w:val="000000" w:themeColor="text1"/>
          <w:szCs w:val="20"/>
          <w:lang w:val="en-GB"/>
        </w:rPr>
        <w:t>M</w:t>
      </w:r>
      <w:proofErr w:type="spellEnd"/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07031D">
        <w:rPr>
          <w:rFonts w:cs="Arial"/>
          <w:color w:val="000000" w:themeColor="text1"/>
          <w:szCs w:val="20"/>
          <w:lang w:val="en-GB"/>
        </w:rPr>
        <w:t>respectively. Log</w:t>
      </w:r>
      <w:r w:rsidR="004231BA" w:rsidRPr="0007031D">
        <w:rPr>
          <w:rFonts w:cs="Arial"/>
          <w:color w:val="000000" w:themeColor="text1"/>
          <w:szCs w:val="20"/>
          <w:vertAlign w:val="subscript"/>
          <w:lang w:val="en-GB"/>
        </w:rPr>
        <w:t>2</w:t>
      </w:r>
      <w:r w:rsidR="004231BA" w:rsidRPr="0007031D">
        <w:rPr>
          <w:rFonts w:cs="Arial"/>
          <w:color w:val="000000" w:themeColor="text1"/>
          <w:szCs w:val="20"/>
          <w:lang w:val="en-GB"/>
        </w:rPr>
        <w:t>FC values are indicated in brackets for each transcript. Scale</w:t>
      </w:r>
      <w:r w:rsidR="004231BA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07031D">
        <w:rPr>
          <w:rFonts w:cs="Arial"/>
          <w:color w:val="000000" w:themeColor="text1"/>
          <w:szCs w:val="20"/>
          <w:lang w:val="en-GB"/>
        </w:rPr>
        <w:t>bar</w:t>
      </w:r>
      <w:r w:rsidR="004231BA">
        <w:rPr>
          <w:rFonts w:cs="Arial"/>
          <w:color w:val="000000" w:themeColor="text1"/>
          <w:szCs w:val="20"/>
          <w:lang w:val="en-GB"/>
        </w:rPr>
        <w:t xml:space="preserve">: </w:t>
      </w:r>
      <w:r w:rsidR="004231BA" w:rsidRPr="0007031D">
        <w:rPr>
          <w:rFonts w:cs="Arial"/>
          <w:color w:val="000000" w:themeColor="text1"/>
          <w:szCs w:val="20"/>
          <w:lang w:val="en-GB"/>
        </w:rPr>
        <w:t>100µm.</w:t>
      </w:r>
    </w:p>
    <w:p w14:paraId="05D31B58" w14:textId="77777777" w:rsidR="004231BA" w:rsidRDefault="004231BA" w:rsidP="009435DA">
      <w:pPr>
        <w:spacing w:line="360" w:lineRule="auto"/>
        <w:rPr>
          <w:rFonts w:cs="Arial"/>
          <w:color w:val="000000" w:themeColor="text1"/>
          <w:szCs w:val="20"/>
          <w:lang w:val="en-GB"/>
        </w:rPr>
      </w:pPr>
    </w:p>
    <w:p w14:paraId="0ECCB0A6" w14:textId="3A9ABD2A" w:rsidR="004231BA" w:rsidRDefault="00310A68" w:rsidP="009435DA">
      <w:pPr>
        <w:spacing w:line="360" w:lineRule="auto"/>
        <w:rPr>
          <w:rFonts w:cs="Arial"/>
          <w:b/>
          <w:bCs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4231BA" w:rsidRPr="00C72793">
        <w:rPr>
          <w:rFonts w:cs="Arial"/>
          <w:b/>
          <w:bCs/>
          <w:color w:val="000000" w:themeColor="text1"/>
          <w:szCs w:val="20"/>
          <w:lang w:val="en-GB"/>
        </w:rPr>
        <w:t>6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 Complement proteins and </w:t>
      </w:r>
      <w:r w:rsidR="00482987">
        <w:rPr>
          <w:rFonts w:cs="Arial"/>
          <w:b/>
          <w:bCs/>
          <w:color w:val="000000" w:themeColor="text1"/>
          <w:szCs w:val="20"/>
          <w:lang w:val="en-GB"/>
        </w:rPr>
        <w:t xml:space="preserve">PCSK9 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>in the hippocampus and entorhinal cortex of age-matched controls and AD patients.</w:t>
      </w:r>
      <w:r w:rsidR="004231BA" w:rsidRPr="00EA722A">
        <w:rPr>
          <w:rFonts w:cs="Arial"/>
          <w:bCs/>
          <w:color w:val="000000" w:themeColor="text1"/>
          <w:szCs w:val="20"/>
          <w:lang w:val="en-GB"/>
        </w:rPr>
        <w:t xml:space="preserve"> </w:t>
      </w:r>
      <w:r w:rsidR="004231BA" w:rsidRPr="00197580">
        <w:rPr>
          <w:rFonts w:cs="Arial"/>
          <w:bCs/>
          <w:color w:val="000000" w:themeColor="text1"/>
          <w:szCs w:val="20"/>
          <w:lang w:val="en-GB"/>
        </w:rPr>
        <w:t>(</w:t>
      </w:r>
      <w:r w:rsidR="004231BA" w:rsidRPr="00B546C9">
        <w:rPr>
          <w:rFonts w:cs="Arial"/>
          <w:color w:val="000000" w:themeColor="text1"/>
          <w:szCs w:val="20"/>
          <w:lang w:val="en-GB"/>
        </w:rPr>
        <w:t>A</w:t>
      </w:r>
      <w:r w:rsidR="004231BA">
        <w:rPr>
          <w:rFonts w:cs="Arial"/>
          <w:color w:val="000000" w:themeColor="text1"/>
          <w:szCs w:val="20"/>
          <w:lang w:val="en-GB"/>
        </w:rPr>
        <w:t>)</w:t>
      </w:r>
      <w:r w:rsidR="004231BA" w:rsidRPr="00B546C9">
        <w:rPr>
          <w:rFonts w:cs="Arial"/>
          <w:color w:val="000000" w:themeColor="text1"/>
          <w:szCs w:val="20"/>
          <w:lang w:val="en-GB"/>
        </w:rPr>
        <w:t xml:space="preserve"> C1q</w:t>
      </w:r>
      <w:r w:rsidR="004231BA">
        <w:rPr>
          <w:rFonts w:cs="Arial"/>
          <w:color w:val="000000" w:themeColor="text1"/>
          <w:szCs w:val="20"/>
          <w:lang w:val="en-GB"/>
        </w:rPr>
        <w:t xml:space="preserve"> is</w:t>
      </w:r>
      <w:r w:rsidR="004231BA" w:rsidRPr="00B546C9">
        <w:rPr>
          <w:rFonts w:cs="Arial"/>
          <w:color w:val="000000" w:themeColor="text1"/>
          <w:szCs w:val="20"/>
          <w:lang w:val="en-GB"/>
        </w:rPr>
        <w:t xml:space="preserve"> expressed in </w:t>
      </w:r>
      <w:r w:rsidR="004231BA">
        <w:rPr>
          <w:rFonts w:cs="Arial"/>
          <w:color w:val="000000" w:themeColor="text1"/>
          <w:szCs w:val="20"/>
          <w:lang w:val="en-GB"/>
        </w:rPr>
        <w:t xml:space="preserve">pyramidal neurons of the CA1 in CTL cases (case #14), in neurons and near plaques in the entorhinal cortex of AD patients (case#45). </w:t>
      </w:r>
      <w:r w:rsidR="004231BA" w:rsidRPr="00B546C9">
        <w:rPr>
          <w:rFonts w:cs="Arial"/>
          <w:color w:val="000000" w:themeColor="text1"/>
          <w:szCs w:val="20"/>
          <w:lang w:val="en-GB"/>
        </w:rPr>
        <w:t>(B) C3</w:t>
      </w:r>
      <w:r w:rsidR="004231BA">
        <w:rPr>
          <w:rFonts w:cs="Arial"/>
          <w:color w:val="000000" w:themeColor="text1"/>
          <w:szCs w:val="20"/>
          <w:lang w:val="en-GB"/>
        </w:rPr>
        <w:t xml:space="preserve"> expression is very low in CTL hippocampi and found near plaques (black arrows) in the entorhinal cortex of AD patients</w:t>
      </w:r>
      <w:r w:rsidR="004231BA" w:rsidRPr="00B546C9">
        <w:rPr>
          <w:rFonts w:cs="Arial"/>
          <w:color w:val="000000" w:themeColor="text1"/>
          <w:szCs w:val="20"/>
          <w:lang w:val="en-GB"/>
        </w:rPr>
        <w:t xml:space="preserve"> </w:t>
      </w:r>
      <w:r w:rsidR="004231BA">
        <w:rPr>
          <w:rFonts w:cs="Arial"/>
          <w:color w:val="000000" w:themeColor="text1"/>
          <w:szCs w:val="20"/>
          <w:lang w:val="en-GB"/>
        </w:rPr>
        <w:t>(cases #8 and #48)</w:t>
      </w:r>
      <w:r w:rsidR="004231BA" w:rsidRPr="00B546C9">
        <w:rPr>
          <w:rFonts w:cs="Arial"/>
          <w:color w:val="000000" w:themeColor="text1"/>
          <w:szCs w:val="20"/>
          <w:lang w:val="en-GB"/>
        </w:rPr>
        <w:t xml:space="preserve">. (C) </w:t>
      </w:r>
      <w:r w:rsidR="00482987" w:rsidRPr="00B546C9">
        <w:rPr>
          <w:rFonts w:cs="Arial"/>
          <w:color w:val="000000" w:themeColor="text1"/>
          <w:szCs w:val="20"/>
          <w:lang w:val="en-GB"/>
        </w:rPr>
        <w:t>P</w:t>
      </w:r>
      <w:r w:rsidR="00482987">
        <w:rPr>
          <w:rFonts w:cs="Arial"/>
          <w:color w:val="000000" w:themeColor="text1"/>
          <w:szCs w:val="20"/>
          <w:lang w:val="en-GB"/>
        </w:rPr>
        <w:t>CS</w:t>
      </w:r>
      <w:r w:rsidR="00482987" w:rsidRPr="00B546C9">
        <w:rPr>
          <w:rFonts w:cs="Arial"/>
          <w:color w:val="000000" w:themeColor="text1"/>
          <w:szCs w:val="20"/>
          <w:lang w:val="en-GB"/>
        </w:rPr>
        <w:t xml:space="preserve">K9 </w:t>
      </w:r>
      <w:r w:rsidR="004231BA" w:rsidRPr="00B546C9">
        <w:rPr>
          <w:rFonts w:cs="Arial"/>
          <w:color w:val="000000" w:themeColor="text1"/>
          <w:szCs w:val="20"/>
          <w:lang w:val="en-GB"/>
        </w:rPr>
        <w:t>is mainly expressed by neurons</w:t>
      </w:r>
      <w:r w:rsidR="004231BA">
        <w:rPr>
          <w:rFonts w:cs="Arial"/>
          <w:color w:val="000000" w:themeColor="text1"/>
          <w:szCs w:val="20"/>
          <w:lang w:val="en-GB"/>
        </w:rPr>
        <w:t xml:space="preserve"> in CTL hippocampus and entorhinal cortex (case #7), it is found </w:t>
      </w:r>
      <w:r w:rsidR="004231BA" w:rsidRPr="00B546C9">
        <w:rPr>
          <w:rFonts w:cs="Arial"/>
          <w:color w:val="000000" w:themeColor="text1"/>
          <w:szCs w:val="20"/>
          <w:lang w:val="en-GB"/>
        </w:rPr>
        <w:t>in the plaque vicini</w:t>
      </w:r>
      <w:r w:rsidR="004231BA">
        <w:rPr>
          <w:rFonts w:cs="Arial"/>
          <w:color w:val="000000" w:themeColor="text1"/>
          <w:szCs w:val="20"/>
          <w:lang w:val="en-GB"/>
        </w:rPr>
        <w:t>ty</w:t>
      </w:r>
      <w:r w:rsidR="004231BA" w:rsidRPr="00B546C9">
        <w:rPr>
          <w:rFonts w:cs="Arial"/>
          <w:color w:val="000000" w:themeColor="text1"/>
          <w:szCs w:val="20"/>
          <w:lang w:val="en-GB"/>
        </w:rPr>
        <w:t xml:space="preserve"> and associated with Astro-</w:t>
      </w:r>
      <w:proofErr w:type="spellStart"/>
      <w:r w:rsidR="004231BA" w:rsidRPr="00B546C9">
        <w:rPr>
          <w:rFonts w:cs="Arial"/>
          <w:color w:val="000000" w:themeColor="text1"/>
          <w:szCs w:val="20"/>
          <w:lang w:val="en-GB"/>
        </w:rPr>
        <w:t>PaM</w:t>
      </w:r>
      <w:proofErr w:type="spellEnd"/>
      <w:r w:rsidR="004231BA">
        <w:rPr>
          <w:rFonts w:cs="Arial"/>
          <w:color w:val="000000" w:themeColor="text1"/>
          <w:szCs w:val="20"/>
          <w:lang w:val="en-GB"/>
        </w:rPr>
        <w:t xml:space="preserve"> in entorhinal cortex (EC) AD (case #44)</w:t>
      </w:r>
      <w:r w:rsidR="004231BA" w:rsidRPr="00B546C9">
        <w:rPr>
          <w:rFonts w:cs="Arial"/>
          <w:color w:val="000000" w:themeColor="text1"/>
          <w:szCs w:val="20"/>
          <w:lang w:val="en-GB"/>
        </w:rPr>
        <w:t xml:space="preserve">. </w:t>
      </w:r>
      <w:r w:rsidR="004231BA" w:rsidRPr="00197580">
        <w:rPr>
          <w:rFonts w:cs="Arial"/>
          <w:color w:val="000000" w:themeColor="text1"/>
          <w:szCs w:val="20"/>
          <w:lang w:val="en-GB"/>
        </w:rPr>
        <w:t>Scale</w:t>
      </w:r>
      <w:r w:rsidR="004231BA" w:rsidRPr="00B546C9">
        <w:rPr>
          <w:rFonts w:cs="Arial"/>
          <w:color w:val="000000" w:themeColor="text1"/>
          <w:szCs w:val="20"/>
          <w:lang w:val="en-US"/>
        </w:rPr>
        <w:t xml:space="preserve"> </w:t>
      </w:r>
      <w:r w:rsidR="004231BA" w:rsidRPr="00197580">
        <w:rPr>
          <w:rFonts w:cs="Arial"/>
          <w:color w:val="000000" w:themeColor="text1"/>
          <w:szCs w:val="20"/>
          <w:lang w:val="en-GB"/>
        </w:rPr>
        <w:t>bars</w:t>
      </w:r>
      <w:r w:rsidR="004231BA" w:rsidRPr="00B546C9">
        <w:rPr>
          <w:rFonts w:cs="Arial"/>
          <w:color w:val="000000" w:themeColor="text1"/>
          <w:szCs w:val="20"/>
          <w:lang w:val="en-US"/>
        </w:rPr>
        <w:t xml:space="preserve"> </w:t>
      </w:r>
      <w:r w:rsidR="004231BA">
        <w:rPr>
          <w:rFonts w:cs="Arial"/>
          <w:color w:val="000000" w:themeColor="text1"/>
          <w:szCs w:val="20"/>
          <w:lang w:val="en-GB"/>
        </w:rPr>
        <w:t>(A, B, C):</w:t>
      </w:r>
      <w:r w:rsidR="004231BA" w:rsidRPr="00197580">
        <w:rPr>
          <w:rFonts w:cs="Arial"/>
          <w:color w:val="000000" w:themeColor="text1"/>
          <w:szCs w:val="20"/>
          <w:lang w:val="en-GB"/>
        </w:rPr>
        <w:t xml:space="preserve"> 30 µm</w:t>
      </w:r>
      <w:r w:rsidR="004231BA">
        <w:rPr>
          <w:rFonts w:cs="Arial"/>
          <w:color w:val="000000" w:themeColor="text1"/>
          <w:szCs w:val="20"/>
          <w:lang w:val="en-GB"/>
        </w:rPr>
        <w:t>.</w:t>
      </w:r>
    </w:p>
    <w:p w14:paraId="5DA19430" w14:textId="77777777" w:rsidR="004231BA" w:rsidRDefault="004231BA" w:rsidP="009435DA">
      <w:pPr>
        <w:spacing w:line="360" w:lineRule="auto"/>
        <w:rPr>
          <w:rFonts w:cs="Arial"/>
          <w:b/>
          <w:bCs/>
          <w:color w:val="000000" w:themeColor="text1"/>
          <w:szCs w:val="20"/>
          <w:lang w:val="en-GB"/>
        </w:rPr>
      </w:pPr>
    </w:p>
    <w:p w14:paraId="1ABEE502" w14:textId="5358CC2D" w:rsidR="004231BA" w:rsidRPr="00C72793" w:rsidRDefault="00310A68" w:rsidP="009435DA">
      <w:pPr>
        <w:spacing w:line="360" w:lineRule="auto"/>
        <w:rPr>
          <w:rFonts w:cs="Arial"/>
          <w:b/>
          <w:bCs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>7</w:t>
      </w:r>
      <w:r w:rsidR="004231BA" w:rsidRPr="005771E8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="002C4807">
        <w:rPr>
          <w:rFonts w:cs="Arial"/>
          <w:b/>
          <w:bCs/>
          <w:color w:val="000000" w:themeColor="text1"/>
          <w:szCs w:val="20"/>
          <w:lang w:val="en-GB"/>
        </w:rPr>
        <w:t xml:space="preserve">Perivascular </w:t>
      </w:r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macrophages, T cells and </w:t>
      </w:r>
      <w:proofErr w:type="spellStart"/>
      <w:r w:rsidR="004231BA">
        <w:rPr>
          <w:rFonts w:cs="Arial"/>
          <w:b/>
          <w:bCs/>
          <w:color w:val="000000" w:themeColor="text1"/>
          <w:szCs w:val="20"/>
          <w:lang w:val="en-GB"/>
        </w:rPr>
        <w:t>PaM</w:t>
      </w:r>
      <w:proofErr w:type="spellEnd"/>
      <w:r w:rsidR="004231BA">
        <w:rPr>
          <w:rFonts w:cs="Arial"/>
          <w:b/>
          <w:bCs/>
          <w:color w:val="000000" w:themeColor="text1"/>
          <w:szCs w:val="20"/>
          <w:lang w:val="en-GB"/>
        </w:rPr>
        <w:t xml:space="preserve"> associated Tau pathology in the hippocampus and entorhinal cortex of age-matched controls and AD patients.</w:t>
      </w:r>
      <w:r w:rsidR="004231BA" w:rsidRPr="00B25CA7">
        <w:rPr>
          <w:rFonts w:cs="Arial"/>
          <w:color w:val="000000" w:themeColor="text1"/>
          <w:szCs w:val="20"/>
          <w:lang w:val="en-GB"/>
        </w:rPr>
        <w:t xml:space="preserve"> </w:t>
      </w:r>
      <w:r w:rsidR="004231BA" w:rsidRPr="006F35EA">
        <w:rPr>
          <w:rFonts w:cs="Arial"/>
          <w:color w:val="000000" w:themeColor="text1"/>
          <w:szCs w:val="20"/>
          <w:lang w:val="en-GB"/>
        </w:rPr>
        <w:t>(</w:t>
      </w:r>
      <w:r w:rsidR="004231BA">
        <w:rPr>
          <w:rFonts w:cs="Arial"/>
          <w:color w:val="000000" w:themeColor="text1"/>
          <w:szCs w:val="20"/>
          <w:lang w:val="en-GB"/>
        </w:rPr>
        <w:t>A</w:t>
      </w:r>
      <w:r w:rsidR="004231BA" w:rsidRPr="006F35EA">
        <w:rPr>
          <w:rFonts w:cs="Arial"/>
          <w:color w:val="000000" w:themeColor="text1"/>
          <w:szCs w:val="20"/>
          <w:lang w:val="en-GB"/>
        </w:rPr>
        <w:t>) 4-plex chromogenic IHC for Iba1 (DAB, brown), CD3 (purple), 4G8 (yellow) and CD8 (teal)</w:t>
      </w:r>
      <w:r w:rsidR="004231BA">
        <w:rPr>
          <w:rFonts w:cs="Arial"/>
          <w:color w:val="000000" w:themeColor="text1"/>
          <w:szCs w:val="20"/>
          <w:lang w:val="en-GB"/>
        </w:rPr>
        <w:t xml:space="preserve"> in the entorhinal cortices of a CTL and AD samples.</w:t>
      </w:r>
      <w:r w:rsidR="004231BA" w:rsidRPr="006F35EA">
        <w:rPr>
          <w:rFonts w:cs="Arial"/>
          <w:color w:val="000000" w:themeColor="text1"/>
          <w:szCs w:val="20"/>
          <w:lang w:val="en-GB"/>
        </w:rPr>
        <w:t xml:space="preserve"> </w:t>
      </w:r>
      <w:r w:rsidR="004231BA">
        <w:rPr>
          <w:rFonts w:cs="Arial"/>
          <w:color w:val="000000" w:themeColor="text1"/>
          <w:szCs w:val="20"/>
          <w:lang w:val="en-GB"/>
        </w:rPr>
        <w:t>T cells were rarely seen in CTL (case#15)</w:t>
      </w:r>
      <w:r w:rsidR="00396D17">
        <w:rPr>
          <w:rFonts w:cs="Arial"/>
          <w:color w:val="000000" w:themeColor="text1"/>
          <w:szCs w:val="20"/>
          <w:lang w:val="en-GB"/>
        </w:rPr>
        <w:t>,</w:t>
      </w:r>
      <w:r w:rsidR="004231BA">
        <w:rPr>
          <w:rFonts w:cs="Arial"/>
          <w:color w:val="000000" w:themeColor="text1"/>
          <w:szCs w:val="20"/>
          <w:lang w:val="en-GB"/>
        </w:rPr>
        <w:t xml:space="preserve"> but </w:t>
      </w:r>
      <w:r w:rsidR="00396D17">
        <w:rPr>
          <w:rFonts w:cs="Arial"/>
          <w:color w:val="000000" w:themeColor="text1"/>
          <w:szCs w:val="20"/>
          <w:lang w:val="en-GB"/>
        </w:rPr>
        <w:t xml:space="preserve">were </w:t>
      </w:r>
      <w:r w:rsidR="004231BA">
        <w:rPr>
          <w:rFonts w:cs="Arial"/>
          <w:color w:val="000000" w:themeColor="text1"/>
          <w:szCs w:val="20"/>
          <w:lang w:val="en-GB"/>
        </w:rPr>
        <w:t xml:space="preserve">found in and around </w:t>
      </w:r>
      <w:r w:rsidR="004231BA" w:rsidRPr="006F35EA">
        <w:rPr>
          <w:rFonts w:cs="Arial"/>
          <w:color w:val="000000" w:themeColor="text1"/>
          <w:szCs w:val="20"/>
          <w:lang w:val="en-GB"/>
        </w:rPr>
        <w:t xml:space="preserve">blood vessels </w:t>
      </w:r>
      <w:r w:rsidR="00396D17">
        <w:rPr>
          <w:rFonts w:cs="Arial"/>
          <w:color w:val="000000" w:themeColor="text1"/>
          <w:szCs w:val="20"/>
          <w:lang w:val="en-GB"/>
        </w:rPr>
        <w:t xml:space="preserve">as well as </w:t>
      </w:r>
      <w:r w:rsidR="004231BA">
        <w:rPr>
          <w:rFonts w:cs="Arial"/>
          <w:color w:val="000000" w:themeColor="text1"/>
          <w:szCs w:val="20"/>
          <w:lang w:val="en-GB"/>
        </w:rPr>
        <w:t>in AD (case# 40)</w:t>
      </w:r>
      <w:r w:rsidR="00396D17">
        <w:rPr>
          <w:rFonts w:cs="Arial"/>
          <w:color w:val="000000" w:themeColor="text1"/>
          <w:szCs w:val="20"/>
          <w:lang w:val="en-GB"/>
        </w:rPr>
        <w:t>, without reaching</w:t>
      </w:r>
      <w:r w:rsidR="004231BA">
        <w:rPr>
          <w:rFonts w:cs="Arial"/>
          <w:color w:val="000000" w:themeColor="text1"/>
          <w:szCs w:val="20"/>
          <w:lang w:val="en-GB"/>
        </w:rPr>
        <w:t xml:space="preserve"> the vicinity of plaques.</w:t>
      </w:r>
      <w:r w:rsidR="004231BA" w:rsidRPr="006F35EA">
        <w:rPr>
          <w:rFonts w:cs="Arial"/>
          <w:color w:val="000000" w:themeColor="text1"/>
          <w:szCs w:val="20"/>
          <w:lang w:val="en-GB"/>
        </w:rPr>
        <w:t xml:space="preserve"> (</w:t>
      </w:r>
      <w:r w:rsidR="004231BA">
        <w:rPr>
          <w:rFonts w:cs="Arial"/>
          <w:color w:val="000000" w:themeColor="text1"/>
          <w:szCs w:val="20"/>
          <w:lang w:val="en-GB"/>
        </w:rPr>
        <w:t>B</w:t>
      </w:r>
      <w:r w:rsidR="004231BA" w:rsidRPr="006F35EA">
        <w:rPr>
          <w:rFonts w:cs="Arial"/>
          <w:color w:val="000000" w:themeColor="text1"/>
          <w:szCs w:val="20"/>
          <w:lang w:val="en-GB"/>
        </w:rPr>
        <w:t xml:space="preserve">) 3-plex chromogenic IHC of CD163 (DAB, brown), Iba1 (purple) and 4G8 (teal) </w:t>
      </w:r>
      <w:r w:rsidR="004231BA">
        <w:rPr>
          <w:rFonts w:cs="Arial"/>
          <w:color w:val="000000" w:themeColor="text1"/>
          <w:szCs w:val="20"/>
          <w:lang w:val="en-GB"/>
        </w:rPr>
        <w:t>showed</w:t>
      </w:r>
      <w:r w:rsidR="004231BA" w:rsidRPr="006F35EA">
        <w:rPr>
          <w:rFonts w:cs="Arial"/>
          <w:color w:val="000000" w:themeColor="text1"/>
          <w:szCs w:val="20"/>
          <w:lang w:val="en-GB"/>
        </w:rPr>
        <w:t xml:space="preserve"> </w:t>
      </w:r>
      <w:r w:rsidR="004231BA">
        <w:rPr>
          <w:rFonts w:cs="Arial"/>
          <w:color w:val="000000" w:themeColor="text1"/>
          <w:szCs w:val="20"/>
          <w:lang w:val="en-GB"/>
        </w:rPr>
        <w:t xml:space="preserve">a high frequency of </w:t>
      </w:r>
      <w:r w:rsidR="004231BA" w:rsidRPr="006F35EA">
        <w:rPr>
          <w:rFonts w:cs="Arial"/>
          <w:color w:val="000000" w:themeColor="text1"/>
          <w:szCs w:val="20"/>
          <w:lang w:val="en-GB"/>
        </w:rPr>
        <w:t xml:space="preserve">CD163+ cells within the </w:t>
      </w:r>
      <w:proofErr w:type="spellStart"/>
      <w:r w:rsidR="004231BA" w:rsidRPr="006F35EA">
        <w:rPr>
          <w:rFonts w:cs="Arial"/>
          <w:color w:val="000000" w:themeColor="text1"/>
          <w:szCs w:val="20"/>
          <w:lang w:val="en-GB"/>
        </w:rPr>
        <w:t>PaM</w:t>
      </w:r>
      <w:proofErr w:type="spellEnd"/>
      <w:r w:rsidR="004231BA" w:rsidRPr="006F35EA">
        <w:rPr>
          <w:rFonts w:cs="Arial"/>
          <w:color w:val="000000" w:themeColor="text1"/>
          <w:szCs w:val="20"/>
          <w:lang w:val="en-GB"/>
        </w:rPr>
        <w:t xml:space="preserve"> in AD </w:t>
      </w:r>
      <w:r w:rsidR="004231BA">
        <w:rPr>
          <w:rFonts w:cs="Arial"/>
          <w:color w:val="000000" w:themeColor="text1"/>
          <w:szCs w:val="20"/>
          <w:lang w:val="en-GB"/>
        </w:rPr>
        <w:t>entorhinal cortex (case #37)</w:t>
      </w:r>
      <w:r w:rsidR="004231BA" w:rsidRPr="006F35EA">
        <w:rPr>
          <w:rFonts w:cs="Arial"/>
          <w:color w:val="000000" w:themeColor="text1"/>
          <w:szCs w:val="20"/>
          <w:lang w:val="en-GB"/>
        </w:rPr>
        <w:t xml:space="preserve">. </w:t>
      </w:r>
      <w:r w:rsidR="004231BA" w:rsidRPr="00197580">
        <w:rPr>
          <w:rFonts w:cs="Arial"/>
          <w:color w:val="000000" w:themeColor="text1"/>
          <w:szCs w:val="20"/>
          <w:lang w:val="en-GB"/>
        </w:rPr>
        <w:t>Scale</w:t>
      </w:r>
      <w:r w:rsidR="004231BA" w:rsidRPr="00B546C9">
        <w:rPr>
          <w:rFonts w:cs="Arial"/>
          <w:color w:val="000000" w:themeColor="text1"/>
          <w:szCs w:val="20"/>
          <w:lang w:val="en-US"/>
        </w:rPr>
        <w:t xml:space="preserve"> </w:t>
      </w:r>
      <w:r w:rsidR="004231BA" w:rsidRPr="00197580">
        <w:rPr>
          <w:rFonts w:cs="Arial"/>
          <w:color w:val="000000" w:themeColor="text1"/>
          <w:szCs w:val="20"/>
          <w:lang w:val="en-GB"/>
        </w:rPr>
        <w:t>bars</w:t>
      </w:r>
      <w:r w:rsidR="004231BA" w:rsidRPr="00B546C9">
        <w:rPr>
          <w:rFonts w:cs="Arial"/>
          <w:color w:val="000000" w:themeColor="text1"/>
          <w:szCs w:val="20"/>
          <w:lang w:val="en-US"/>
        </w:rPr>
        <w:t xml:space="preserve"> </w:t>
      </w:r>
      <w:r w:rsidR="004231BA">
        <w:rPr>
          <w:rFonts w:cs="Arial"/>
          <w:color w:val="000000" w:themeColor="text1"/>
          <w:szCs w:val="20"/>
          <w:lang w:val="en-GB"/>
        </w:rPr>
        <w:t>(A, B):</w:t>
      </w:r>
      <w:r w:rsidR="004231BA" w:rsidRPr="00197580">
        <w:rPr>
          <w:rFonts w:cs="Arial"/>
          <w:color w:val="000000" w:themeColor="text1"/>
          <w:szCs w:val="20"/>
          <w:lang w:val="en-GB"/>
        </w:rPr>
        <w:t xml:space="preserve"> 30 µm</w:t>
      </w:r>
      <w:r w:rsidR="004231BA">
        <w:rPr>
          <w:rFonts w:cs="Arial"/>
          <w:color w:val="000000" w:themeColor="text1"/>
          <w:szCs w:val="20"/>
          <w:lang w:val="en-GB"/>
        </w:rPr>
        <w:t>.</w:t>
      </w:r>
    </w:p>
    <w:p w14:paraId="24FA7D08" w14:textId="77777777" w:rsidR="004231BA" w:rsidRDefault="004231BA">
      <w:pPr>
        <w:rPr>
          <w:lang w:val="en-US"/>
        </w:rPr>
      </w:pPr>
    </w:p>
    <w:p w14:paraId="039A5FA9" w14:textId="27BDA8BE" w:rsidR="004231BA" w:rsidRDefault="00310A68" w:rsidP="009435DA">
      <w:pPr>
        <w:rPr>
          <w:rFonts w:cs="Arial"/>
          <w:bCs/>
          <w:color w:val="000000" w:themeColor="text1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="004231BA" w:rsidRPr="00605A3D">
        <w:rPr>
          <w:rFonts w:cs="Arial"/>
          <w:b/>
          <w:bCs/>
          <w:color w:val="000000" w:themeColor="text1"/>
          <w:lang w:val="en-GB"/>
        </w:rPr>
        <w:t xml:space="preserve">Table </w:t>
      </w:r>
      <w:r w:rsidR="009435DA" w:rsidRPr="00605A3D">
        <w:rPr>
          <w:rFonts w:cs="Arial"/>
          <w:b/>
          <w:bCs/>
          <w:color w:val="000000" w:themeColor="text1"/>
          <w:lang w:val="en-GB"/>
        </w:rPr>
        <w:t>1</w:t>
      </w:r>
      <w:r w:rsidR="004231BA">
        <w:rPr>
          <w:rFonts w:cs="Arial"/>
          <w:bCs/>
          <w:color w:val="000000" w:themeColor="text1"/>
          <w:lang w:val="en-GB"/>
        </w:rPr>
        <w:t xml:space="preserve"> Antibodies used in IHC fluorescent, IHC chromogenic (</w:t>
      </w:r>
      <w:proofErr w:type="spellStart"/>
      <w:r w:rsidR="004231BA">
        <w:rPr>
          <w:rFonts w:cs="Arial"/>
          <w:bCs/>
          <w:color w:val="000000" w:themeColor="text1"/>
          <w:lang w:val="en-GB"/>
        </w:rPr>
        <w:t>Dako</w:t>
      </w:r>
      <w:proofErr w:type="spellEnd"/>
      <w:r w:rsidR="004231BA">
        <w:rPr>
          <w:rFonts w:cs="Arial"/>
          <w:bCs/>
          <w:color w:val="000000" w:themeColor="text1"/>
          <w:lang w:val="en-GB"/>
        </w:rPr>
        <w:t xml:space="preserve"> Omnis and Ventana Discovery Ultra) and DSP.  </w:t>
      </w:r>
    </w:p>
    <w:tbl>
      <w:tblPr>
        <w:tblStyle w:val="TableGrid"/>
        <w:tblW w:w="0" w:type="auto"/>
        <w:tblInd w:w="-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639"/>
        <w:gridCol w:w="1790"/>
        <w:gridCol w:w="2314"/>
        <w:gridCol w:w="935"/>
        <w:gridCol w:w="1245"/>
        <w:gridCol w:w="1091"/>
        <w:gridCol w:w="6"/>
      </w:tblGrid>
      <w:tr w:rsidR="004231BA" w:rsidRPr="008C02D4" w14:paraId="411D808D" w14:textId="77777777" w:rsidTr="002C4807">
        <w:trPr>
          <w:cantSplit/>
          <w:trHeight w:val="259"/>
        </w:trPr>
        <w:tc>
          <w:tcPr>
            <w:tcW w:w="163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4549256" w14:textId="77777777" w:rsidR="004231BA" w:rsidRPr="002C4807" w:rsidRDefault="004231BA" w:rsidP="004231BA">
            <w:pPr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lang w:val="en-GB"/>
              </w:rPr>
              <w:t>ANTIBODIES</w:t>
            </w:r>
          </w:p>
        </w:tc>
        <w:tc>
          <w:tcPr>
            <w:tcW w:w="179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B7ED312" w14:textId="77777777" w:rsidR="004231BA" w:rsidRPr="002C4807" w:rsidRDefault="004231BA" w:rsidP="004231BA">
            <w:pPr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lang w:val="en-GB"/>
              </w:rPr>
              <w:t>SOURCE</w:t>
            </w:r>
          </w:p>
        </w:tc>
        <w:tc>
          <w:tcPr>
            <w:tcW w:w="231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B742D9B" w14:textId="77777777" w:rsidR="004231BA" w:rsidRPr="002C4807" w:rsidRDefault="004231BA" w:rsidP="004231BA">
            <w:pPr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lang w:val="en-GB"/>
              </w:rPr>
              <w:t>IDENTIFIER</w:t>
            </w:r>
          </w:p>
        </w:tc>
        <w:tc>
          <w:tcPr>
            <w:tcW w:w="9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3068BDF" w14:textId="77777777" w:rsidR="004231BA" w:rsidRPr="002C4807" w:rsidRDefault="004231BA" w:rsidP="004231BA">
            <w:pPr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DILUTION IHC fluorescent</w:t>
            </w:r>
          </w:p>
        </w:tc>
        <w:tc>
          <w:tcPr>
            <w:tcW w:w="124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D30A77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DILUTION IHC chromogenic</w:t>
            </w:r>
          </w:p>
        </w:tc>
        <w:tc>
          <w:tcPr>
            <w:tcW w:w="1097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E94E4E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DILUTION Ventana Discovery Ultra</w:t>
            </w:r>
          </w:p>
        </w:tc>
      </w:tr>
      <w:tr w:rsidR="004231BA" w:rsidRPr="008C02D4" w14:paraId="6A587AB7" w14:textId="77777777" w:rsidTr="002C4807">
        <w:trPr>
          <w:cantSplit/>
          <w:trHeight w:val="259"/>
        </w:trPr>
        <w:tc>
          <w:tcPr>
            <w:tcW w:w="9020" w:type="dxa"/>
            <w:gridSpan w:val="7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3D981E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PRIMARY ANTIBODIES</w:t>
            </w:r>
          </w:p>
        </w:tc>
      </w:tr>
      <w:tr w:rsidR="004231BA" w:rsidRPr="008C02D4" w14:paraId="5B3C5916" w14:textId="77777777" w:rsidTr="002C4807">
        <w:trPr>
          <w:cantSplit/>
          <w:trHeight w:val="940"/>
        </w:trPr>
        <w:tc>
          <w:tcPr>
            <w:tcW w:w="1639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5F68A07C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Mouse monoclonal anti-β-Amyloid, AA17-24</w:t>
            </w:r>
            <w:r w:rsidRPr="002C4807"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 xml:space="preserve"> (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4G8)</w:t>
            </w:r>
          </w:p>
        </w:tc>
        <w:tc>
          <w:tcPr>
            <w:tcW w:w="1790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BE1A55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BioLegend</w:t>
            </w:r>
            <w:proofErr w:type="spellEnd"/>
          </w:p>
        </w:tc>
        <w:tc>
          <w:tcPr>
            <w:tcW w:w="2314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A91C557" w14:textId="4E14806E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800712, RRID: AB_2734548</w:t>
            </w:r>
          </w:p>
        </w:tc>
        <w:tc>
          <w:tcPr>
            <w:tcW w:w="935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354C6B4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1:200</w:t>
            </w:r>
          </w:p>
        </w:tc>
        <w:tc>
          <w:tcPr>
            <w:tcW w:w="1245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FBD5AD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7" w:type="dxa"/>
            <w:gridSpan w:val="2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E53ADB9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1:500</w:t>
            </w:r>
          </w:p>
        </w:tc>
      </w:tr>
      <w:tr w:rsidR="004231BA" w:rsidRPr="008C02D4" w14:paraId="420B290C" w14:textId="77777777" w:rsidTr="002C4807">
        <w:trPr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35329AC0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Guinea-pig polyclonal anti-GFAP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716797F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Synaptic Systems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2E3D7489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173004, RRID: AB_10641162</w:t>
            </w:r>
          </w:p>
        </w:tc>
        <w:tc>
          <w:tcPr>
            <w:tcW w:w="935" w:type="dxa"/>
            <w:vAlign w:val="center"/>
          </w:tcPr>
          <w:p w14:paraId="06AC8038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1:500</w:t>
            </w:r>
          </w:p>
        </w:tc>
        <w:tc>
          <w:tcPr>
            <w:tcW w:w="1245" w:type="dxa"/>
            <w:vAlign w:val="center"/>
          </w:tcPr>
          <w:p w14:paraId="22BF8CA8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7" w:type="dxa"/>
            <w:gridSpan w:val="2"/>
            <w:vAlign w:val="center"/>
          </w:tcPr>
          <w:p w14:paraId="2983D83B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2E682361" w14:textId="77777777" w:rsidTr="002C4807">
        <w:trPr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4132947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polyclonal anti-Iba1, C-term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4C77652A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Wako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1B70C95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019-19741, RRID: AB_839504</w:t>
            </w:r>
          </w:p>
        </w:tc>
        <w:tc>
          <w:tcPr>
            <w:tcW w:w="935" w:type="dxa"/>
            <w:vAlign w:val="center"/>
          </w:tcPr>
          <w:p w14:paraId="50E9A4B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1:500</w:t>
            </w:r>
          </w:p>
        </w:tc>
        <w:tc>
          <w:tcPr>
            <w:tcW w:w="1245" w:type="dxa"/>
            <w:vAlign w:val="center"/>
          </w:tcPr>
          <w:p w14:paraId="2E61CA1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1:1000</w:t>
            </w:r>
          </w:p>
        </w:tc>
        <w:tc>
          <w:tcPr>
            <w:tcW w:w="1097" w:type="dxa"/>
            <w:gridSpan w:val="2"/>
            <w:vAlign w:val="center"/>
          </w:tcPr>
          <w:p w14:paraId="7892AF9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1:1000</w:t>
            </w:r>
          </w:p>
        </w:tc>
      </w:tr>
      <w:tr w:rsidR="004231BA" w:rsidRPr="008C02D4" w14:paraId="6FECA062" w14:textId="77777777" w:rsidTr="002C4807">
        <w:trPr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6C221820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Goat polyclonal anti-human Iba1/AIF1 (aa 42-56)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7304864C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LS-Bio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0FA1096C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de-CH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de-CH"/>
              </w:rPr>
              <w:t>Cat# LS-B2402-50, RRID: AB_1648188</w:t>
            </w:r>
          </w:p>
        </w:tc>
        <w:tc>
          <w:tcPr>
            <w:tcW w:w="935" w:type="dxa"/>
            <w:vAlign w:val="center"/>
          </w:tcPr>
          <w:p w14:paraId="2FF338CC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de-CH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de-CH"/>
              </w:rPr>
              <w:t>1:400</w:t>
            </w:r>
          </w:p>
        </w:tc>
        <w:tc>
          <w:tcPr>
            <w:tcW w:w="1245" w:type="dxa"/>
            <w:vAlign w:val="center"/>
          </w:tcPr>
          <w:p w14:paraId="20D6A54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de-CH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de-CH"/>
              </w:rPr>
              <w:t>-</w:t>
            </w:r>
          </w:p>
        </w:tc>
        <w:tc>
          <w:tcPr>
            <w:tcW w:w="1097" w:type="dxa"/>
            <w:gridSpan w:val="2"/>
            <w:vAlign w:val="center"/>
          </w:tcPr>
          <w:p w14:paraId="659067D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de-CH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de-CH"/>
              </w:rPr>
              <w:t>-</w:t>
            </w:r>
          </w:p>
        </w:tc>
      </w:tr>
      <w:tr w:rsidR="004231BA" w:rsidRPr="008C02D4" w14:paraId="557A5D0C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63D1C46A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Mouse monoclonal anti-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pSyn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, PSer129 (11A5)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0168F73F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Prothena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Biosciences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32E1CC1B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N/A</w:t>
            </w:r>
          </w:p>
        </w:tc>
        <w:tc>
          <w:tcPr>
            <w:tcW w:w="935" w:type="dxa"/>
            <w:vAlign w:val="center"/>
          </w:tcPr>
          <w:p w14:paraId="1B6005B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1:500</w:t>
            </w:r>
          </w:p>
        </w:tc>
        <w:tc>
          <w:tcPr>
            <w:tcW w:w="1245" w:type="dxa"/>
            <w:vAlign w:val="center"/>
          </w:tcPr>
          <w:p w14:paraId="4DC7537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72DAF874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4B1891E5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52506635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Mouse monoclonal anti-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pTau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, Ser202, Thr205 (AT8)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716DD8B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Thermofisher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Scientific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1E1FE00A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MN1020, RRID: AB_223647</w:t>
            </w:r>
          </w:p>
        </w:tc>
        <w:tc>
          <w:tcPr>
            <w:tcW w:w="935" w:type="dxa"/>
            <w:vAlign w:val="center"/>
          </w:tcPr>
          <w:p w14:paraId="47E2A75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1:500</w:t>
            </w:r>
          </w:p>
        </w:tc>
        <w:tc>
          <w:tcPr>
            <w:tcW w:w="1245" w:type="dxa"/>
            <w:vAlign w:val="center"/>
          </w:tcPr>
          <w:p w14:paraId="5D3A87E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297D685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1:400</w:t>
            </w:r>
          </w:p>
        </w:tc>
      </w:tr>
      <w:tr w:rsidR="004231BA" w:rsidRPr="008C02D4" w14:paraId="1EFD14FB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08A1D231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polyclonal anti-NF-</w:t>
            </w:r>
            <w:r w:rsidRPr="002C4807">
              <w:rPr>
                <w:rFonts w:ascii="Cambria Math" w:hAnsi="Cambria Math" w:cs="Cambria Math"/>
                <w:color w:val="000000" w:themeColor="text1"/>
                <w:sz w:val="15"/>
                <w:szCs w:val="15"/>
                <w:lang w:val="en-GB"/>
              </w:rPr>
              <w:t>𝜅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B p65, phosphoS536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430946AA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Abcam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55E8CFAF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ab86299, RRID: AB_1925243</w:t>
            </w:r>
          </w:p>
        </w:tc>
        <w:tc>
          <w:tcPr>
            <w:tcW w:w="935" w:type="dxa"/>
            <w:vAlign w:val="center"/>
          </w:tcPr>
          <w:p w14:paraId="5F7443F0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1:200</w:t>
            </w:r>
          </w:p>
        </w:tc>
        <w:tc>
          <w:tcPr>
            <w:tcW w:w="1245" w:type="dxa"/>
            <w:vAlign w:val="center"/>
          </w:tcPr>
          <w:p w14:paraId="0A5F4673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041E71B6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701D287A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6E1AAE0F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Monoclonal mouse anti-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pMLKL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PSer358 (6F8)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10945D3A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Aviva Systems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26C94394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Cat# OASG07777, 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RRID: AB_2923426</w:t>
            </w:r>
          </w:p>
        </w:tc>
        <w:tc>
          <w:tcPr>
            <w:tcW w:w="935" w:type="dxa"/>
            <w:vAlign w:val="center"/>
          </w:tcPr>
          <w:p w14:paraId="12323F8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1:200</w:t>
            </w:r>
          </w:p>
        </w:tc>
        <w:tc>
          <w:tcPr>
            <w:tcW w:w="1245" w:type="dxa"/>
            <w:vAlign w:val="center"/>
          </w:tcPr>
          <w:p w14:paraId="2CBB47A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27B89AF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167C9045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29A6C61C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Mouse monoclonal anti-CD68 (KP1)</w:t>
            </w:r>
          </w:p>
        </w:tc>
        <w:tc>
          <w:tcPr>
            <w:tcW w:w="1790" w:type="dxa"/>
            <w:vAlign w:val="center"/>
          </w:tcPr>
          <w:p w14:paraId="7E0AE85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BioLegend</w:t>
            </w:r>
            <w:proofErr w:type="spellEnd"/>
          </w:p>
        </w:tc>
        <w:tc>
          <w:tcPr>
            <w:tcW w:w="2314" w:type="dxa"/>
            <w:vAlign w:val="center"/>
          </w:tcPr>
          <w:p w14:paraId="037FB549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916104, RRID: AB 2616797</w:t>
            </w:r>
          </w:p>
        </w:tc>
        <w:tc>
          <w:tcPr>
            <w:tcW w:w="935" w:type="dxa"/>
            <w:vAlign w:val="center"/>
          </w:tcPr>
          <w:p w14:paraId="555A722F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09DB458D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1:200</w:t>
            </w:r>
          </w:p>
        </w:tc>
        <w:tc>
          <w:tcPr>
            <w:tcW w:w="1091" w:type="dxa"/>
            <w:vAlign w:val="center"/>
          </w:tcPr>
          <w:p w14:paraId="3C07E8D9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639645B5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43B76CD3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Mouse monoclonal anti-STING (OTI4H1)</w:t>
            </w:r>
          </w:p>
        </w:tc>
        <w:tc>
          <w:tcPr>
            <w:tcW w:w="1790" w:type="dxa"/>
            <w:vAlign w:val="center"/>
          </w:tcPr>
          <w:p w14:paraId="6ED6B89C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Thermo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Fisher Scientific</w:t>
            </w:r>
          </w:p>
        </w:tc>
        <w:tc>
          <w:tcPr>
            <w:tcW w:w="2314" w:type="dxa"/>
            <w:vAlign w:val="center"/>
          </w:tcPr>
          <w:p w14:paraId="3E753055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MA5-26030, RRID: AB_2725437</w:t>
            </w:r>
          </w:p>
        </w:tc>
        <w:tc>
          <w:tcPr>
            <w:tcW w:w="935" w:type="dxa"/>
            <w:vAlign w:val="center"/>
          </w:tcPr>
          <w:p w14:paraId="30CC09DE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1EA34D16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1:500</w:t>
            </w:r>
          </w:p>
        </w:tc>
        <w:tc>
          <w:tcPr>
            <w:tcW w:w="1091" w:type="dxa"/>
            <w:vAlign w:val="center"/>
          </w:tcPr>
          <w:p w14:paraId="79D10ABF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748BAED1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16FD2891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monoclonal anti-C1q</w:t>
            </w:r>
          </w:p>
        </w:tc>
        <w:tc>
          <w:tcPr>
            <w:tcW w:w="1790" w:type="dxa"/>
            <w:vAlign w:val="center"/>
          </w:tcPr>
          <w:p w14:paraId="090A072A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Abcam</w:t>
            </w:r>
          </w:p>
        </w:tc>
        <w:tc>
          <w:tcPr>
            <w:tcW w:w="2314" w:type="dxa"/>
            <w:vAlign w:val="center"/>
          </w:tcPr>
          <w:p w14:paraId="60C18A7B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ab182451, RRID: AB_2732849</w:t>
            </w:r>
          </w:p>
        </w:tc>
        <w:tc>
          <w:tcPr>
            <w:tcW w:w="935" w:type="dxa"/>
            <w:vAlign w:val="center"/>
          </w:tcPr>
          <w:p w14:paraId="7BEA81AC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1:200</w:t>
            </w:r>
          </w:p>
        </w:tc>
        <w:tc>
          <w:tcPr>
            <w:tcW w:w="1245" w:type="dxa"/>
            <w:vAlign w:val="center"/>
          </w:tcPr>
          <w:p w14:paraId="6E7DA063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1:500</w:t>
            </w:r>
          </w:p>
        </w:tc>
        <w:tc>
          <w:tcPr>
            <w:tcW w:w="1091" w:type="dxa"/>
            <w:vAlign w:val="center"/>
          </w:tcPr>
          <w:p w14:paraId="647EEE5F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7688BF86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2DBE6EE1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polyclonal anti-C4d</w:t>
            </w:r>
          </w:p>
        </w:tc>
        <w:tc>
          <w:tcPr>
            <w:tcW w:w="1790" w:type="dxa"/>
            <w:vAlign w:val="center"/>
          </w:tcPr>
          <w:p w14:paraId="7DB07764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Abcam</w:t>
            </w:r>
          </w:p>
        </w:tc>
        <w:tc>
          <w:tcPr>
            <w:tcW w:w="2314" w:type="dxa"/>
            <w:vAlign w:val="center"/>
          </w:tcPr>
          <w:p w14:paraId="75E1265E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ab36075, RRID: AB_726920</w:t>
            </w:r>
          </w:p>
        </w:tc>
        <w:tc>
          <w:tcPr>
            <w:tcW w:w="935" w:type="dxa"/>
            <w:vAlign w:val="center"/>
          </w:tcPr>
          <w:p w14:paraId="5989EBD8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1B299583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2559867A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1:100</w:t>
            </w:r>
          </w:p>
        </w:tc>
      </w:tr>
      <w:tr w:rsidR="004231BA" w:rsidRPr="008C02D4" w14:paraId="5FEECA35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77286346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polyclonal anti-C3</w:t>
            </w:r>
          </w:p>
        </w:tc>
        <w:tc>
          <w:tcPr>
            <w:tcW w:w="1790" w:type="dxa"/>
            <w:vAlign w:val="center"/>
          </w:tcPr>
          <w:p w14:paraId="63756E5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Atlas Antibodies</w:t>
            </w:r>
          </w:p>
        </w:tc>
        <w:tc>
          <w:tcPr>
            <w:tcW w:w="2314" w:type="dxa"/>
            <w:vAlign w:val="center"/>
          </w:tcPr>
          <w:p w14:paraId="2B16C777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  <w:t>Cat# HPA003563, RRID: AB_1847117</w:t>
            </w:r>
          </w:p>
        </w:tc>
        <w:tc>
          <w:tcPr>
            <w:tcW w:w="935" w:type="dxa"/>
            <w:vAlign w:val="center"/>
          </w:tcPr>
          <w:p w14:paraId="23EEDB20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  <w:t>1:200</w:t>
            </w:r>
          </w:p>
        </w:tc>
        <w:tc>
          <w:tcPr>
            <w:tcW w:w="1245" w:type="dxa"/>
            <w:vAlign w:val="center"/>
          </w:tcPr>
          <w:p w14:paraId="1D592BA0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  <w:t>-</w:t>
            </w:r>
          </w:p>
        </w:tc>
        <w:tc>
          <w:tcPr>
            <w:tcW w:w="1091" w:type="dxa"/>
            <w:vAlign w:val="center"/>
          </w:tcPr>
          <w:p w14:paraId="00EB5A2B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  <w:t>1:100</w:t>
            </w:r>
          </w:p>
        </w:tc>
      </w:tr>
      <w:tr w:rsidR="004231BA" w:rsidRPr="008C02D4" w14:paraId="50FE5784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66D041FF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polyclonal anti-ACADS</w:t>
            </w:r>
          </w:p>
        </w:tc>
        <w:tc>
          <w:tcPr>
            <w:tcW w:w="1790" w:type="dxa"/>
            <w:vAlign w:val="center"/>
          </w:tcPr>
          <w:p w14:paraId="5E80CAC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Sigma Aldrich</w:t>
            </w:r>
          </w:p>
        </w:tc>
        <w:tc>
          <w:tcPr>
            <w:tcW w:w="2314" w:type="dxa"/>
            <w:vAlign w:val="center"/>
          </w:tcPr>
          <w:p w14:paraId="0DEFE06E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HPA022271, RRID: AB_1844472</w:t>
            </w:r>
          </w:p>
        </w:tc>
        <w:tc>
          <w:tcPr>
            <w:tcW w:w="935" w:type="dxa"/>
            <w:vAlign w:val="center"/>
          </w:tcPr>
          <w:p w14:paraId="46818EE9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1:500</w:t>
            </w:r>
          </w:p>
        </w:tc>
        <w:tc>
          <w:tcPr>
            <w:tcW w:w="1245" w:type="dxa"/>
            <w:vAlign w:val="center"/>
          </w:tcPr>
          <w:p w14:paraId="73546E43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1:750</w:t>
            </w:r>
          </w:p>
        </w:tc>
        <w:tc>
          <w:tcPr>
            <w:tcW w:w="1091" w:type="dxa"/>
            <w:vAlign w:val="center"/>
          </w:tcPr>
          <w:p w14:paraId="0916F695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01265A95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4870554B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polyclonal anti-erbB4</w:t>
            </w:r>
          </w:p>
        </w:tc>
        <w:tc>
          <w:tcPr>
            <w:tcW w:w="1790" w:type="dxa"/>
            <w:vAlign w:val="center"/>
          </w:tcPr>
          <w:p w14:paraId="1884FF2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Sigma Aldrich</w:t>
            </w:r>
          </w:p>
        </w:tc>
        <w:tc>
          <w:tcPr>
            <w:tcW w:w="2314" w:type="dxa"/>
            <w:vAlign w:val="center"/>
          </w:tcPr>
          <w:p w14:paraId="413C6982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HPA012016, RRID: AB_1846541</w:t>
            </w:r>
          </w:p>
        </w:tc>
        <w:tc>
          <w:tcPr>
            <w:tcW w:w="935" w:type="dxa"/>
            <w:vAlign w:val="center"/>
          </w:tcPr>
          <w:p w14:paraId="45A875DF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1:200</w:t>
            </w:r>
          </w:p>
        </w:tc>
        <w:tc>
          <w:tcPr>
            <w:tcW w:w="1245" w:type="dxa"/>
            <w:vAlign w:val="center"/>
          </w:tcPr>
          <w:p w14:paraId="6ABEB716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3182C758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5E98BDFF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376DB0EA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polyclonal anti-ITGA6</w:t>
            </w:r>
          </w:p>
        </w:tc>
        <w:tc>
          <w:tcPr>
            <w:tcW w:w="1790" w:type="dxa"/>
            <w:vAlign w:val="center"/>
          </w:tcPr>
          <w:p w14:paraId="0628CFF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Atlas Antibodies</w:t>
            </w:r>
          </w:p>
        </w:tc>
        <w:tc>
          <w:tcPr>
            <w:tcW w:w="2314" w:type="dxa"/>
            <w:vAlign w:val="center"/>
          </w:tcPr>
          <w:p w14:paraId="66BFC6B8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HPA012696, RRID: AB_1851822</w:t>
            </w:r>
          </w:p>
        </w:tc>
        <w:tc>
          <w:tcPr>
            <w:tcW w:w="935" w:type="dxa"/>
            <w:vAlign w:val="center"/>
          </w:tcPr>
          <w:p w14:paraId="66376851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1:200</w:t>
            </w:r>
          </w:p>
        </w:tc>
        <w:tc>
          <w:tcPr>
            <w:tcW w:w="1245" w:type="dxa"/>
            <w:vAlign w:val="center"/>
          </w:tcPr>
          <w:p w14:paraId="76A9E5B5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1:200</w:t>
            </w:r>
          </w:p>
        </w:tc>
        <w:tc>
          <w:tcPr>
            <w:tcW w:w="1091" w:type="dxa"/>
            <w:vAlign w:val="center"/>
          </w:tcPr>
          <w:p w14:paraId="6EDE3B60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69F94DCF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24BDBDAC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>Rabbit polyclonal anti-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>pTau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 xml:space="preserve"> (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>Ser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 xml:space="preserve"> 396)</w:t>
            </w:r>
          </w:p>
        </w:tc>
        <w:tc>
          <w:tcPr>
            <w:tcW w:w="1790" w:type="dxa"/>
            <w:vAlign w:val="center"/>
          </w:tcPr>
          <w:p w14:paraId="1E2247C1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Thermo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Fisher Scientific</w:t>
            </w:r>
          </w:p>
        </w:tc>
        <w:tc>
          <w:tcPr>
            <w:tcW w:w="2314" w:type="dxa"/>
            <w:vAlign w:val="center"/>
          </w:tcPr>
          <w:p w14:paraId="2427698B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44-752G, RRID: AB_2533745</w:t>
            </w:r>
          </w:p>
        </w:tc>
        <w:tc>
          <w:tcPr>
            <w:tcW w:w="935" w:type="dxa"/>
            <w:vAlign w:val="center"/>
          </w:tcPr>
          <w:p w14:paraId="1708B657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4447EDF7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1680E5B7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1:1000</w:t>
            </w:r>
          </w:p>
        </w:tc>
      </w:tr>
      <w:tr w:rsidR="004231BA" w:rsidRPr="008C02D4" w14:paraId="624D0DCE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1C2ADE1C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polyclonal anti-SMURF2</w:t>
            </w:r>
          </w:p>
        </w:tc>
        <w:tc>
          <w:tcPr>
            <w:tcW w:w="1790" w:type="dxa"/>
            <w:vAlign w:val="center"/>
          </w:tcPr>
          <w:p w14:paraId="33979ED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Atlas Antibodies</w:t>
            </w:r>
          </w:p>
        </w:tc>
        <w:tc>
          <w:tcPr>
            <w:tcW w:w="2314" w:type="dxa"/>
            <w:vAlign w:val="center"/>
          </w:tcPr>
          <w:p w14:paraId="5AB50FDE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HPA071508, RRID: AB_2686406</w:t>
            </w:r>
          </w:p>
        </w:tc>
        <w:tc>
          <w:tcPr>
            <w:tcW w:w="935" w:type="dxa"/>
            <w:vAlign w:val="center"/>
          </w:tcPr>
          <w:p w14:paraId="6F2EA438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1:100</w:t>
            </w:r>
          </w:p>
        </w:tc>
        <w:tc>
          <w:tcPr>
            <w:tcW w:w="1245" w:type="dxa"/>
            <w:vAlign w:val="center"/>
          </w:tcPr>
          <w:p w14:paraId="6B5ED9C0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30D479AF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7B48F661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411792DE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Mouse monoclonal anti-PCSK9 (2F1)</w:t>
            </w:r>
          </w:p>
        </w:tc>
        <w:tc>
          <w:tcPr>
            <w:tcW w:w="1790" w:type="dxa"/>
            <w:vAlign w:val="center"/>
          </w:tcPr>
          <w:p w14:paraId="406A323A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Thermo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Fisher Scientific</w:t>
            </w:r>
          </w:p>
        </w:tc>
        <w:tc>
          <w:tcPr>
            <w:tcW w:w="2314" w:type="dxa"/>
            <w:vAlign w:val="center"/>
          </w:tcPr>
          <w:p w14:paraId="4515C445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MA5-32843, RRID: AB_2802490</w:t>
            </w:r>
          </w:p>
        </w:tc>
        <w:tc>
          <w:tcPr>
            <w:tcW w:w="935" w:type="dxa"/>
            <w:vAlign w:val="center"/>
          </w:tcPr>
          <w:p w14:paraId="6F1765CD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6FA96866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511705DE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1:1000</w:t>
            </w:r>
          </w:p>
        </w:tc>
      </w:tr>
      <w:tr w:rsidR="004231BA" w:rsidRPr="008C02D4" w14:paraId="46C21066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3920D42F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monoclonal anti-CD3 (2GV6)</w:t>
            </w:r>
          </w:p>
        </w:tc>
        <w:tc>
          <w:tcPr>
            <w:tcW w:w="1790" w:type="dxa"/>
            <w:vAlign w:val="center"/>
          </w:tcPr>
          <w:p w14:paraId="3B78ED1C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Ventana Medical Systems</w:t>
            </w:r>
          </w:p>
        </w:tc>
        <w:tc>
          <w:tcPr>
            <w:tcW w:w="2314" w:type="dxa"/>
            <w:vAlign w:val="center"/>
          </w:tcPr>
          <w:p w14:paraId="292D2370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790-4341 (also 05278422001), RRID: AB_2335978</w:t>
            </w:r>
          </w:p>
        </w:tc>
        <w:tc>
          <w:tcPr>
            <w:tcW w:w="935" w:type="dxa"/>
            <w:vAlign w:val="center"/>
          </w:tcPr>
          <w:p w14:paraId="43B5587A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1F102387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492FB867" w14:textId="02A0385D" w:rsidR="004231BA" w:rsidRPr="002C4807" w:rsidRDefault="00396D17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</w:t>
            </w:r>
            <w:r w:rsidR="004231BA"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*</w:t>
            </w:r>
          </w:p>
        </w:tc>
      </w:tr>
      <w:tr w:rsidR="004231BA" w:rsidRPr="008C02D4" w14:paraId="26E61DE8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1DFBEFC0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lastRenderedPageBreak/>
              <w:t>Rabbit monoclonal anti-CD8 (SP57)</w:t>
            </w:r>
          </w:p>
        </w:tc>
        <w:tc>
          <w:tcPr>
            <w:tcW w:w="1790" w:type="dxa"/>
            <w:vAlign w:val="center"/>
          </w:tcPr>
          <w:p w14:paraId="6529524B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Ventana Medical Systems</w:t>
            </w:r>
          </w:p>
        </w:tc>
        <w:tc>
          <w:tcPr>
            <w:tcW w:w="2314" w:type="dxa"/>
            <w:vAlign w:val="center"/>
          </w:tcPr>
          <w:p w14:paraId="7D46F443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790-4460 (also 05937248001), RRID: AB_2335985</w:t>
            </w:r>
          </w:p>
        </w:tc>
        <w:tc>
          <w:tcPr>
            <w:tcW w:w="935" w:type="dxa"/>
            <w:vAlign w:val="center"/>
          </w:tcPr>
          <w:p w14:paraId="2615B98F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2A7C694F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01E0C4AF" w14:textId="579F035A" w:rsidR="004231BA" w:rsidRPr="002C4807" w:rsidRDefault="00396D17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</w:t>
            </w:r>
            <w:r w:rsidR="004231BA"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*</w:t>
            </w:r>
          </w:p>
        </w:tc>
      </w:tr>
      <w:tr w:rsidR="004231BA" w:rsidRPr="008C02D4" w14:paraId="2C93DAFC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651606D4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Rabbit monoclonal anti-GFAP (EP672Y)</w:t>
            </w:r>
          </w:p>
        </w:tc>
        <w:tc>
          <w:tcPr>
            <w:tcW w:w="1790" w:type="dxa"/>
            <w:vAlign w:val="center"/>
          </w:tcPr>
          <w:p w14:paraId="1910D0A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Ventana Medical Systems</w:t>
            </w:r>
          </w:p>
        </w:tc>
        <w:tc>
          <w:tcPr>
            <w:tcW w:w="2314" w:type="dxa"/>
            <w:vAlign w:val="center"/>
          </w:tcPr>
          <w:p w14:paraId="352258A3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760-4345 (also 05269784001), RRID: N/A</w:t>
            </w:r>
          </w:p>
        </w:tc>
        <w:tc>
          <w:tcPr>
            <w:tcW w:w="935" w:type="dxa"/>
            <w:vAlign w:val="center"/>
          </w:tcPr>
          <w:p w14:paraId="01AF2C40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38414E38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3C629250" w14:textId="3408FAF6" w:rsidR="004231BA" w:rsidRPr="002C4807" w:rsidRDefault="00396D17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</w:t>
            </w:r>
            <w:r w:rsidR="004231BA"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*</w:t>
            </w:r>
          </w:p>
        </w:tc>
      </w:tr>
      <w:tr w:rsidR="004231BA" w:rsidRPr="008C02D4" w14:paraId="6D228C6D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1639" w:type="dxa"/>
            <w:vAlign w:val="center"/>
          </w:tcPr>
          <w:p w14:paraId="3F44B9CF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Mouse monoclonal anti-CD163 (MRQ-26)</w:t>
            </w:r>
          </w:p>
        </w:tc>
        <w:tc>
          <w:tcPr>
            <w:tcW w:w="1790" w:type="dxa"/>
            <w:vAlign w:val="center"/>
          </w:tcPr>
          <w:p w14:paraId="4A98FFE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Ventana Medical Systems</w:t>
            </w:r>
          </w:p>
        </w:tc>
        <w:tc>
          <w:tcPr>
            <w:tcW w:w="2314" w:type="dxa"/>
            <w:vAlign w:val="center"/>
          </w:tcPr>
          <w:p w14:paraId="6A9D5817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</w:t>
            </w:r>
            <w:r w:rsidRPr="002C480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760-4437 (also 05973929001), RRID: AB_2335969</w:t>
            </w:r>
          </w:p>
        </w:tc>
        <w:tc>
          <w:tcPr>
            <w:tcW w:w="935" w:type="dxa"/>
            <w:vAlign w:val="center"/>
          </w:tcPr>
          <w:p w14:paraId="31496623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67E02940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1D9B629B" w14:textId="0A38D38E" w:rsidR="004231BA" w:rsidRPr="002C4807" w:rsidRDefault="00396D17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</w:t>
            </w:r>
            <w:r w:rsidR="004231BA"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*</w:t>
            </w:r>
          </w:p>
        </w:tc>
      </w:tr>
      <w:tr w:rsidR="004231BA" w:rsidRPr="008C02D4" w14:paraId="753533E9" w14:textId="77777777" w:rsidTr="002C48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trHeight w:val="259"/>
        </w:trPr>
        <w:tc>
          <w:tcPr>
            <w:tcW w:w="9014" w:type="dxa"/>
            <w:gridSpan w:val="6"/>
            <w:vAlign w:val="center"/>
          </w:tcPr>
          <w:p w14:paraId="617233AC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SECONDARY ANTIBODIES</w:t>
            </w:r>
          </w:p>
        </w:tc>
      </w:tr>
      <w:tr w:rsidR="004231BA" w:rsidRPr="008C02D4" w14:paraId="2C9DA584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1515571A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Donkey anti-rabbit Alexa Fluor 555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6EBB31D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Invitrogen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1E733A08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A-31572, RRID: AB_162543</w:t>
            </w:r>
          </w:p>
        </w:tc>
        <w:tc>
          <w:tcPr>
            <w:tcW w:w="935" w:type="dxa"/>
            <w:vAlign w:val="center"/>
          </w:tcPr>
          <w:p w14:paraId="4585F86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1:400</w:t>
            </w:r>
          </w:p>
        </w:tc>
        <w:tc>
          <w:tcPr>
            <w:tcW w:w="1245" w:type="dxa"/>
            <w:vAlign w:val="center"/>
          </w:tcPr>
          <w:p w14:paraId="3F96994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0F82EBD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138B3109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36E384B5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Donkey anti-mouse Alexa Fluor 488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5166DFBB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Jackson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ImmunoResearch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Labs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72A1E9D0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715-545-150, RRID: AB_2340846</w:t>
            </w:r>
          </w:p>
        </w:tc>
        <w:tc>
          <w:tcPr>
            <w:tcW w:w="935" w:type="dxa"/>
            <w:vAlign w:val="center"/>
          </w:tcPr>
          <w:p w14:paraId="4893CB7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1:400</w:t>
            </w:r>
          </w:p>
        </w:tc>
        <w:tc>
          <w:tcPr>
            <w:tcW w:w="1245" w:type="dxa"/>
            <w:vAlign w:val="center"/>
          </w:tcPr>
          <w:p w14:paraId="68F0AA0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73B8CC8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1CA507F3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5DE4DF97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Donkey anti-goat Alexa Fluor 488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30627BF9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Jackson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ImmunoResearch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Labs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4D3ACA4F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705-545-147, RRID: AB_2336933</w:t>
            </w:r>
          </w:p>
        </w:tc>
        <w:tc>
          <w:tcPr>
            <w:tcW w:w="935" w:type="dxa"/>
            <w:vAlign w:val="center"/>
          </w:tcPr>
          <w:p w14:paraId="6370242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1:400</w:t>
            </w:r>
          </w:p>
        </w:tc>
        <w:tc>
          <w:tcPr>
            <w:tcW w:w="1245" w:type="dxa"/>
            <w:vAlign w:val="center"/>
          </w:tcPr>
          <w:p w14:paraId="60278B69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681C318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1FCAC622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022EAB14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Donkey anti-guinea pig Alexa Fluor 488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5365E1C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Jackson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ImmunoResearch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Labs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06935C0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706-545-148, RRID: AB_2340472</w:t>
            </w:r>
          </w:p>
        </w:tc>
        <w:tc>
          <w:tcPr>
            <w:tcW w:w="935" w:type="dxa"/>
            <w:vAlign w:val="center"/>
          </w:tcPr>
          <w:p w14:paraId="5E3E1CA8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1:400</w:t>
            </w:r>
          </w:p>
        </w:tc>
        <w:tc>
          <w:tcPr>
            <w:tcW w:w="1245" w:type="dxa"/>
            <w:vAlign w:val="center"/>
          </w:tcPr>
          <w:p w14:paraId="0FDE4801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5D7D023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59CB915E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411FCB23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Donkey anti-mouse Alexa Fluor 647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7BC0CDCF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Jackson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ImmunoResearch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Labs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2EA4851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715-605-150, RRID: AB_2340862</w:t>
            </w:r>
          </w:p>
        </w:tc>
        <w:tc>
          <w:tcPr>
            <w:tcW w:w="935" w:type="dxa"/>
            <w:vAlign w:val="center"/>
          </w:tcPr>
          <w:p w14:paraId="7891DB94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1:300</w:t>
            </w:r>
          </w:p>
        </w:tc>
        <w:tc>
          <w:tcPr>
            <w:tcW w:w="1245" w:type="dxa"/>
            <w:vAlign w:val="center"/>
          </w:tcPr>
          <w:p w14:paraId="0EA1A704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6A910DC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15680547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7194B4D0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Donkey anti-goat Alexa Fluor 647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70E97E74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Jackson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ImmunoResearch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Labs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48A521C0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705-605-003, RRID: AB_2340436</w:t>
            </w:r>
          </w:p>
        </w:tc>
        <w:tc>
          <w:tcPr>
            <w:tcW w:w="935" w:type="dxa"/>
            <w:vAlign w:val="center"/>
          </w:tcPr>
          <w:p w14:paraId="020C951A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1:300</w:t>
            </w:r>
          </w:p>
        </w:tc>
        <w:tc>
          <w:tcPr>
            <w:tcW w:w="1245" w:type="dxa"/>
            <w:vAlign w:val="center"/>
          </w:tcPr>
          <w:p w14:paraId="37C0AB7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757E9D5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45ED34B4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529F3E72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Donkey anti-guinea pig Alexa Fluor 647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422B8A7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Jackson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ImmunoResearch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Labs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1B6B8BB0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Cat# 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shd w:val="clear" w:color="auto" w:fill="FFFFFF"/>
                <w:lang w:val="en-GB"/>
              </w:rPr>
              <w:t xml:space="preserve">706-605-148, 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RRID: AB_2340476</w:t>
            </w:r>
          </w:p>
        </w:tc>
        <w:tc>
          <w:tcPr>
            <w:tcW w:w="935" w:type="dxa"/>
            <w:vAlign w:val="center"/>
          </w:tcPr>
          <w:p w14:paraId="07DAA8F8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1:300</w:t>
            </w:r>
          </w:p>
        </w:tc>
        <w:tc>
          <w:tcPr>
            <w:tcW w:w="1245" w:type="dxa"/>
            <w:vAlign w:val="center"/>
          </w:tcPr>
          <w:p w14:paraId="6A90F740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566A4530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4231BA" w:rsidRPr="008C02D4" w14:paraId="5A939D29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380BB74E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Goat anti-rabbit Atto 647N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348403FA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Sigma Aldrich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47996317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40839, RRID: AB_1137669</w:t>
            </w:r>
          </w:p>
        </w:tc>
        <w:tc>
          <w:tcPr>
            <w:tcW w:w="935" w:type="dxa"/>
            <w:vAlign w:val="center"/>
          </w:tcPr>
          <w:p w14:paraId="627B37F4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1:300</w:t>
            </w:r>
          </w:p>
        </w:tc>
        <w:tc>
          <w:tcPr>
            <w:tcW w:w="1245" w:type="dxa"/>
            <w:vAlign w:val="center"/>
          </w:tcPr>
          <w:p w14:paraId="2C1E7A3C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28442D89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C86E88" w:rsidRPr="008C02D4" w14:paraId="1882A810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095B6361" w14:textId="771C7A7C" w:rsidR="00C86E88" w:rsidRPr="002C4807" w:rsidRDefault="00C86E88" w:rsidP="00C86E88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DISCOVERY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OmniMap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anti-Rb HRP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12003345" w14:textId="1A93EC92" w:rsidR="00C86E88" w:rsidRPr="002C4807" w:rsidRDefault="00C86E88" w:rsidP="00C86E88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Roche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2CBB85EE" w14:textId="37E76AE4" w:rsidR="00C86E88" w:rsidRPr="002C4807" w:rsidRDefault="00C86E88" w:rsidP="00C86E88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760-4311, RRID: AB_2811043</w:t>
            </w:r>
          </w:p>
        </w:tc>
        <w:tc>
          <w:tcPr>
            <w:tcW w:w="935" w:type="dxa"/>
            <w:vAlign w:val="center"/>
          </w:tcPr>
          <w:p w14:paraId="310DC737" w14:textId="43FC7C1A" w:rsidR="00C86E88" w:rsidRPr="002C4807" w:rsidRDefault="00C86E88" w:rsidP="00C86E88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78A054F4" w14:textId="4831D207" w:rsidR="00C86E88" w:rsidRPr="002C4807" w:rsidRDefault="00C86E88" w:rsidP="00C86E88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39E81BE3" w14:textId="0A02AB9B" w:rsidR="00C86E88" w:rsidRPr="002C4807" w:rsidRDefault="0027751C" w:rsidP="00C86E88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</w:t>
            </w:r>
            <w:r w:rsidR="00C86E88"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*</w:t>
            </w:r>
          </w:p>
        </w:tc>
      </w:tr>
      <w:tr w:rsidR="0027751C" w:rsidRPr="008C02D4" w14:paraId="4D317824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6C5585F9" w14:textId="253A485A" w:rsidR="0027751C" w:rsidRPr="002C4807" w:rsidRDefault="0027751C" w:rsidP="0027751C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DISCOVERY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OmniMap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anti-Ms HRP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2801967F" w14:textId="47F66E46" w:rsidR="0027751C" w:rsidRPr="002C4807" w:rsidRDefault="0027751C" w:rsidP="0027751C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Roche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5FF7557C" w14:textId="53F15B81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760-4310, RRID: AB_2885182</w:t>
            </w:r>
          </w:p>
        </w:tc>
        <w:tc>
          <w:tcPr>
            <w:tcW w:w="935" w:type="dxa"/>
            <w:vAlign w:val="center"/>
          </w:tcPr>
          <w:p w14:paraId="2E975D99" w14:textId="6D50492A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7FEE9177" w14:textId="5B947C9F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7E4F8F18" w14:textId="075E513B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use*</w:t>
            </w:r>
          </w:p>
        </w:tc>
      </w:tr>
      <w:tr w:rsidR="0027751C" w:rsidRPr="008C02D4" w14:paraId="7CECE3FD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04226A64" w14:textId="6CEDDF02" w:rsidR="0027751C" w:rsidRPr="002C4807" w:rsidRDefault="0027751C" w:rsidP="0027751C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DISOCVERY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UltraMap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anti-Ms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Alk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Phos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37583BFF" w14:textId="7C913BFF" w:rsidR="0027751C" w:rsidRPr="002C4807" w:rsidRDefault="0027751C" w:rsidP="0027751C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Roche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4F026BEB" w14:textId="6AB7919B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760-4312</w:t>
            </w:r>
          </w:p>
        </w:tc>
        <w:tc>
          <w:tcPr>
            <w:tcW w:w="935" w:type="dxa"/>
            <w:vAlign w:val="center"/>
          </w:tcPr>
          <w:p w14:paraId="2AF2FEBF" w14:textId="1F59DDC6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4723C033" w14:textId="7D79840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41914410" w14:textId="3C418D33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use*</w:t>
            </w:r>
          </w:p>
        </w:tc>
      </w:tr>
      <w:tr w:rsidR="0027751C" w:rsidRPr="008C02D4" w14:paraId="4A39905D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53B29924" w14:textId="78055ECC" w:rsidR="0027751C" w:rsidRPr="002C4807" w:rsidRDefault="0027751C" w:rsidP="0027751C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DISCOVERY CM DAB kit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05A9E35B" w14:textId="0112A7AF" w:rsidR="0027751C" w:rsidRPr="002C4807" w:rsidRDefault="0027751C" w:rsidP="0027751C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Roche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6183D566" w14:textId="43B78385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760-159</w:t>
            </w:r>
          </w:p>
        </w:tc>
        <w:tc>
          <w:tcPr>
            <w:tcW w:w="935" w:type="dxa"/>
            <w:vAlign w:val="center"/>
          </w:tcPr>
          <w:p w14:paraId="199EA4DD" w14:textId="723D5FD4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762780F5" w14:textId="40619F00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648B2C91" w14:textId="157BA846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use*</w:t>
            </w:r>
          </w:p>
        </w:tc>
      </w:tr>
      <w:tr w:rsidR="0027751C" w:rsidRPr="008C02D4" w14:paraId="3FD2521E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2CCCDC95" w14:textId="5773727A" w:rsidR="0027751C" w:rsidRPr="002C4807" w:rsidRDefault="0027751C" w:rsidP="0027751C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DISCOVERY Purple Kit 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4A36FBEC" w14:textId="02FB97B4" w:rsidR="0027751C" w:rsidRPr="002C4807" w:rsidRDefault="0027751C" w:rsidP="0027751C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Roche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3A6B64A0" w14:textId="08F78D0A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760-229</w:t>
            </w:r>
          </w:p>
        </w:tc>
        <w:tc>
          <w:tcPr>
            <w:tcW w:w="935" w:type="dxa"/>
            <w:vAlign w:val="center"/>
          </w:tcPr>
          <w:p w14:paraId="45002A70" w14:textId="1BEA786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3268DC23" w14:textId="60E90EF2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7BD1EF32" w14:textId="5E7EC656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use*</w:t>
            </w:r>
          </w:p>
        </w:tc>
      </w:tr>
      <w:tr w:rsidR="0027751C" w:rsidRPr="008C02D4" w14:paraId="04D0BC89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2B821A5D" w14:textId="3ED72495" w:rsidR="0027751C" w:rsidRPr="002C4807" w:rsidRDefault="0027751C" w:rsidP="0027751C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DISCOVERY Teal HRP kit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393A3A80" w14:textId="5EA33F88" w:rsidR="0027751C" w:rsidRPr="002C4807" w:rsidRDefault="0027751C" w:rsidP="0027751C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Roche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09E31CBE" w14:textId="37C92D02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760-247</w:t>
            </w:r>
          </w:p>
        </w:tc>
        <w:tc>
          <w:tcPr>
            <w:tcW w:w="935" w:type="dxa"/>
            <w:vAlign w:val="center"/>
          </w:tcPr>
          <w:p w14:paraId="68D24923" w14:textId="3BD06F15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664CB2AE" w14:textId="764BE028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276FBDCA" w14:textId="67126BCB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use*</w:t>
            </w:r>
          </w:p>
        </w:tc>
      </w:tr>
      <w:tr w:rsidR="0027751C" w:rsidRPr="008C02D4" w14:paraId="22DB6EF9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25996069" w14:textId="7FD714D2" w:rsidR="0027751C" w:rsidRPr="002C4807" w:rsidRDefault="0027751C" w:rsidP="0027751C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DISCOVERY Yellow Kit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08145638" w14:textId="7946B5E5" w:rsidR="0027751C" w:rsidRPr="002C4807" w:rsidRDefault="0027751C" w:rsidP="0027751C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Roche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0F3C4D0E" w14:textId="28BD0AE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Cat# 760-239</w:t>
            </w:r>
          </w:p>
        </w:tc>
        <w:tc>
          <w:tcPr>
            <w:tcW w:w="935" w:type="dxa"/>
            <w:vAlign w:val="center"/>
          </w:tcPr>
          <w:p w14:paraId="1764DA18" w14:textId="77580B5E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130F938D" w14:textId="40298174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579C50FA" w14:textId="335642CA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Ready to use*</w:t>
            </w:r>
          </w:p>
        </w:tc>
      </w:tr>
      <w:tr w:rsidR="0027751C" w:rsidRPr="008C02D4" w14:paraId="00E2AE55" w14:textId="77777777" w:rsidTr="002C4807">
        <w:trPr>
          <w:gridAfter w:val="1"/>
          <w:wAfter w:w="6" w:type="dxa"/>
          <w:cantSplit/>
          <w:trHeight w:val="259"/>
        </w:trPr>
        <w:tc>
          <w:tcPr>
            <w:tcW w:w="9014" w:type="dxa"/>
            <w:gridSpan w:val="6"/>
            <w:shd w:val="clear" w:color="auto" w:fill="auto"/>
            <w:vAlign w:val="center"/>
          </w:tcPr>
          <w:p w14:paraId="6C01172B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DSP ANTIBODIES</w:t>
            </w:r>
          </w:p>
        </w:tc>
      </w:tr>
      <w:tr w:rsidR="0027751C" w:rsidRPr="008C02D4" w14:paraId="45365784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1346A0F6" w14:textId="77777777" w:rsidR="0027751C" w:rsidRPr="002C4807" w:rsidRDefault="0027751C" w:rsidP="0027751C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>Rabbit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 xml:space="preserve"> monoclonal anti-Iba1/AIF1 (E4O4W) Alexa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>Fluor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 xml:space="preserve"> 594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>conjugate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>**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1799CC0C" w14:textId="77777777" w:rsidR="0027751C" w:rsidRPr="002C4807" w:rsidRDefault="0027751C" w:rsidP="0027751C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 xml:space="preserve">Cell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>Signalling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 xml:space="preserve">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s-ES"/>
              </w:rPr>
              <w:t>Technology</w:t>
            </w:r>
            <w:proofErr w:type="spellEnd"/>
          </w:p>
        </w:tc>
        <w:tc>
          <w:tcPr>
            <w:tcW w:w="2314" w:type="dxa"/>
            <w:shd w:val="clear" w:color="auto" w:fill="auto"/>
            <w:vAlign w:val="center"/>
          </w:tcPr>
          <w:p w14:paraId="02359CB3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  <w:t>Cat# 48934, RRID: AB_2923427</w:t>
            </w:r>
          </w:p>
        </w:tc>
        <w:tc>
          <w:tcPr>
            <w:tcW w:w="935" w:type="dxa"/>
            <w:vAlign w:val="center"/>
          </w:tcPr>
          <w:p w14:paraId="5DC940ED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  <w:t>-</w:t>
            </w:r>
          </w:p>
        </w:tc>
        <w:tc>
          <w:tcPr>
            <w:tcW w:w="1245" w:type="dxa"/>
            <w:vAlign w:val="center"/>
          </w:tcPr>
          <w:p w14:paraId="0CCCA7A5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  <w:t>-</w:t>
            </w:r>
          </w:p>
        </w:tc>
        <w:tc>
          <w:tcPr>
            <w:tcW w:w="1091" w:type="dxa"/>
            <w:vAlign w:val="center"/>
          </w:tcPr>
          <w:p w14:paraId="22482814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s-ES"/>
              </w:rPr>
              <w:t>-</w:t>
            </w:r>
          </w:p>
        </w:tc>
      </w:tr>
      <w:tr w:rsidR="0027751C" w:rsidRPr="008C02D4" w14:paraId="280CC335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50C82B09" w14:textId="77777777" w:rsidR="0027751C" w:rsidRPr="002C4807" w:rsidRDefault="0027751C" w:rsidP="0027751C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Mouse monoclonal anti-GFAP (GA-5)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DyLight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594 conjugate**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2A27C812" w14:textId="77777777" w:rsidR="0027751C" w:rsidRPr="002C4807" w:rsidRDefault="0027751C" w:rsidP="0027751C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Novus Biologicals 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53331F2C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  <w:t>Cat# NBP2-33184DL594, RRID: AB_2923514</w:t>
            </w:r>
          </w:p>
        </w:tc>
        <w:tc>
          <w:tcPr>
            <w:tcW w:w="935" w:type="dxa"/>
            <w:vAlign w:val="center"/>
          </w:tcPr>
          <w:p w14:paraId="6B3FC382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245" w:type="dxa"/>
            <w:vAlign w:val="center"/>
          </w:tcPr>
          <w:p w14:paraId="083C3AFB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091" w:type="dxa"/>
            <w:vAlign w:val="center"/>
          </w:tcPr>
          <w:p w14:paraId="09AF6044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27751C" w:rsidRPr="008C02D4" w14:paraId="38BAAF2E" w14:textId="77777777" w:rsidTr="002C4807">
        <w:trPr>
          <w:gridAfter w:val="1"/>
          <w:wAfter w:w="6" w:type="dxa"/>
          <w:cantSplit/>
          <w:trHeight w:val="259"/>
        </w:trPr>
        <w:tc>
          <w:tcPr>
            <w:tcW w:w="1639" w:type="dxa"/>
            <w:shd w:val="clear" w:color="auto" w:fill="auto"/>
            <w:vAlign w:val="center"/>
          </w:tcPr>
          <w:p w14:paraId="0CA98C11" w14:textId="77777777" w:rsidR="0027751C" w:rsidRPr="002C4807" w:rsidRDefault="0027751C" w:rsidP="0027751C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Mouse monoclonal anti-Aβ (MOAB-2) Alexa Fluor 532 conjugate **</w:t>
            </w:r>
          </w:p>
        </w:tc>
        <w:tc>
          <w:tcPr>
            <w:tcW w:w="1790" w:type="dxa"/>
            <w:shd w:val="clear" w:color="auto" w:fill="auto"/>
            <w:vAlign w:val="center"/>
          </w:tcPr>
          <w:p w14:paraId="5F6F2A69" w14:textId="77777777" w:rsidR="0027751C" w:rsidRPr="002C4807" w:rsidRDefault="0027751C" w:rsidP="0027751C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Novus Biologicals</w:t>
            </w:r>
          </w:p>
        </w:tc>
        <w:tc>
          <w:tcPr>
            <w:tcW w:w="2314" w:type="dxa"/>
            <w:shd w:val="clear" w:color="auto" w:fill="auto"/>
            <w:vAlign w:val="center"/>
          </w:tcPr>
          <w:p w14:paraId="46BAEDDD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  <w:t>Cat# NBP2-13075AF532, RRID: AB_2923428</w:t>
            </w:r>
          </w:p>
        </w:tc>
        <w:tc>
          <w:tcPr>
            <w:tcW w:w="935" w:type="dxa"/>
            <w:vAlign w:val="center"/>
          </w:tcPr>
          <w:p w14:paraId="0C440A76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  <w:t>-</w:t>
            </w:r>
          </w:p>
        </w:tc>
        <w:tc>
          <w:tcPr>
            <w:tcW w:w="1245" w:type="dxa"/>
            <w:vAlign w:val="center"/>
          </w:tcPr>
          <w:p w14:paraId="2951F5CF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  <w:t>-</w:t>
            </w:r>
          </w:p>
        </w:tc>
        <w:tc>
          <w:tcPr>
            <w:tcW w:w="1091" w:type="dxa"/>
            <w:vAlign w:val="center"/>
          </w:tcPr>
          <w:p w14:paraId="484FCEBB" w14:textId="77777777" w:rsidR="0027751C" w:rsidRPr="002C4807" w:rsidRDefault="0027751C" w:rsidP="0027751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  <w:lang w:val="de-CH"/>
              </w:rPr>
              <w:t>-</w:t>
            </w:r>
          </w:p>
        </w:tc>
      </w:tr>
    </w:tbl>
    <w:p w14:paraId="23B786FD" w14:textId="31FF4E33" w:rsidR="00421A47" w:rsidRPr="00310A68" w:rsidRDefault="004231BA" w:rsidP="004231BA">
      <w:pPr>
        <w:spacing w:line="480" w:lineRule="auto"/>
        <w:rPr>
          <w:rFonts w:cs="Arial"/>
          <w:szCs w:val="20"/>
          <w:lang w:val="en-GB"/>
        </w:rPr>
      </w:pPr>
      <w:r>
        <w:rPr>
          <w:rFonts w:cs="Arial"/>
          <w:bCs/>
          <w:color w:val="000000" w:themeColor="text1"/>
          <w:lang w:val="en-GB"/>
        </w:rPr>
        <w:t xml:space="preserve"> </w:t>
      </w:r>
      <w:r w:rsidRPr="00343EB4">
        <w:rPr>
          <w:rFonts w:cs="Arial"/>
          <w:bCs/>
          <w:color w:val="FF0000"/>
          <w:lang w:val="en-GB"/>
        </w:rPr>
        <w:t xml:space="preserve"> </w:t>
      </w:r>
      <w:r w:rsidRPr="00286614">
        <w:rPr>
          <w:rFonts w:cs="Arial"/>
          <w:szCs w:val="20"/>
          <w:lang w:val="en-GB"/>
        </w:rPr>
        <w:t xml:space="preserve">*Vials </w:t>
      </w:r>
      <w:r>
        <w:rPr>
          <w:rFonts w:cs="Arial"/>
          <w:szCs w:val="20"/>
          <w:lang w:val="en-GB"/>
        </w:rPr>
        <w:t>ready-to-use</w:t>
      </w:r>
      <w:r w:rsidRPr="00286614">
        <w:rPr>
          <w:rFonts w:cs="Arial"/>
          <w:szCs w:val="20"/>
          <w:lang w:val="en-GB"/>
        </w:rPr>
        <w:t xml:space="preserve"> </w:t>
      </w:r>
      <w:r>
        <w:rPr>
          <w:rFonts w:cs="Arial"/>
          <w:szCs w:val="20"/>
          <w:lang w:val="en-GB"/>
        </w:rPr>
        <w:t>purchased from</w:t>
      </w:r>
      <w:r w:rsidRPr="00286614">
        <w:rPr>
          <w:rFonts w:cs="Arial"/>
          <w:szCs w:val="20"/>
          <w:lang w:val="en-GB"/>
        </w:rPr>
        <w:t xml:space="preserve"> Roche Ventana Medical Systems</w:t>
      </w:r>
      <w:r w:rsidR="00B26D65">
        <w:rPr>
          <w:rFonts w:cs="Arial"/>
          <w:szCs w:val="20"/>
          <w:lang w:val="en-GB"/>
        </w:rPr>
        <w:t xml:space="preserve"> // </w:t>
      </w:r>
      <w:r w:rsidR="00421A47">
        <w:rPr>
          <w:rFonts w:cs="Arial"/>
          <w:szCs w:val="20"/>
          <w:lang w:val="en-GB"/>
        </w:rPr>
        <w:t xml:space="preserve">** Concentration of antibodies not provided by </w:t>
      </w:r>
      <w:proofErr w:type="spellStart"/>
      <w:r w:rsidR="00421A47">
        <w:rPr>
          <w:rFonts w:cs="Arial"/>
          <w:szCs w:val="20"/>
          <w:lang w:val="en-GB"/>
        </w:rPr>
        <w:t>NanoString</w:t>
      </w:r>
      <w:proofErr w:type="spellEnd"/>
      <w:r w:rsidR="00421A47">
        <w:rPr>
          <w:rFonts w:cs="Arial"/>
          <w:szCs w:val="20"/>
          <w:lang w:val="en-GB"/>
        </w:rPr>
        <w:t xml:space="preserve"> </w:t>
      </w:r>
      <w:proofErr w:type="spellStart"/>
      <w:r w:rsidR="00421A47">
        <w:rPr>
          <w:rFonts w:cs="Arial"/>
          <w:szCs w:val="20"/>
          <w:lang w:val="en-GB"/>
        </w:rPr>
        <w:t>Techonologies</w:t>
      </w:r>
      <w:proofErr w:type="spellEnd"/>
    </w:p>
    <w:p w14:paraId="745E36BE" w14:textId="514E3AD6" w:rsidR="004231BA" w:rsidRPr="001A6B9C" w:rsidRDefault="00310A68" w:rsidP="009435DA">
      <w:pPr>
        <w:rPr>
          <w:rFonts w:cs="Arial"/>
          <w:szCs w:val="20"/>
          <w:u w:val="single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>
        <w:rPr>
          <w:rFonts w:cs="Arial"/>
          <w:b/>
          <w:bCs/>
          <w:color w:val="000000" w:themeColor="text1"/>
          <w:szCs w:val="20"/>
          <w:lang w:val="en-GB"/>
        </w:rPr>
        <w:t xml:space="preserve">Table </w:t>
      </w:r>
      <w:r w:rsidR="009435DA" w:rsidRPr="00310A68">
        <w:rPr>
          <w:rFonts w:cs="Arial"/>
          <w:b/>
          <w:bCs/>
          <w:szCs w:val="20"/>
          <w:lang w:val="en-GB"/>
        </w:rPr>
        <w:t>2</w:t>
      </w:r>
      <w:r w:rsidR="004231BA" w:rsidRPr="00310A68">
        <w:rPr>
          <w:rFonts w:cs="Arial"/>
          <w:szCs w:val="20"/>
          <w:lang w:val="en-GB"/>
        </w:rPr>
        <w:t xml:space="preserve"> </w:t>
      </w:r>
      <w:r w:rsidR="009435DA" w:rsidRPr="00310A68">
        <w:rPr>
          <w:rFonts w:cs="Arial"/>
          <w:szCs w:val="20"/>
          <w:lang w:val="en-GB"/>
        </w:rPr>
        <w:t>Material</w:t>
      </w:r>
      <w:r w:rsidR="00017023" w:rsidRPr="00310A68">
        <w:rPr>
          <w:rFonts w:cs="Arial"/>
          <w:szCs w:val="20"/>
          <w:lang w:val="en-GB"/>
        </w:rPr>
        <w:t>s</w:t>
      </w:r>
      <w:r w:rsidR="004231BA" w:rsidRPr="00310A68">
        <w:rPr>
          <w:rFonts w:cs="Arial"/>
          <w:szCs w:val="20"/>
          <w:lang w:val="en-GB"/>
        </w:rPr>
        <w:t xml:space="preserve"> and resources</w:t>
      </w:r>
    </w:p>
    <w:tbl>
      <w:tblPr>
        <w:tblStyle w:val="TableGrid"/>
        <w:tblW w:w="0" w:type="auto"/>
        <w:tblInd w:w="-2" w:type="dxa"/>
        <w:tblLook w:val="04A0" w:firstRow="1" w:lastRow="0" w:firstColumn="1" w:lastColumn="0" w:noHBand="0" w:noVBand="1"/>
      </w:tblPr>
      <w:tblGrid>
        <w:gridCol w:w="3391"/>
        <w:gridCol w:w="3144"/>
        <w:gridCol w:w="1741"/>
        <w:gridCol w:w="742"/>
      </w:tblGrid>
      <w:tr w:rsidR="004231BA" w:rsidRPr="008C02D4" w14:paraId="55C7EB44" w14:textId="77777777" w:rsidTr="009C5653">
        <w:trPr>
          <w:trHeight w:val="259"/>
        </w:trPr>
        <w:tc>
          <w:tcPr>
            <w:tcW w:w="0" w:type="auto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5D670F6F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lang w:val="en-GB"/>
              </w:rPr>
              <w:lastRenderedPageBreak/>
              <w:t>REAGENT OR RESOURCE</w:t>
            </w:r>
          </w:p>
        </w:tc>
      </w:tr>
      <w:tr w:rsidR="004231BA" w:rsidRPr="008C02D4" w14:paraId="2769D48A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gridSpan w:val="4"/>
            <w:tcBorders>
              <w:top w:val="single" w:sz="12" w:space="0" w:color="auto"/>
              <w:bottom w:val="single" w:sz="12" w:space="0" w:color="000000"/>
            </w:tcBorders>
          </w:tcPr>
          <w:p w14:paraId="719976A7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Biological samples</w:t>
            </w:r>
          </w:p>
        </w:tc>
      </w:tr>
      <w:tr w:rsidR="007B3E8B" w:rsidRPr="008C02D4" w14:paraId="2C967938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shd w:val="clear" w:color="auto" w:fill="auto"/>
          </w:tcPr>
          <w:p w14:paraId="220B6CF4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Human </w:t>
            </w:r>
            <w:r w:rsidRPr="002C4807">
              <w:rPr>
                <w:rFonts w:ascii="Times New Roman" w:hAnsi="Times New Roman"/>
                <w:i/>
                <w:color w:val="000000" w:themeColor="text1"/>
                <w:sz w:val="15"/>
                <w:szCs w:val="15"/>
                <w:lang w:val="en-GB"/>
              </w:rPr>
              <w:t>post-mortem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FFPE hippocampus and prefrontal cortex</w:t>
            </w:r>
          </w:p>
        </w:tc>
        <w:tc>
          <w:tcPr>
            <w:tcW w:w="0" w:type="auto"/>
            <w:shd w:val="clear" w:color="auto" w:fill="auto"/>
          </w:tcPr>
          <w:p w14:paraId="2B5F96AC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GIE-Neuro-CEB biobank</w:t>
            </w:r>
          </w:p>
        </w:tc>
        <w:tc>
          <w:tcPr>
            <w:tcW w:w="0" w:type="auto"/>
            <w:shd w:val="clear" w:color="auto" w:fill="auto"/>
          </w:tcPr>
          <w:p w14:paraId="0D2409A6" w14:textId="063A864F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See Table 1</w:t>
            </w:r>
          </w:p>
        </w:tc>
        <w:tc>
          <w:tcPr>
            <w:tcW w:w="0" w:type="auto"/>
          </w:tcPr>
          <w:p w14:paraId="3A92CB8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7B3E8B" w:rsidRPr="008C02D4" w14:paraId="1AE1982F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shd w:val="clear" w:color="auto" w:fill="auto"/>
          </w:tcPr>
          <w:p w14:paraId="23B53342" w14:textId="77777777" w:rsidR="004231BA" w:rsidRPr="002C4807" w:rsidRDefault="004231BA" w:rsidP="004231BA">
            <w:pPr>
              <w:tabs>
                <w:tab w:val="left" w:pos="1525"/>
              </w:tabs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Human </w:t>
            </w:r>
            <w:r w:rsidRPr="002C4807">
              <w:rPr>
                <w:rFonts w:ascii="Times New Roman" w:hAnsi="Times New Roman"/>
                <w:i/>
                <w:color w:val="000000" w:themeColor="text1"/>
                <w:sz w:val="15"/>
                <w:szCs w:val="15"/>
                <w:lang w:val="en-GB"/>
              </w:rPr>
              <w:t>post-mortem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PFA-fixed hippocampus</w:t>
            </w:r>
          </w:p>
        </w:tc>
        <w:tc>
          <w:tcPr>
            <w:tcW w:w="0" w:type="auto"/>
            <w:shd w:val="clear" w:color="auto" w:fill="auto"/>
          </w:tcPr>
          <w:p w14:paraId="797C439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Douglas-Bell Brain Bank and GIE-Neuro-CEB biobank</w:t>
            </w:r>
          </w:p>
        </w:tc>
        <w:tc>
          <w:tcPr>
            <w:tcW w:w="0" w:type="auto"/>
            <w:shd w:val="clear" w:color="auto" w:fill="auto"/>
          </w:tcPr>
          <w:p w14:paraId="2F3AD9AB" w14:textId="650B4BE3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See Table 1</w:t>
            </w:r>
          </w:p>
        </w:tc>
        <w:tc>
          <w:tcPr>
            <w:tcW w:w="0" w:type="auto"/>
          </w:tcPr>
          <w:p w14:paraId="7FBD43D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4231BA" w:rsidRPr="008C02D4" w14:paraId="05F710B5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gridSpan w:val="3"/>
            <w:tcBorders>
              <w:top w:val="single" w:sz="12" w:space="0" w:color="000000"/>
              <w:bottom w:val="single" w:sz="12" w:space="0" w:color="auto"/>
            </w:tcBorders>
          </w:tcPr>
          <w:p w14:paraId="5B97F25A" w14:textId="77777777" w:rsidR="004231BA" w:rsidRPr="002C4807" w:rsidRDefault="004231BA" w:rsidP="004231BA">
            <w:pPr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Chemicals, peptides, and recombinant proteins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auto"/>
            </w:tcBorders>
          </w:tcPr>
          <w:p w14:paraId="6F395822" w14:textId="77777777" w:rsidR="004231BA" w:rsidRPr="002C4807" w:rsidRDefault="004231BA" w:rsidP="004231BA">
            <w:pPr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Dilution</w:t>
            </w:r>
          </w:p>
        </w:tc>
      </w:tr>
      <w:tr w:rsidR="007B3E8B" w:rsidRPr="008C02D4" w14:paraId="392FEDA6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A91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DRAQ7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vertAlign w:val="superscript"/>
                <w:lang w:val="en-GB"/>
              </w:rPr>
              <w:t>TM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B1604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Cell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Signaling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888AC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7406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F39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1:100</w:t>
            </w:r>
          </w:p>
        </w:tc>
      </w:tr>
      <w:tr w:rsidR="007B3E8B" w:rsidRPr="008C02D4" w14:paraId="0A88C776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CC95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Thiazine Red 0.2µM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4750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Sigma Chemicals, St. Louis, MO, USA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B765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718A1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7B3E8B" w:rsidRPr="008C02D4" w14:paraId="4A9C7063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8ADB8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SYTO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vertAlign w:val="superscript"/>
                <w:lang w:val="en-GB"/>
              </w:rPr>
              <w:t xml:space="preserve">TM  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13 Green Fluorescent Nucleic Acid Stains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D39FF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Invitrogen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B06B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S7575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EF5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7B3E8B" w:rsidRPr="008C02D4" w14:paraId="68F70ACD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E905E01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ProLong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vertAlign w:val="superscript"/>
                <w:lang w:val="en-GB"/>
              </w:rPr>
              <w:t>TM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Gold Antifade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Mountant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373369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Invitrogen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602EE6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Cat# P36930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9804580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4231BA" w:rsidRPr="008C02D4" w14:paraId="37196E65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gridSpan w:val="4"/>
            <w:tcBorders>
              <w:top w:val="single" w:sz="4" w:space="0" w:color="auto"/>
              <w:bottom w:val="single" w:sz="12" w:space="0" w:color="000000"/>
            </w:tcBorders>
          </w:tcPr>
          <w:p w14:paraId="6866495D" w14:textId="77777777" w:rsidR="004231BA" w:rsidRPr="002C4807" w:rsidRDefault="004231BA" w:rsidP="004231BA">
            <w:pPr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Deposited data</w:t>
            </w:r>
          </w:p>
        </w:tc>
      </w:tr>
      <w:tr w:rsidR="007B3E8B" w:rsidRPr="008C02D4" w14:paraId="6FA60F88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</w:tcPr>
          <w:p w14:paraId="05B7EBF8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DSP </w:t>
            </w:r>
            <w:r w:rsidR="007B3E8B"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proteomics and 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transcriptomics</w:t>
            </w:r>
          </w:p>
          <w:p w14:paraId="65ACEAF6" w14:textId="725E89CE" w:rsidR="007B3E8B" w:rsidRPr="002C4807" w:rsidRDefault="007B3E8B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raw data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</w:tcPr>
          <w:p w14:paraId="35BECA24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This paper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</w:tcPr>
          <w:p w14:paraId="735D9AB2" w14:textId="5CA5022D" w:rsidR="004231BA" w:rsidRPr="002C4807" w:rsidRDefault="007218DB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>Data available on request</w:t>
            </w:r>
            <w:r w:rsidR="004231BA" w:rsidRPr="002C4807" w:rsidDel="00685C88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0000"/>
            </w:tcBorders>
          </w:tcPr>
          <w:p w14:paraId="690493C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</w:pPr>
          </w:p>
        </w:tc>
      </w:tr>
      <w:tr w:rsidR="007B3E8B" w:rsidRPr="008C02D4" w14:paraId="46B0B861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shd w:val="clear" w:color="auto" w:fill="auto"/>
          </w:tcPr>
          <w:p w14:paraId="131CA0CE" w14:textId="4F1F8371" w:rsidR="007B3E8B" w:rsidRPr="002C4807" w:rsidRDefault="004231BA" w:rsidP="007B3E8B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DSP </w:t>
            </w:r>
            <w:r w:rsidR="007B3E8B"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proteomics and transcriptomics DEP and DEG, ORA</w:t>
            </w:r>
          </w:p>
          <w:p w14:paraId="50AED73B" w14:textId="4729D1C4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14:paraId="5E83D1F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This paper</w:t>
            </w:r>
          </w:p>
        </w:tc>
        <w:tc>
          <w:tcPr>
            <w:tcW w:w="0" w:type="auto"/>
            <w:shd w:val="clear" w:color="auto" w:fill="auto"/>
          </w:tcPr>
          <w:p w14:paraId="021AE147" w14:textId="7DFB283C" w:rsidR="004231BA" w:rsidRPr="002C4807" w:rsidRDefault="00421A47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>Supplementary</w:t>
            </w: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 xml:space="preserve"> </w:t>
            </w:r>
            <w:r w:rsidR="007B3E8B" w:rsidRPr="002C4807"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>file</w:t>
            </w:r>
            <w:r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>s</w:t>
            </w:r>
            <w:r w:rsidR="007B3E8B" w:rsidRPr="002C4807"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 xml:space="preserve"> </w:t>
            </w:r>
            <w:r w:rsidR="008C02D4"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>7</w:t>
            </w:r>
            <w:r w:rsidR="008C02D4" w:rsidRPr="002C4807"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 xml:space="preserve"> </w:t>
            </w:r>
            <w:r w:rsidR="007B3E8B" w:rsidRPr="002C4807"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 xml:space="preserve">and </w:t>
            </w:r>
            <w:r w:rsidR="008C02D4"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>8</w:t>
            </w:r>
            <w:r w:rsidR="008C02D4" w:rsidRPr="002C4807" w:rsidDel="00685C88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</w:t>
            </w:r>
          </w:p>
        </w:tc>
        <w:tc>
          <w:tcPr>
            <w:tcW w:w="0" w:type="auto"/>
          </w:tcPr>
          <w:p w14:paraId="5C410D8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</w:pPr>
          </w:p>
        </w:tc>
      </w:tr>
      <w:tr w:rsidR="007B3E8B" w:rsidRPr="008C02D4" w14:paraId="4015CB5D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shd w:val="clear" w:color="auto" w:fill="auto"/>
          </w:tcPr>
          <w:p w14:paraId="049E44E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Raw images</w:t>
            </w:r>
          </w:p>
        </w:tc>
        <w:tc>
          <w:tcPr>
            <w:tcW w:w="0" w:type="auto"/>
            <w:shd w:val="clear" w:color="auto" w:fill="auto"/>
          </w:tcPr>
          <w:p w14:paraId="46C5CEFF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This paper</w:t>
            </w:r>
          </w:p>
        </w:tc>
        <w:tc>
          <w:tcPr>
            <w:tcW w:w="0" w:type="auto"/>
            <w:shd w:val="clear" w:color="auto" w:fill="auto"/>
          </w:tcPr>
          <w:p w14:paraId="2DA2E341" w14:textId="41304062" w:rsidR="004231BA" w:rsidRPr="002C4807" w:rsidRDefault="007218DB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  <w:t>Data available on request</w:t>
            </w:r>
          </w:p>
        </w:tc>
        <w:tc>
          <w:tcPr>
            <w:tcW w:w="0" w:type="auto"/>
          </w:tcPr>
          <w:p w14:paraId="5CF50D8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u w:val="single"/>
                <w:lang w:val="en-GB"/>
              </w:rPr>
            </w:pPr>
          </w:p>
        </w:tc>
      </w:tr>
      <w:tr w:rsidR="004231BA" w:rsidRPr="008C02D4" w14:paraId="4C49616F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gridSpan w:val="4"/>
            <w:tcBorders>
              <w:top w:val="single" w:sz="12" w:space="0" w:color="000000"/>
              <w:bottom w:val="single" w:sz="4" w:space="0" w:color="auto"/>
            </w:tcBorders>
          </w:tcPr>
          <w:p w14:paraId="1F279344" w14:textId="77777777" w:rsidR="004231BA" w:rsidRPr="002C4807" w:rsidRDefault="004231BA" w:rsidP="004231BA">
            <w:pPr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Software and algorithms</w:t>
            </w:r>
          </w:p>
        </w:tc>
      </w:tr>
      <w:tr w:rsidR="007B3E8B" w:rsidRPr="008C02D4" w14:paraId="1653F5CE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BAEF9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Imaris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(Version 9.8.0)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46385" w14:textId="77777777" w:rsidR="004231BA" w:rsidRPr="002C4807" w:rsidRDefault="004231BA" w:rsidP="004231B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Bitplane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AAFB9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RRID: SCR_007370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0DD8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7B3E8B" w:rsidRPr="008C02D4" w14:paraId="38F20D87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9AD9D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GraphPad Prism (Version 9.4.1)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6285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GraphPad Software, Inc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6764F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RRID: SCR_002798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5935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7B3E8B" w:rsidRPr="008C02D4" w14:paraId="2312FD8E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DD23B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Biorender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6E14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Biorender.com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D0AF9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  <w:t>RRID: SCR_018361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FCDA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</w:pPr>
          </w:p>
        </w:tc>
      </w:tr>
      <w:tr w:rsidR="007B3E8B" w:rsidRPr="008C02D4" w14:paraId="2BC762AA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5F991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Huygens STED Deconvolution Software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4065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Scientific Volume Imaging (SVI)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240F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  <w:t>RRID: SCR_014237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1A1C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</w:pPr>
          </w:p>
        </w:tc>
      </w:tr>
      <w:tr w:rsidR="007B3E8B" w:rsidRPr="008C02D4" w14:paraId="14D26CEF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0D9F8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 studio (Version 4.2.1.)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6BA2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RStudio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FAFA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RRID: SCR_001905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2527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7B3E8B" w:rsidRPr="008C02D4" w14:paraId="40AAAB91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9CE29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QuPath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(Version 0.3.2)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6E3B7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qupath.github.io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AE81B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  <w:t xml:space="preserve">RRID: SCR_018257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71AC3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</w:pPr>
          </w:p>
        </w:tc>
      </w:tr>
      <w:tr w:rsidR="007B3E8B" w:rsidRPr="008C02D4" w14:paraId="020F98ED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4B5E9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STRING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39C7C" w14:textId="77777777" w:rsidR="004231BA" w:rsidRPr="002C4807" w:rsidRDefault="00000000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hyperlink r:id="rId5" w:tgtFrame="_blank" w:history="1">
              <w:r w:rsidR="004231BA" w:rsidRPr="002C4807">
                <w:rPr>
                  <w:rStyle w:val="Hyperlink"/>
                  <w:rFonts w:ascii="Times New Roman" w:eastAsiaTheme="majorEastAsia" w:hAnsi="Times New Roman"/>
                  <w:color w:val="000000" w:themeColor="text1"/>
                  <w:sz w:val="15"/>
                  <w:szCs w:val="15"/>
                </w:rPr>
                <w:t xml:space="preserve">http://string.embl.de/ 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7302A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  <w:t>RRID: SCR_005223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FA37C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</w:pPr>
          </w:p>
        </w:tc>
      </w:tr>
      <w:tr w:rsidR="007B3E8B" w:rsidRPr="008C02D4" w14:paraId="784B01C6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A7D8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 xml:space="preserve">DSP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>GeoMx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 xml:space="preserve">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>Analysis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fr-FR"/>
              </w:rPr>
              <w:t xml:space="preserve"> suite (Version 2.5.1.145)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DD40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NanoString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B4F5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2C4807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  <w:t xml:space="preserve">RRID: SCR_021660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FF7C" w14:textId="77777777" w:rsidR="004231BA" w:rsidRPr="002C4807" w:rsidRDefault="004231BA" w:rsidP="004231BA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</w:pPr>
          </w:p>
        </w:tc>
      </w:tr>
      <w:tr w:rsidR="004231BA" w:rsidRPr="008C02D4" w14:paraId="5F3440AF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gridSpan w:val="4"/>
            <w:tcBorders>
              <w:top w:val="single" w:sz="4" w:space="0" w:color="auto"/>
              <w:bottom w:val="single" w:sz="12" w:space="0" w:color="000000"/>
              <w:right w:val="single" w:sz="12" w:space="0" w:color="auto"/>
            </w:tcBorders>
          </w:tcPr>
          <w:p w14:paraId="708FFEF0" w14:textId="77777777" w:rsidR="004231BA" w:rsidRPr="002C4807" w:rsidRDefault="004231BA" w:rsidP="004231BA">
            <w:pPr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Other</w:t>
            </w:r>
          </w:p>
        </w:tc>
      </w:tr>
      <w:tr w:rsidR="007B3E8B" w:rsidRPr="008C02D4" w14:paraId="5087659E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93"/>
        </w:trPr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</w:tcPr>
          <w:p w14:paraId="72A27162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Dako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Omnis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Autostainers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</w:tcPr>
          <w:p w14:paraId="5CE4A773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Dako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</w:tcPr>
          <w:p w14:paraId="4AF8C184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0" w:type="auto"/>
            <w:tcBorders>
              <w:top w:val="single" w:sz="12" w:space="0" w:color="000000"/>
              <w:right w:val="single" w:sz="4" w:space="0" w:color="auto"/>
            </w:tcBorders>
          </w:tcPr>
          <w:p w14:paraId="4424BD85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7B3E8B" w:rsidRPr="008C02D4" w14:paraId="53CE2134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shd w:val="clear" w:color="auto" w:fill="auto"/>
          </w:tcPr>
          <w:p w14:paraId="7552311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IntelliSite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Ultra Fast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Scanner</w:t>
            </w:r>
          </w:p>
        </w:tc>
        <w:tc>
          <w:tcPr>
            <w:tcW w:w="0" w:type="auto"/>
            <w:shd w:val="clear" w:color="auto" w:fill="auto"/>
          </w:tcPr>
          <w:p w14:paraId="6D333A1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Philips</w:t>
            </w:r>
          </w:p>
        </w:tc>
        <w:tc>
          <w:tcPr>
            <w:tcW w:w="0" w:type="auto"/>
            <w:shd w:val="clear" w:color="auto" w:fill="auto"/>
          </w:tcPr>
          <w:p w14:paraId="6149723B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0" w:type="auto"/>
          </w:tcPr>
          <w:p w14:paraId="59B01979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7B3E8B" w:rsidRPr="008C02D4" w14:paraId="6D9A8E5F" w14:textId="77777777" w:rsidTr="009C5653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cantSplit/>
          <w:trHeight w:val="259"/>
        </w:trPr>
        <w:tc>
          <w:tcPr>
            <w:tcW w:w="0" w:type="auto"/>
            <w:shd w:val="clear" w:color="auto" w:fill="auto"/>
          </w:tcPr>
          <w:p w14:paraId="25DCB776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Ventana Discovery Ultra </w:t>
            </w:r>
            <w:proofErr w:type="spellStart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Autostainer</w:t>
            </w:r>
            <w:proofErr w:type="spellEnd"/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1F76EF1A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  <w:r w:rsidRPr="002C4807"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  <w:t>Roche Diagnostics</w:t>
            </w:r>
          </w:p>
        </w:tc>
        <w:tc>
          <w:tcPr>
            <w:tcW w:w="0" w:type="auto"/>
            <w:shd w:val="clear" w:color="auto" w:fill="auto"/>
          </w:tcPr>
          <w:p w14:paraId="30BF8BF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0" w:type="auto"/>
          </w:tcPr>
          <w:p w14:paraId="3F6A570E" w14:textId="77777777" w:rsidR="004231BA" w:rsidRPr="002C4807" w:rsidRDefault="004231BA" w:rsidP="004231BA">
            <w:pPr>
              <w:rPr>
                <w:rFonts w:ascii="Times New Roman" w:hAnsi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</w:tbl>
    <w:p w14:paraId="22490F49" w14:textId="20618372" w:rsidR="00605A3D" w:rsidRDefault="00605A3D">
      <w:pPr>
        <w:rPr>
          <w:lang w:val="en-US"/>
        </w:rPr>
      </w:pPr>
    </w:p>
    <w:p w14:paraId="4FA49323" w14:textId="09338FBC" w:rsidR="00E147E2" w:rsidRDefault="002637FC" w:rsidP="00E147E2">
      <w:pPr>
        <w:spacing w:line="360" w:lineRule="auto"/>
        <w:rPr>
          <w:rFonts w:cs="Arial"/>
          <w:b/>
          <w:bCs/>
          <w:color w:val="000000" w:themeColor="text1"/>
          <w:szCs w:val="20"/>
          <w:lang w:val="en-GB"/>
        </w:rPr>
      </w:pPr>
      <w:r>
        <w:rPr>
          <w:rFonts w:cs="Arial"/>
          <w:b/>
          <w:bCs/>
          <w:color w:val="000000" w:themeColor="text1"/>
          <w:szCs w:val="20"/>
          <w:lang w:val="en-GB"/>
        </w:rPr>
        <w:t xml:space="preserve">Supplementary File 2- </w:t>
      </w:r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Supplementary Movie </w:t>
      </w:r>
      <w:r w:rsidR="00E147E2">
        <w:rPr>
          <w:rFonts w:cs="Arial"/>
          <w:b/>
          <w:bCs/>
          <w:color w:val="000000" w:themeColor="text1"/>
          <w:szCs w:val="20"/>
          <w:lang w:val="en-GB"/>
        </w:rPr>
        <w:t xml:space="preserve">1 </w:t>
      </w:r>
      <w:proofErr w:type="spellStart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>CoM</w:t>
      </w:r>
      <w:proofErr w:type="spellEnd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 serial</w:t>
      </w:r>
      <w:r w:rsidR="00310A68">
        <w:rPr>
          <w:rFonts w:cs="Arial"/>
          <w:color w:val="000000" w:themeColor="text1"/>
          <w:szCs w:val="20"/>
          <w:lang w:val="en-GB"/>
        </w:rPr>
        <w:t xml:space="preserve">. </w:t>
      </w:r>
      <w:r w:rsidR="00E147E2" w:rsidRPr="00906B8E">
        <w:rPr>
          <w:rFonts w:cs="Arial"/>
          <w:color w:val="000000" w:themeColor="text1"/>
          <w:szCs w:val="20"/>
          <w:lang w:val="en-GB"/>
        </w:rPr>
        <w:t>Example from an 87-year-old male AD patient (A2B3C2) (case #</w:t>
      </w:r>
      <w:r w:rsidR="00E147E2">
        <w:rPr>
          <w:rFonts w:cs="Arial"/>
          <w:color w:val="000000" w:themeColor="text1"/>
          <w:szCs w:val="20"/>
          <w:lang w:val="en-GB"/>
        </w:rPr>
        <w:t>35</w:t>
      </w:r>
      <w:r w:rsidR="00E147E2" w:rsidRPr="00906B8E">
        <w:rPr>
          <w:rFonts w:cs="Arial"/>
          <w:color w:val="000000" w:themeColor="text1"/>
          <w:szCs w:val="20"/>
          <w:lang w:val="en-GB"/>
        </w:rPr>
        <w:t>).</w:t>
      </w:r>
    </w:p>
    <w:p w14:paraId="44DC62F8" w14:textId="1179EDE5" w:rsidR="00E147E2" w:rsidRPr="00906B8E" w:rsidRDefault="009A4342" w:rsidP="00E147E2">
      <w:pPr>
        <w:spacing w:line="360" w:lineRule="auto"/>
        <w:rPr>
          <w:rFonts w:cs="Arial"/>
          <w:b/>
          <w:bCs/>
          <w:color w:val="000000" w:themeColor="text1"/>
          <w:szCs w:val="20"/>
          <w:lang w:val="en-GB"/>
        </w:rPr>
      </w:pPr>
      <w:r>
        <w:rPr>
          <w:rFonts w:cs="Arial"/>
          <w:b/>
          <w:bCs/>
          <w:color w:val="000000" w:themeColor="text1"/>
          <w:szCs w:val="20"/>
          <w:lang w:val="en-GB"/>
        </w:rPr>
        <w:t xml:space="preserve">Supplementary File 3- </w:t>
      </w:r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Supplementary Movie </w:t>
      </w:r>
      <w:r w:rsidR="00E147E2">
        <w:rPr>
          <w:rFonts w:cs="Arial"/>
          <w:b/>
          <w:bCs/>
          <w:color w:val="000000" w:themeColor="text1"/>
          <w:szCs w:val="20"/>
          <w:lang w:val="en-GB"/>
        </w:rPr>
        <w:t>2</w:t>
      </w:r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 STED PAM serial</w:t>
      </w:r>
      <w:r w:rsidR="00310A68">
        <w:rPr>
          <w:rFonts w:cs="Arial"/>
          <w:color w:val="000000" w:themeColor="text1"/>
          <w:szCs w:val="20"/>
          <w:lang w:val="en-GB"/>
        </w:rPr>
        <w:t xml:space="preserve">. </w:t>
      </w:r>
      <w:r w:rsidR="00E147E2" w:rsidRPr="00906B8E">
        <w:rPr>
          <w:rFonts w:cs="Arial"/>
          <w:color w:val="000000" w:themeColor="text1"/>
          <w:szCs w:val="20"/>
          <w:lang w:val="en-GB"/>
        </w:rPr>
        <w:t>Example from a 66-year-old male AD patient (</w:t>
      </w:r>
      <w:proofErr w:type="spellStart"/>
      <w:r w:rsidR="00E147E2" w:rsidRPr="00906B8E">
        <w:rPr>
          <w:rFonts w:cs="Arial"/>
          <w:color w:val="000000" w:themeColor="text1"/>
          <w:szCs w:val="20"/>
          <w:lang w:val="en-GB"/>
        </w:rPr>
        <w:t>Braak</w:t>
      </w:r>
      <w:proofErr w:type="spellEnd"/>
      <w:r w:rsidR="00E147E2" w:rsidRPr="00906B8E">
        <w:rPr>
          <w:rFonts w:cs="Arial"/>
          <w:color w:val="000000" w:themeColor="text1"/>
          <w:szCs w:val="20"/>
          <w:lang w:val="en-GB"/>
        </w:rPr>
        <w:t xml:space="preserve"> stage IV and </w:t>
      </w:r>
      <w:proofErr w:type="spellStart"/>
      <w:r w:rsidR="00E147E2" w:rsidRPr="00906B8E">
        <w:rPr>
          <w:rFonts w:cs="Arial"/>
          <w:color w:val="000000" w:themeColor="text1"/>
          <w:szCs w:val="20"/>
          <w:lang w:val="en-GB"/>
        </w:rPr>
        <w:t>Thal</w:t>
      </w:r>
      <w:proofErr w:type="spellEnd"/>
      <w:r w:rsidR="00E147E2" w:rsidRPr="00906B8E">
        <w:rPr>
          <w:rFonts w:cs="Arial"/>
          <w:color w:val="000000" w:themeColor="text1"/>
          <w:szCs w:val="20"/>
          <w:lang w:val="en-GB"/>
        </w:rPr>
        <w:t xml:space="preserve"> phase 5) (case #</w:t>
      </w:r>
      <w:r w:rsidR="00E147E2">
        <w:rPr>
          <w:rFonts w:cs="Arial"/>
          <w:color w:val="000000" w:themeColor="text1"/>
          <w:szCs w:val="20"/>
          <w:lang w:val="en-GB"/>
        </w:rPr>
        <w:t>52</w:t>
      </w:r>
      <w:r w:rsidR="00E147E2" w:rsidRPr="00906B8E">
        <w:rPr>
          <w:rFonts w:cs="Arial"/>
          <w:color w:val="000000" w:themeColor="text1"/>
          <w:szCs w:val="20"/>
          <w:lang w:val="en-GB"/>
        </w:rPr>
        <w:t>)</w:t>
      </w:r>
    </w:p>
    <w:p w14:paraId="551B42E1" w14:textId="0852BA98" w:rsidR="00E147E2" w:rsidRDefault="009A4342" w:rsidP="00E147E2">
      <w:pPr>
        <w:spacing w:line="360" w:lineRule="auto"/>
        <w:rPr>
          <w:rFonts w:cs="Arial"/>
          <w:b/>
          <w:bCs/>
          <w:color w:val="000000" w:themeColor="text1"/>
          <w:szCs w:val="20"/>
          <w:lang w:val="en-GB"/>
        </w:rPr>
      </w:pPr>
      <w:r>
        <w:rPr>
          <w:rFonts w:cs="Arial"/>
          <w:b/>
          <w:bCs/>
          <w:color w:val="000000" w:themeColor="text1"/>
          <w:szCs w:val="20"/>
          <w:lang w:val="en-GB"/>
        </w:rPr>
        <w:t xml:space="preserve">Supplementary File 4- </w:t>
      </w:r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Supplementary Movie </w:t>
      </w:r>
      <w:r w:rsidR="00E147E2">
        <w:rPr>
          <w:rFonts w:cs="Arial"/>
          <w:b/>
          <w:bCs/>
          <w:color w:val="000000" w:themeColor="text1"/>
          <w:szCs w:val="20"/>
          <w:lang w:val="en-GB"/>
        </w:rPr>
        <w:t>3</w:t>
      </w:r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proofErr w:type="spellStart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>CoM</w:t>
      </w:r>
      <w:proofErr w:type="spellEnd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proofErr w:type="spellStart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>pTau</w:t>
      </w:r>
      <w:proofErr w:type="spellEnd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 serial</w:t>
      </w:r>
      <w:r w:rsidR="00310A68">
        <w:rPr>
          <w:rFonts w:cs="Arial"/>
          <w:color w:val="000000" w:themeColor="text1"/>
          <w:szCs w:val="20"/>
          <w:lang w:val="en-GB"/>
        </w:rPr>
        <w:t xml:space="preserve">. </w:t>
      </w:r>
      <w:r w:rsidR="00E147E2" w:rsidRPr="00906B8E">
        <w:rPr>
          <w:rFonts w:cs="Arial"/>
          <w:color w:val="000000" w:themeColor="text1"/>
          <w:szCs w:val="20"/>
          <w:lang w:val="en-GB"/>
        </w:rPr>
        <w:t>Example from an 80-year-old male AD patient (</w:t>
      </w:r>
      <w:proofErr w:type="spellStart"/>
      <w:r w:rsidR="00E147E2" w:rsidRPr="00906B8E">
        <w:rPr>
          <w:rFonts w:cs="Arial"/>
          <w:color w:val="000000" w:themeColor="text1"/>
          <w:szCs w:val="20"/>
          <w:lang w:val="en-GB"/>
        </w:rPr>
        <w:t>Braak</w:t>
      </w:r>
      <w:proofErr w:type="spellEnd"/>
      <w:r w:rsidR="00E147E2" w:rsidRPr="00906B8E">
        <w:rPr>
          <w:rFonts w:cs="Arial"/>
          <w:color w:val="000000" w:themeColor="text1"/>
          <w:szCs w:val="20"/>
          <w:lang w:val="en-GB"/>
        </w:rPr>
        <w:t xml:space="preserve"> stage IV) (case #</w:t>
      </w:r>
      <w:r w:rsidR="00E147E2">
        <w:rPr>
          <w:rFonts w:cs="Arial"/>
          <w:color w:val="000000" w:themeColor="text1"/>
          <w:szCs w:val="20"/>
          <w:lang w:val="en-GB"/>
        </w:rPr>
        <w:t>23</w:t>
      </w:r>
      <w:r w:rsidR="00E147E2" w:rsidRPr="00906B8E">
        <w:rPr>
          <w:rFonts w:cs="Arial"/>
          <w:color w:val="000000" w:themeColor="text1"/>
          <w:szCs w:val="20"/>
          <w:lang w:val="en-GB"/>
        </w:rPr>
        <w:t>).</w:t>
      </w:r>
    </w:p>
    <w:p w14:paraId="5F0126D6" w14:textId="353482C4" w:rsidR="00E147E2" w:rsidRPr="00906B8E" w:rsidRDefault="009A4342" w:rsidP="00E147E2">
      <w:pPr>
        <w:spacing w:line="360" w:lineRule="auto"/>
        <w:rPr>
          <w:rFonts w:cs="Arial"/>
          <w:b/>
          <w:bCs/>
          <w:color w:val="000000" w:themeColor="text1"/>
          <w:szCs w:val="20"/>
          <w:lang w:val="en-GB"/>
        </w:rPr>
      </w:pPr>
      <w:r>
        <w:rPr>
          <w:rFonts w:cs="Arial"/>
          <w:b/>
          <w:bCs/>
          <w:color w:val="000000" w:themeColor="text1"/>
          <w:szCs w:val="20"/>
          <w:lang w:val="en-GB"/>
        </w:rPr>
        <w:t xml:space="preserve">Supplementary File 5- </w:t>
      </w:r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Supplementary Movie 4 </w:t>
      </w:r>
      <w:proofErr w:type="spellStart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>CoM</w:t>
      </w:r>
      <w:proofErr w:type="spellEnd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>-TR</w:t>
      </w:r>
      <w:r w:rsidR="00310A68">
        <w:rPr>
          <w:rFonts w:cs="Arial"/>
          <w:color w:val="000000" w:themeColor="text1"/>
          <w:szCs w:val="20"/>
          <w:lang w:val="en-GB"/>
        </w:rPr>
        <w:t xml:space="preserve">. </w:t>
      </w:r>
      <w:r w:rsidR="00E147E2" w:rsidRPr="00906B8E">
        <w:rPr>
          <w:rFonts w:cs="Arial"/>
          <w:color w:val="000000" w:themeColor="text1"/>
          <w:szCs w:val="20"/>
          <w:lang w:val="en-GB"/>
        </w:rPr>
        <w:t>Example from an 87-year-old male AD patient (case #</w:t>
      </w:r>
      <w:r w:rsidR="00E147E2">
        <w:rPr>
          <w:rFonts w:cs="Arial"/>
          <w:color w:val="000000" w:themeColor="text1"/>
          <w:szCs w:val="20"/>
          <w:lang w:val="en-GB"/>
        </w:rPr>
        <w:t>34</w:t>
      </w:r>
      <w:r w:rsidR="00E147E2" w:rsidRPr="00906B8E">
        <w:rPr>
          <w:rFonts w:cs="Arial"/>
          <w:color w:val="000000" w:themeColor="text1"/>
          <w:szCs w:val="20"/>
          <w:lang w:val="en-GB"/>
        </w:rPr>
        <w:t>).</w:t>
      </w:r>
    </w:p>
    <w:p w14:paraId="741F8EB3" w14:textId="42D8AB91" w:rsidR="00E147E2" w:rsidRPr="00906B8E" w:rsidRDefault="00C10BFE" w:rsidP="00E147E2">
      <w:pPr>
        <w:spacing w:line="360" w:lineRule="auto"/>
        <w:rPr>
          <w:rFonts w:cs="Arial"/>
          <w:color w:val="000000" w:themeColor="text1"/>
          <w:szCs w:val="20"/>
          <w:lang w:val="en-GB"/>
        </w:rPr>
      </w:pPr>
      <w:r>
        <w:rPr>
          <w:rFonts w:cs="Arial"/>
          <w:b/>
          <w:bCs/>
          <w:color w:val="000000" w:themeColor="text1"/>
          <w:szCs w:val="20"/>
          <w:lang w:val="en-GB"/>
        </w:rPr>
        <w:t xml:space="preserve">Supplementary File 6- </w:t>
      </w:r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>Supplementary Movie</w:t>
      </w:r>
      <w:r w:rsidR="00E147E2">
        <w:rPr>
          <w:rFonts w:cs="Arial"/>
          <w:b/>
          <w:bCs/>
          <w:color w:val="000000" w:themeColor="text1"/>
          <w:szCs w:val="20"/>
          <w:lang w:val="en-GB"/>
        </w:rPr>
        <w:t xml:space="preserve"> 5</w:t>
      </w:r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proofErr w:type="spellStart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>CoM</w:t>
      </w:r>
      <w:proofErr w:type="spellEnd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proofErr w:type="spellStart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>pSyn</w:t>
      </w:r>
      <w:proofErr w:type="spellEnd"/>
      <w:r w:rsidR="00E147E2" w:rsidRPr="00906B8E">
        <w:rPr>
          <w:rFonts w:cs="Arial"/>
          <w:b/>
          <w:bCs/>
          <w:color w:val="000000" w:themeColor="text1"/>
          <w:szCs w:val="20"/>
          <w:lang w:val="en-GB"/>
        </w:rPr>
        <w:t xml:space="preserve"> serial</w:t>
      </w:r>
      <w:r w:rsidR="00310A68">
        <w:rPr>
          <w:rFonts w:cs="Arial"/>
          <w:color w:val="000000" w:themeColor="text1"/>
          <w:szCs w:val="20"/>
          <w:lang w:val="en-GB"/>
        </w:rPr>
        <w:t>.</w:t>
      </w:r>
      <w:r w:rsidR="00310A68">
        <w:rPr>
          <w:rFonts w:cs="Arial"/>
          <w:color w:val="000000" w:themeColor="text1"/>
          <w:szCs w:val="20"/>
          <w:lang w:val="en-GB"/>
        </w:rPr>
        <w:t xml:space="preserve"> </w:t>
      </w:r>
      <w:proofErr w:type="gramStart"/>
      <w:r w:rsidR="00E147E2" w:rsidRPr="00906B8E">
        <w:rPr>
          <w:rFonts w:cs="Arial"/>
          <w:color w:val="000000" w:themeColor="text1"/>
          <w:szCs w:val="20"/>
          <w:lang w:val="en-GB"/>
        </w:rPr>
        <w:t>Example</w:t>
      </w:r>
      <w:proofErr w:type="gramEnd"/>
      <w:r w:rsidR="00E147E2" w:rsidRPr="00906B8E">
        <w:rPr>
          <w:rFonts w:cs="Arial"/>
          <w:color w:val="000000" w:themeColor="text1"/>
          <w:szCs w:val="20"/>
          <w:lang w:val="en-GB"/>
        </w:rPr>
        <w:t xml:space="preserve"> from an 87-year-old male AD patient (A2B3C2) (case #</w:t>
      </w:r>
      <w:r w:rsidR="00E147E2">
        <w:rPr>
          <w:rFonts w:cs="Arial"/>
          <w:color w:val="000000" w:themeColor="text1"/>
          <w:szCs w:val="20"/>
          <w:lang w:val="en-GB"/>
        </w:rPr>
        <w:t>35</w:t>
      </w:r>
      <w:r w:rsidR="00E147E2" w:rsidRPr="00906B8E">
        <w:rPr>
          <w:rFonts w:cs="Arial"/>
          <w:color w:val="000000" w:themeColor="text1"/>
          <w:szCs w:val="20"/>
          <w:lang w:val="en-GB"/>
        </w:rPr>
        <w:t>).</w:t>
      </w:r>
    </w:p>
    <w:p w14:paraId="435C2742" w14:textId="77777777" w:rsidR="00C10BFE" w:rsidRDefault="00C10BFE" w:rsidP="00605A3D">
      <w:pPr>
        <w:spacing w:after="160" w:line="278" w:lineRule="auto"/>
        <w:jc w:val="left"/>
        <w:rPr>
          <w:lang w:val="en-US"/>
        </w:rPr>
      </w:pPr>
    </w:p>
    <w:p w14:paraId="4BC373FC" w14:textId="4520A967" w:rsidR="00C10BFE" w:rsidRDefault="00C10BFE" w:rsidP="00605A3D">
      <w:pPr>
        <w:spacing w:after="160" w:line="278" w:lineRule="auto"/>
        <w:jc w:val="left"/>
        <w:rPr>
          <w:b/>
          <w:lang w:val="en-US"/>
        </w:rPr>
      </w:pPr>
      <w:r>
        <w:rPr>
          <w:b/>
          <w:lang w:val="en-US"/>
        </w:rPr>
        <w:lastRenderedPageBreak/>
        <w:t xml:space="preserve">Supplementary File 7- Supplementary Excel </w:t>
      </w:r>
      <w:r w:rsidR="00310A68">
        <w:rPr>
          <w:b/>
          <w:lang w:val="en-US"/>
        </w:rPr>
        <w:t xml:space="preserve">1. </w:t>
      </w:r>
      <w:r w:rsidR="00310A68" w:rsidRPr="00310A68">
        <w:rPr>
          <w:bCs/>
          <w:lang w:val="en-US"/>
        </w:rPr>
        <w:t>Spatial profiling DEPs and DEG.</w:t>
      </w:r>
    </w:p>
    <w:p w14:paraId="163CEF39" w14:textId="77777777" w:rsidR="00C10BFE" w:rsidRDefault="00C10BFE" w:rsidP="00605A3D">
      <w:pPr>
        <w:spacing w:after="160" w:line="278" w:lineRule="auto"/>
        <w:jc w:val="left"/>
        <w:rPr>
          <w:b/>
          <w:lang w:val="en-US"/>
        </w:rPr>
      </w:pPr>
    </w:p>
    <w:p w14:paraId="2542667F" w14:textId="51BD4832" w:rsidR="00310A68" w:rsidRDefault="00C10BFE" w:rsidP="00605A3D">
      <w:pPr>
        <w:spacing w:after="160" w:line="278" w:lineRule="auto"/>
        <w:jc w:val="left"/>
        <w:rPr>
          <w:b/>
          <w:lang w:val="en-US"/>
        </w:rPr>
      </w:pPr>
      <w:r>
        <w:rPr>
          <w:b/>
          <w:lang w:val="en-US"/>
        </w:rPr>
        <w:t>Supplementary File 8- Supplementary Excel 2</w:t>
      </w:r>
      <w:r w:rsidR="00310A68">
        <w:rPr>
          <w:b/>
          <w:lang w:val="en-US"/>
        </w:rPr>
        <w:t xml:space="preserve">. </w:t>
      </w:r>
      <w:r w:rsidR="00310A68" w:rsidRPr="00310A68">
        <w:rPr>
          <w:bCs/>
          <w:lang w:val="en-US"/>
        </w:rPr>
        <w:t>ORA.</w:t>
      </w:r>
      <w:r w:rsidRPr="00310A68">
        <w:rPr>
          <w:bCs/>
          <w:lang w:val="en-US"/>
        </w:rPr>
        <w:t xml:space="preserve"> </w:t>
      </w:r>
    </w:p>
    <w:p w14:paraId="36472B16" w14:textId="1A7C431F" w:rsidR="00605A3D" w:rsidRPr="00310A68" w:rsidRDefault="00605A3D" w:rsidP="00605A3D">
      <w:pPr>
        <w:spacing w:after="160" w:line="278" w:lineRule="auto"/>
        <w:jc w:val="left"/>
        <w:rPr>
          <w:b/>
          <w:lang w:val="en-US"/>
        </w:rPr>
      </w:pPr>
      <w:r>
        <w:rPr>
          <w:lang w:val="en-US"/>
        </w:rPr>
        <w:br w:type="page"/>
      </w:r>
    </w:p>
    <w:p w14:paraId="45351488" w14:textId="634CCE6C" w:rsidR="004231BA" w:rsidRDefault="00605A3D" w:rsidP="00605A3D">
      <w:pPr>
        <w:spacing w:after="160" w:line="278" w:lineRule="auto"/>
        <w:jc w:val="left"/>
        <w:rPr>
          <w:lang w:val="en-US"/>
        </w:rPr>
      </w:pPr>
      <w:r>
        <w:rPr>
          <w:noProof/>
          <w:lang w:eastAsia="fr-CH"/>
          <w14:ligatures w14:val="standardContextual"/>
        </w:rPr>
        <w:lastRenderedPageBreak/>
        <w:drawing>
          <wp:anchor distT="0" distB="0" distL="114300" distR="114300" simplePos="0" relativeHeight="251658240" behindDoc="0" locked="0" layoutInCell="1" allowOverlap="1" wp14:anchorId="27509910" wp14:editId="239F255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927600" cy="4165600"/>
            <wp:effectExtent l="0" t="0" r="0" b="0"/>
            <wp:wrapTopAndBottom/>
            <wp:docPr id="1061031964" name="Picture 1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031964" name="Picture 1" descr="A collage of images of cell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416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CFCD59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27A0238D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74CBC686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3F5CFE28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241D3040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7A52EF53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4D587089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7DF014AE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4FBDC231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61B692BC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001C9F19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39650650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433D1DA4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128D3571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5D15A70F" w14:textId="77777777" w:rsidR="00605A3D" w:rsidRDefault="00605A3D" w:rsidP="00605A3D">
      <w:pPr>
        <w:spacing w:after="160" w:line="278" w:lineRule="auto"/>
        <w:jc w:val="left"/>
        <w:rPr>
          <w:lang w:val="en-US"/>
        </w:rPr>
      </w:pPr>
    </w:p>
    <w:p w14:paraId="2B22BA3D" w14:textId="15A130BD" w:rsidR="00605A3D" w:rsidRDefault="006C2A5F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605A3D">
        <w:rPr>
          <w:rFonts w:cs="Arial"/>
          <w:b/>
          <w:bCs/>
          <w:color w:val="000000" w:themeColor="text1"/>
          <w:szCs w:val="20"/>
          <w:lang w:val="en-GB"/>
        </w:rPr>
        <w:t>1</w:t>
      </w:r>
      <w:r w:rsidR="00605A3D">
        <w:rPr>
          <w:rFonts w:cs="Arial"/>
          <w:b/>
          <w:bCs/>
          <w:color w:val="000000" w:themeColor="text1"/>
          <w:szCs w:val="20"/>
          <w:lang w:val="en-GB"/>
        </w:rPr>
        <w:br w:type="page"/>
      </w:r>
    </w:p>
    <w:p w14:paraId="3AA5C998" w14:textId="77777777" w:rsidR="00605A3D" w:rsidRDefault="00605A3D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1E416FD2" w14:textId="77777777" w:rsidR="00605A3D" w:rsidRDefault="00605A3D">
      <w:pPr>
        <w:spacing w:after="160" w:line="278" w:lineRule="auto"/>
        <w:jc w:val="left"/>
        <w:rPr>
          <w:rFonts w:cs="Arial"/>
          <w:b/>
          <w:bCs/>
          <w:color w:val="000000" w:themeColor="text1"/>
          <w:szCs w:val="20"/>
          <w:lang w:val="en-GB"/>
        </w:rPr>
      </w:pPr>
      <w:r>
        <w:rPr>
          <w:rFonts w:cs="Arial"/>
          <w:b/>
          <w:bCs/>
          <w:noProof/>
          <w:color w:val="000000" w:themeColor="text1"/>
          <w:szCs w:val="20"/>
          <w:lang w:eastAsia="fr-CH"/>
          <w14:ligatures w14:val="standardContextual"/>
        </w:rPr>
        <w:drawing>
          <wp:inline distT="0" distB="0" distL="0" distR="0" wp14:anchorId="780785E3" wp14:editId="29DD2347">
            <wp:extent cx="4572000" cy="7086600"/>
            <wp:effectExtent l="0" t="0" r="0" b="0"/>
            <wp:docPr id="796623301" name="Picture 2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623301" name="Picture 2" descr="A close-up of a microscop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448C7" w14:textId="77777777" w:rsidR="00605A3D" w:rsidRDefault="00605A3D">
      <w:pPr>
        <w:spacing w:after="160" w:line="278" w:lineRule="auto"/>
        <w:jc w:val="left"/>
        <w:rPr>
          <w:rFonts w:cs="Arial"/>
          <w:b/>
          <w:bCs/>
          <w:color w:val="000000" w:themeColor="text1"/>
          <w:szCs w:val="20"/>
          <w:lang w:val="en-GB"/>
        </w:rPr>
      </w:pPr>
    </w:p>
    <w:p w14:paraId="7159FBAD" w14:textId="77777777" w:rsidR="00605A3D" w:rsidRDefault="00605A3D">
      <w:pPr>
        <w:spacing w:after="160" w:line="278" w:lineRule="auto"/>
        <w:jc w:val="left"/>
        <w:rPr>
          <w:rFonts w:cs="Arial"/>
          <w:b/>
          <w:bCs/>
          <w:color w:val="000000" w:themeColor="text1"/>
          <w:szCs w:val="20"/>
          <w:lang w:val="en-GB"/>
        </w:rPr>
      </w:pPr>
    </w:p>
    <w:p w14:paraId="72479130" w14:textId="77777777" w:rsidR="00605A3D" w:rsidRDefault="00605A3D">
      <w:pPr>
        <w:spacing w:after="160" w:line="278" w:lineRule="auto"/>
        <w:jc w:val="left"/>
        <w:rPr>
          <w:rFonts w:cs="Arial"/>
          <w:b/>
          <w:bCs/>
          <w:color w:val="000000" w:themeColor="text1"/>
          <w:szCs w:val="20"/>
          <w:lang w:val="en-GB"/>
        </w:rPr>
      </w:pPr>
    </w:p>
    <w:p w14:paraId="2F5B32C6" w14:textId="77777777" w:rsidR="00605A3D" w:rsidRDefault="00605A3D">
      <w:pPr>
        <w:spacing w:after="160" w:line="278" w:lineRule="auto"/>
        <w:jc w:val="left"/>
        <w:rPr>
          <w:rFonts w:cs="Arial"/>
          <w:b/>
          <w:bCs/>
          <w:color w:val="000000" w:themeColor="text1"/>
          <w:szCs w:val="20"/>
          <w:lang w:val="en-GB"/>
        </w:rPr>
      </w:pPr>
    </w:p>
    <w:p w14:paraId="4D35D424" w14:textId="3EF0502D" w:rsidR="00605A3D" w:rsidRDefault="006C2A5F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605A3D" w:rsidRPr="00B546C9">
        <w:rPr>
          <w:rFonts w:cs="Arial"/>
          <w:b/>
          <w:bCs/>
          <w:color w:val="000000" w:themeColor="text1"/>
          <w:szCs w:val="20"/>
          <w:lang w:val="en-GB"/>
        </w:rPr>
        <w:t>2</w:t>
      </w:r>
      <w:r w:rsidR="00605A3D">
        <w:rPr>
          <w:rFonts w:cs="Arial"/>
          <w:b/>
          <w:bCs/>
          <w:color w:val="000000" w:themeColor="text1"/>
          <w:szCs w:val="20"/>
          <w:lang w:val="en-GB"/>
        </w:rPr>
        <w:br w:type="page"/>
      </w:r>
    </w:p>
    <w:p w14:paraId="4265B249" w14:textId="77777777" w:rsidR="00605A3D" w:rsidRDefault="00605A3D" w:rsidP="00AE02D2">
      <w:pPr>
        <w:spacing w:after="160" w:line="278" w:lineRule="auto"/>
        <w:jc w:val="center"/>
        <w:rPr>
          <w:lang w:val="en-US"/>
        </w:rPr>
      </w:pPr>
    </w:p>
    <w:p w14:paraId="72148169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  <w:r>
        <w:rPr>
          <w:rFonts w:cs="Arial"/>
          <w:b/>
          <w:bCs/>
          <w:noProof/>
          <w:color w:val="000000" w:themeColor="text1"/>
          <w:szCs w:val="20"/>
          <w:lang w:eastAsia="fr-CH"/>
          <w14:ligatures w14:val="standardContextual"/>
        </w:rPr>
        <w:drawing>
          <wp:inline distT="0" distB="0" distL="0" distR="0" wp14:anchorId="15009595" wp14:editId="08793AEC">
            <wp:extent cx="5731510" cy="5089525"/>
            <wp:effectExtent l="0" t="0" r="0" b="3175"/>
            <wp:docPr id="1787027180" name="Picture 1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027180" name="Picture 1" descr="A collage of images of cell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8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BBAC6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661A15DC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3296B288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2C673668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389FCA0A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3034CFE5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407AC5FF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4E88A683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2D521AA7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2DC5AE2E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697FB0B1" w14:textId="77777777" w:rsidR="00AE02D2" w:rsidRDefault="00AE02D2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</w:p>
    <w:p w14:paraId="5147EB62" w14:textId="48F8A5B6" w:rsidR="00605A3D" w:rsidRDefault="006C2A5F" w:rsidP="00605A3D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605A3D">
        <w:rPr>
          <w:rFonts w:cs="Arial"/>
          <w:b/>
          <w:bCs/>
          <w:color w:val="000000" w:themeColor="text1"/>
          <w:szCs w:val="20"/>
          <w:lang w:val="en-GB"/>
        </w:rPr>
        <w:t>3</w:t>
      </w:r>
      <w:r w:rsidR="00605A3D">
        <w:rPr>
          <w:rFonts w:cs="Arial"/>
          <w:b/>
          <w:bCs/>
          <w:color w:val="000000" w:themeColor="text1"/>
          <w:szCs w:val="20"/>
          <w:lang w:val="en-GB"/>
        </w:rPr>
        <w:br w:type="page"/>
      </w:r>
    </w:p>
    <w:p w14:paraId="6DA3093A" w14:textId="6C770A3B" w:rsidR="00605A3D" w:rsidRDefault="008F7904" w:rsidP="00605A3D">
      <w:pPr>
        <w:spacing w:after="160" w:line="278" w:lineRule="auto"/>
        <w:jc w:val="center"/>
        <w:rPr>
          <w:lang w:val="en-US"/>
        </w:rPr>
      </w:pPr>
      <w:r>
        <w:rPr>
          <w:noProof/>
          <w:lang w:eastAsia="fr-CH"/>
          <w14:ligatures w14:val="standardContextual"/>
        </w:rPr>
        <w:lastRenderedPageBreak/>
        <w:drawing>
          <wp:inline distT="0" distB="0" distL="0" distR="0" wp14:anchorId="2DD05F6A" wp14:editId="14F4AC3C">
            <wp:extent cx="5731510" cy="4658995"/>
            <wp:effectExtent l="0" t="0" r="0" b="1905"/>
            <wp:docPr id="1094186949" name="Picture 4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186949" name="Picture 4" descr="A collage of images of cell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5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69DC7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100D5B31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49112BEB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3EEBD20C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4B146802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012F61C3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79B31F87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504A65ED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7D1A6CE1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3A219279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691C3D0E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0FB5AB9C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5EF368DA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15906011" w14:textId="619CAB70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34357510" w14:textId="29D898EC" w:rsidR="008F7904" w:rsidRDefault="006C2A5F" w:rsidP="008F7904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8F7904">
        <w:rPr>
          <w:rFonts w:cs="Arial"/>
          <w:b/>
          <w:bCs/>
          <w:color w:val="000000" w:themeColor="text1"/>
          <w:szCs w:val="20"/>
          <w:lang w:val="en-GB"/>
        </w:rPr>
        <w:t>4</w:t>
      </w:r>
      <w:r w:rsidR="008F7904">
        <w:rPr>
          <w:rFonts w:cs="Arial"/>
          <w:b/>
          <w:bCs/>
          <w:color w:val="000000" w:themeColor="text1"/>
          <w:szCs w:val="20"/>
          <w:lang w:val="en-GB"/>
        </w:rPr>
        <w:br w:type="page"/>
      </w:r>
    </w:p>
    <w:p w14:paraId="7BE5B0A4" w14:textId="17112EFB" w:rsidR="008F7904" w:rsidRDefault="008F7904" w:rsidP="00605A3D">
      <w:pPr>
        <w:spacing w:after="160" w:line="278" w:lineRule="auto"/>
        <w:jc w:val="center"/>
        <w:rPr>
          <w:lang w:val="en-US"/>
        </w:rPr>
      </w:pPr>
      <w:r>
        <w:rPr>
          <w:noProof/>
          <w:lang w:eastAsia="fr-CH"/>
          <w14:ligatures w14:val="standardContextual"/>
        </w:rPr>
        <w:lastRenderedPageBreak/>
        <w:drawing>
          <wp:inline distT="0" distB="0" distL="0" distR="0" wp14:anchorId="09441F50" wp14:editId="53D1068A">
            <wp:extent cx="5731510" cy="8002905"/>
            <wp:effectExtent l="0" t="0" r="0" b="0"/>
            <wp:docPr id="2101554787" name="Picture 5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554787" name="Picture 5" descr="A close-up of a 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0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8F191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548E6F4E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145B0B29" w14:textId="4D697617" w:rsidR="008F7904" w:rsidRDefault="006C2A5F" w:rsidP="008F7904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8F7904">
        <w:rPr>
          <w:rFonts w:cs="Arial"/>
          <w:b/>
          <w:bCs/>
          <w:color w:val="000000" w:themeColor="text1"/>
          <w:szCs w:val="20"/>
          <w:lang w:val="en-GB"/>
        </w:rPr>
        <w:t>5</w:t>
      </w:r>
      <w:r w:rsidR="008F7904">
        <w:rPr>
          <w:rFonts w:cs="Arial"/>
          <w:b/>
          <w:bCs/>
          <w:color w:val="000000" w:themeColor="text1"/>
          <w:szCs w:val="20"/>
          <w:lang w:val="en-GB"/>
        </w:rPr>
        <w:br w:type="page"/>
      </w:r>
    </w:p>
    <w:p w14:paraId="733C44C9" w14:textId="41F5AD3D" w:rsidR="008F7904" w:rsidRDefault="008F7904" w:rsidP="00DD2D65">
      <w:pPr>
        <w:spacing w:after="160" w:line="278" w:lineRule="auto"/>
        <w:rPr>
          <w:lang w:val="en-US"/>
        </w:rPr>
      </w:pPr>
    </w:p>
    <w:p w14:paraId="319A949A" w14:textId="756D030F" w:rsidR="008F7904" w:rsidRDefault="00982029" w:rsidP="00605A3D">
      <w:pPr>
        <w:spacing w:after="160" w:line="278" w:lineRule="auto"/>
        <w:jc w:val="center"/>
        <w:rPr>
          <w:lang w:val="en-US"/>
        </w:rPr>
      </w:pPr>
      <w:r>
        <w:rPr>
          <w:noProof/>
          <w:lang w:eastAsia="fr-CH"/>
          <w14:ligatures w14:val="standardContextual"/>
        </w:rPr>
        <w:drawing>
          <wp:inline distT="0" distB="0" distL="0" distR="0" wp14:anchorId="721B51EE" wp14:editId="2DD6E2CA">
            <wp:extent cx="5731510" cy="2894330"/>
            <wp:effectExtent l="0" t="0" r="0" b="1270"/>
            <wp:docPr id="1000038869" name="Picture 3" descr="A close-up of a microscope sl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8869" name="Picture 3" descr="A close-up of a microscope slid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0B7F2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6B8C235D" w14:textId="668F1912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731E1A14" w14:textId="3EBF4EA4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4D6F8A73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08661169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4D6FBF45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3441FD03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67C3C136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1032D0AE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267DBF72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73A79661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7DB0213E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198DE92E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07C2BA23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3C115998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1EE17EA4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40433510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511A7666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73A4EF68" w14:textId="62856272" w:rsidR="008F7904" w:rsidRDefault="008F7904" w:rsidP="00DD2D65">
      <w:pPr>
        <w:spacing w:after="160" w:line="278" w:lineRule="auto"/>
        <w:rPr>
          <w:lang w:val="en-US"/>
        </w:rPr>
      </w:pPr>
    </w:p>
    <w:p w14:paraId="5720E9B4" w14:textId="2692F049" w:rsidR="008F7904" w:rsidRDefault="006C2A5F" w:rsidP="008F7904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8F7904">
        <w:rPr>
          <w:rFonts w:cs="Arial"/>
          <w:b/>
          <w:bCs/>
          <w:color w:val="000000" w:themeColor="text1"/>
          <w:szCs w:val="20"/>
          <w:lang w:val="en-GB"/>
        </w:rPr>
        <w:t>6</w:t>
      </w:r>
      <w:r w:rsidR="008F7904">
        <w:rPr>
          <w:rFonts w:cs="Arial"/>
          <w:b/>
          <w:bCs/>
          <w:color w:val="000000" w:themeColor="text1"/>
          <w:szCs w:val="20"/>
          <w:lang w:val="en-GB"/>
        </w:rPr>
        <w:br w:type="page"/>
      </w:r>
    </w:p>
    <w:p w14:paraId="06086363" w14:textId="470D3FDC" w:rsidR="008F7904" w:rsidRDefault="008F7904" w:rsidP="00605A3D">
      <w:pPr>
        <w:spacing w:after="160" w:line="278" w:lineRule="auto"/>
        <w:jc w:val="center"/>
        <w:rPr>
          <w:lang w:val="en-US"/>
        </w:rPr>
      </w:pPr>
      <w:r>
        <w:rPr>
          <w:noProof/>
          <w:lang w:eastAsia="fr-CH"/>
          <w14:ligatures w14:val="standardContextual"/>
        </w:rPr>
        <w:lastRenderedPageBreak/>
        <w:drawing>
          <wp:inline distT="0" distB="0" distL="0" distR="0" wp14:anchorId="7DAA4577" wp14:editId="73ED8B80">
            <wp:extent cx="5731510" cy="3954780"/>
            <wp:effectExtent l="0" t="0" r="0" b="0"/>
            <wp:docPr id="1518495599" name="Picture 7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495599" name="Picture 7" descr="A close-up of a microscop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6DDBC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7E3A8A7B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682DF893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6AC75521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03ED85F7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096FA5C2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1B4F54C0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4F2FEE54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5C1939AD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3235C193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3A4A56B4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2F70707D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7715C063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6118EBC9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53FC69D3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345DACDF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707CF54F" w14:textId="77777777" w:rsidR="008F7904" w:rsidRDefault="008F7904" w:rsidP="00605A3D">
      <w:pPr>
        <w:spacing w:after="160" w:line="278" w:lineRule="auto"/>
        <w:jc w:val="center"/>
        <w:rPr>
          <w:lang w:val="en-US"/>
        </w:rPr>
      </w:pPr>
    </w:p>
    <w:p w14:paraId="07DA21E8" w14:textId="50BAE62A" w:rsidR="008F7904" w:rsidRPr="008F7904" w:rsidRDefault="006C2A5F" w:rsidP="008F7904">
      <w:pPr>
        <w:spacing w:after="160" w:line="278" w:lineRule="auto"/>
        <w:jc w:val="center"/>
        <w:rPr>
          <w:rFonts w:cs="Arial"/>
          <w:b/>
          <w:bCs/>
          <w:color w:val="000000" w:themeColor="text1"/>
          <w:szCs w:val="20"/>
          <w:lang w:val="en-GB"/>
        </w:rPr>
      </w:pPr>
      <w:r w:rsidRPr="00795A1B">
        <w:rPr>
          <w:rFonts w:cs="Arial"/>
          <w:b/>
          <w:bCs/>
          <w:color w:val="000000" w:themeColor="text1"/>
          <w:szCs w:val="20"/>
          <w:lang w:val="en-GB"/>
        </w:rPr>
        <w:t>Supplementary</w:t>
      </w:r>
      <w:r w:rsidRPr="00795A1B" w:rsidDel="005665FB">
        <w:rPr>
          <w:rFonts w:cs="Arial"/>
          <w:b/>
          <w:bCs/>
          <w:color w:val="000000" w:themeColor="text1"/>
          <w:szCs w:val="20"/>
          <w:lang w:val="en-GB"/>
        </w:rPr>
        <w:t xml:space="preserve"> </w:t>
      </w:r>
      <w:r w:rsidRPr="00795A1B">
        <w:rPr>
          <w:rFonts w:cs="Arial"/>
          <w:b/>
          <w:bCs/>
          <w:color w:val="000000" w:themeColor="text1"/>
          <w:szCs w:val="20"/>
          <w:lang w:val="en-GB"/>
        </w:rPr>
        <w:t>Fig.</w:t>
      </w:r>
      <w:r w:rsidR="008F7904">
        <w:rPr>
          <w:rFonts w:cs="Arial"/>
          <w:b/>
          <w:bCs/>
          <w:color w:val="000000" w:themeColor="text1"/>
          <w:szCs w:val="20"/>
          <w:lang w:val="en-GB"/>
        </w:rPr>
        <w:t>7</w:t>
      </w:r>
    </w:p>
    <w:sectPr w:rsidR="008F7904" w:rsidRPr="008F79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1BA"/>
    <w:rsid w:val="00017023"/>
    <w:rsid w:val="00036497"/>
    <w:rsid w:val="001A35EB"/>
    <w:rsid w:val="002637FC"/>
    <w:rsid w:val="0027751C"/>
    <w:rsid w:val="00295504"/>
    <w:rsid w:val="002C4807"/>
    <w:rsid w:val="00310A68"/>
    <w:rsid w:val="003558D8"/>
    <w:rsid w:val="0037453E"/>
    <w:rsid w:val="00396D17"/>
    <w:rsid w:val="003C06B0"/>
    <w:rsid w:val="00421A47"/>
    <w:rsid w:val="004231BA"/>
    <w:rsid w:val="00482987"/>
    <w:rsid w:val="00586A95"/>
    <w:rsid w:val="005E63E3"/>
    <w:rsid w:val="00605A3D"/>
    <w:rsid w:val="00621AA8"/>
    <w:rsid w:val="006C2A5F"/>
    <w:rsid w:val="007218DB"/>
    <w:rsid w:val="00740F28"/>
    <w:rsid w:val="007B3E8B"/>
    <w:rsid w:val="00812D03"/>
    <w:rsid w:val="00897DA5"/>
    <w:rsid w:val="008C02D4"/>
    <w:rsid w:val="008F7904"/>
    <w:rsid w:val="009435DA"/>
    <w:rsid w:val="00965D4C"/>
    <w:rsid w:val="00982029"/>
    <w:rsid w:val="009A4342"/>
    <w:rsid w:val="00A0607D"/>
    <w:rsid w:val="00A457D7"/>
    <w:rsid w:val="00AE02D2"/>
    <w:rsid w:val="00B017C3"/>
    <w:rsid w:val="00B16265"/>
    <w:rsid w:val="00B26D65"/>
    <w:rsid w:val="00B74A70"/>
    <w:rsid w:val="00C10BFE"/>
    <w:rsid w:val="00C627A3"/>
    <w:rsid w:val="00C86E88"/>
    <w:rsid w:val="00CA064D"/>
    <w:rsid w:val="00CE3DCF"/>
    <w:rsid w:val="00D30C9E"/>
    <w:rsid w:val="00DD2D65"/>
    <w:rsid w:val="00E147E2"/>
    <w:rsid w:val="00E65194"/>
    <w:rsid w:val="00F7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9984E3C"/>
  <w15:chartTrackingRefBased/>
  <w15:docId w15:val="{2D4C76EB-7117-4B49-9C99-8C1137A94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1BA"/>
    <w:pPr>
      <w:spacing w:after="120" w:line="240" w:lineRule="auto"/>
      <w:jc w:val="both"/>
    </w:pPr>
    <w:rPr>
      <w:rFonts w:ascii="Arial" w:eastAsia="Times New Roman" w:hAnsi="Arial" w:cs="Times New Roman"/>
      <w:kern w:val="0"/>
      <w:sz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31BA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31B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31BA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231BA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31BA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31BA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31BA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31BA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31BA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1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31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31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231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1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1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1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1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1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31BA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31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1BA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31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31B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31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31BA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31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31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31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31B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31BA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231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31BA"/>
    <w:rPr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31BA"/>
    <w:rPr>
      <w:rFonts w:ascii="Arial" w:eastAsia="Times New Roman" w:hAnsi="Arial" w:cs="Times New Roman"/>
      <w:kern w:val="0"/>
      <w:sz w:val="20"/>
      <w:szCs w:val="20"/>
      <w:lang w:val="en-GB" w:eastAsia="en-GB"/>
      <w14:ligatures w14:val="none"/>
    </w:rPr>
  </w:style>
  <w:style w:type="table" w:styleId="TableGrid">
    <w:name w:val="Table Grid"/>
    <w:basedOn w:val="TableNormal"/>
    <w:uiPriority w:val="59"/>
    <w:rsid w:val="004231BA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21AA8"/>
    <w:pPr>
      <w:spacing w:after="0" w:line="240" w:lineRule="auto"/>
    </w:pPr>
    <w:rPr>
      <w:rFonts w:ascii="Arial" w:eastAsia="Times New Roman" w:hAnsi="Arial" w:cs="Times New Roman"/>
      <w:kern w:val="0"/>
      <w:sz w:val="20"/>
      <w:lang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6E88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E88"/>
    <w:rPr>
      <w:rFonts w:ascii="Segoe UI" w:eastAsia="Times New Roman" w:hAnsi="Segoe UI" w:cs="Segoe UI"/>
      <w:kern w:val="0"/>
      <w:sz w:val="18"/>
      <w:szCs w:val="18"/>
      <w:lang w:val="fr-CH" w:eastAsia="en-GB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D2D65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06B0"/>
    <w:rPr>
      <w:b/>
      <w:bCs/>
      <w:lang w:val="fr-CH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06B0"/>
    <w:rPr>
      <w:rFonts w:ascii="Arial" w:eastAsia="Times New Roman" w:hAnsi="Arial" w:cs="Times New Roman"/>
      <w:b/>
      <w:bCs/>
      <w:kern w:val="0"/>
      <w:sz w:val="20"/>
      <w:szCs w:val="2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://string.embl.de/" TargetMode="External"/><Relationship Id="rId10" Type="http://schemas.openxmlformats.org/officeDocument/2006/relationships/image" Target="media/image5.png"/><Relationship Id="rId4" Type="http://schemas.openxmlformats.org/officeDocument/2006/relationships/hyperlink" Target="mailto:david.bouvier@lns.etat.lu" TargetMode="Externa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1824</Words>
  <Characters>10399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B</dc:creator>
  <cp:keywords/>
  <dc:description/>
  <cp:lastModifiedBy>D B</cp:lastModifiedBy>
  <cp:revision>3</cp:revision>
  <dcterms:created xsi:type="dcterms:W3CDTF">2024-11-04T09:59:00Z</dcterms:created>
  <dcterms:modified xsi:type="dcterms:W3CDTF">2024-11-04T10:00:00Z</dcterms:modified>
</cp:coreProperties>
</file>