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33E2F2" w14:textId="77777777" w:rsidR="00751717" w:rsidRPr="00755E48" w:rsidRDefault="00751717" w:rsidP="00751717">
      <w:pPr>
        <w:tabs>
          <w:tab w:val="left" w:pos="540"/>
        </w:tabs>
        <w:spacing w:after="200" w:line="240" w:lineRule="auto"/>
        <w:jc w:val="center"/>
        <w:rPr>
          <w:b/>
          <w:color w:val="000000" w:themeColor="text1"/>
          <w:shd w:val="clear" w:color="auto" w:fill="FFFFFF"/>
        </w:rPr>
      </w:pPr>
      <w:r w:rsidRPr="00D650F1">
        <w:rPr>
          <w:b/>
          <w:color w:val="000000" w:themeColor="text1"/>
        </w:rPr>
        <w:t xml:space="preserve">Table </w:t>
      </w:r>
      <w:r>
        <w:rPr>
          <w:b/>
          <w:color w:val="000000" w:themeColor="text1"/>
        </w:rPr>
        <w:t>1</w:t>
      </w:r>
      <w:r w:rsidRPr="00D650F1">
        <w:rPr>
          <w:b/>
          <w:color w:val="000000" w:themeColor="text1"/>
        </w:rPr>
        <w:t>: Molecular docking score of the top 10 hits along with biological activity.</w:t>
      </w:r>
    </w:p>
    <w:tbl>
      <w:tblPr>
        <w:tblStyle w:val="PlainTable51"/>
        <w:tblW w:w="51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134"/>
        <w:gridCol w:w="1416"/>
        <w:gridCol w:w="992"/>
        <w:gridCol w:w="1416"/>
        <w:gridCol w:w="1274"/>
        <w:gridCol w:w="2434"/>
      </w:tblGrid>
      <w:tr w:rsidR="00751717" w:rsidRPr="00D650F1" w14:paraId="1C9BF697" w14:textId="77777777" w:rsidTr="00D6106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1" w:type="pct"/>
            <w:noWrap/>
            <w:vAlign w:val="center"/>
            <w:hideMark/>
          </w:tcPr>
          <w:p w14:paraId="60960327" w14:textId="77777777" w:rsidR="00751717" w:rsidRPr="00D650F1" w:rsidRDefault="00751717" w:rsidP="00D6106A">
            <w:pPr>
              <w:tabs>
                <w:tab w:val="left" w:pos="540"/>
              </w:tabs>
              <w:jc w:val="center"/>
              <w:rPr>
                <w:rFonts w:ascii="Times New Roman" w:eastAsia="Times New Roman" w:hAnsi="Times New Roman" w:cs="Times New Roman"/>
                <w:b/>
                <w:bCs/>
                <w:color w:val="000000" w:themeColor="text1"/>
                <w:sz w:val="18"/>
                <w:lang w:val="en-IN" w:eastAsia="en-IN"/>
              </w:rPr>
            </w:pPr>
            <w:proofErr w:type="spellStart"/>
            <w:r w:rsidRPr="00D650F1">
              <w:rPr>
                <w:rFonts w:ascii="Times New Roman" w:eastAsia="Times New Roman" w:hAnsi="Times New Roman" w:cs="Times New Roman"/>
                <w:b/>
                <w:bCs/>
                <w:color w:val="000000" w:themeColor="text1"/>
                <w:sz w:val="18"/>
                <w:lang w:eastAsia="en-IN"/>
              </w:rPr>
              <w:t>S.No</w:t>
            </w:r>
            <w:proofErr w:type="spellEnd"/>
            <w:r w:rsidRPr="00D650F1">
              <w:rPr>
                <w:rFonts w:ascii="Times New Roman" w:eastAsia="Times New Roman" w:hAnsi="Times New Roman" w:cs="Times New Roman"/>
                <w:b/>
                <w:bCs/>
                <w:color w:val="000000" w:themeColor="text1"/>
                <w:sz w:val="18"/>
                <w:lang w:eastAsia="en-IN"/>
              </w:rPr>
              <w:t>.</w:t>
            </w:r>
          </w:p>
        </w:tc>
        <w:tc>
          <w:tcPr>
            <w:tcW w:w="607" w:type="pct"/>
            <w:noWrap/>
            <w:vAlign w:val="center"/>
            <w:hideMark/>
          </w:tcPr>
          <w:p w14:paraId="7603D392" w14:textId="77777777" w:rsidR="00751717" w:rsidRPr="00D650F1" w:rsidRDefault="00751717" w:rsidP="00D6106A">
            <w:pPr>
              <w:tabs>
                <w:tab w:val="left" w:pos="540"/>
              </w:tab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18"/>
                <w:lang w:val="en-IN" w:eastAsia="en-IN"/>
              </w:rPr>
            </w:pPr>
            <w:proofErr w:type="spellStart"/>
            <w:r w:rsidRPr="00D650F1">
              <w:rPr>
                <w:rFonts w:ascii="Times New Roman" w:eastAsia="Times New Roman" w:hAnsi="Times New Roman" w:cs="Times New Roman"/>
                <w:b/>
                <w:bCs/>
                <w:color w:val="000000" w:themeColor="text1"/>
                <w:sz w:val="18"/>
                <w:lang w:val="en-IN" w:eastAsia="en-IN"/>
              </w:rPr>
              <w:t>Drugbank</w:t>
            </w:r>
            <w:proofErr w:type="spellEnd"/>
            <w:r w:rsidRPr="00D650F1">
              <w:rPr>
                <w:rFonts w:ascii="Times New Roman" w:eastAsia="Times New Roman" w:hAnsi="Times New Roman" w:cs="Times New Roman"/>
                <w:b/>
                <w:bCs/>
                <w:color w:val="000000" w:themeColor="text1"/>
                <w:sz w:val="18"/>
                <w:lang w:val="en-IN" w:eastAsia="en-IN"/>
              </w:rPr>
              <w:t xml:space="preserve"> ID</w:t>
            </w:r>
          </w:p>
        </w:tc>
        <w:tc>
          <w:tcPr>
            <w:tcW w:w="758" w:type="pct"/>
            <w:noWrap/>
            <w:vAlign w:val="center"/>
            <w:hideMark/>
          </w:tcPr>
          <w:p w14:paraId="0BD8712B" w14:textId="77777777" w:rsidR="00751717" w:rsidRPr="00D650F1" w:rsidRDefault="00751717" w:rsidP="00D6106A">
            <w:pPr>
              <w:tabs>
                <w:tab w:val="left" w:pos="540"/>
              </w:tab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18"/>
                <w:lang w:val="en-IN" w:eastAsia="en-IN"/>
              </w:rPr>
            </w:pPr>
            <w:r w:rsidRPr="00D650F1">
              <w:rPr>
                <w:rFonts w:ascii="Times New Roman" w:eastAsia="Times New Roman" w:hAnsi="Times New Roman" w:cs="Times New Roman"/>
                <w:b/>
                <w:bCs/>
                <w:color w:val="000000" w:themeColor="text1"/>
                <w:sz w:val="18"/>
                <w:lang w:val="en-IN" w:eastAsia="en-IN"/>
              </w:rPr>
              <w:t>Generic Name</w:t>
            </w:r>
          </w:p>
        </w:tc>
        <w:tc>
          <w:tcPr>
            <w:tcW w:w="531" w:type="pct"/>
            <w:noWrap/>
            <w:vAlign w:val="center"/>
            <w:hideMark/>
          </w:tcPr>
          <w:p w14:paraId="097A2C1B" w14:textId="77777777" w:rsidR="00751717" w:rsidRPr="00D650F1" w:rsidRDefault="00751717" w:rsidP="00D6106A">
            <w:pPr>
              <w:tabs>
                <w:tab w:val="left" w:pos="540"/>
              </w:tab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18"/>
                <w:lang w:val="en-IN" w:eastAsia="en-IN"/>
              </w:rPr>
            </w:pPr>
            <w:proofErr w:type="spellStart"/>
            <w:r w:rsidRPr="00D650F1">
              <w:rPr>
                <w:rFonts w:ascii="Times New Roman" w:eastAsia="Times New Roman" w:hAnsi="Times New Roman" w:cs="Times New Roman"/>
                <w:b/>
                <w:bCs/>
                <w:color w:val="000000" w:themeColor="text1"/>
                <w:sz w:val="18"/>
                <w:lang w:eastAsia="en-IN"/>
              </w:rPr>
              <w:t>Libdock</w:t>
            </w:r>
            <w:proofErr w:type="spellEnd"/>
            <w:r w:rsidRPr="00D650F1">
              <w:rPr>
                <w:rFonts w:ascii="Times New Roman" w:eastAsia="Times New Roman" w:hAnsi="Times New Roman" w:cs="Times New Roman"/>
                <w:b/>
                <w:bCs/>
                <w:color w:val="000000" w:themeColor="text1"/>
                <w:sz w:val="18"/>
                <w:lang w:eastAsia="en-IN"/>
              </w:rPr>
              <w:t xml:space="preserve"> Score</w:t>
            </w:r>
          </w:p>
        </w:tc>
        <w:tc>
          <w:tcPr>
            <w:tcW w:w="758" w:type="pct"/>
            <w:noWrap/>
            <w:vAlign w:val="center"/>
            <w:hideMark/>
          </w:tcPr>
          <w:p w14:paraId="2EFAC51A" w14:textId="77777777" w:rsidR="00751717" w:rsidRPr="00D650F1" w:rsidRDefault="00751717" w:rsidP="00D6106A">
            <w:pPr>
              <w:tabs>
                <w:tab w:val="left" w:pos="540"/>
              </w:tab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18"/>
                <w:lang w:val="en-IN" w:eastAsia="en-IN"/>
              </w:rPr>
            </w:pPr>
            <w:r w:rsidRPr="00D650F1">
              <w:rPr>
                <w:rFonts w:ascii="Times New Roman" w:eastAsia="Times New Roman" w:hAnsi="Times New Roman" w:cs="Times New Roman"/>
                <w:b/>
                <w:bCs/>
                <w:color w:val="000000" w:themeColor="text1"/>
                <w:sz w:val="18"/>
                <w:lang w:eastAsia="en-IN"/>
              </w:rPr>
              <w:t>-CDOCKER Energy Before flexible docking</w:t>
            </w:r>
          </w:p>
        </w:tc>
        <w:tc>
          <w:tcPr>
            <w:tcW w:w="682" w:type="pct"/>
            <w:vAlign w:val="center"/>
          </w:tcPr>
          <w:p w14:paraId="6568403F" w14:textId="77777777" w:rsidR="00751717" w:rsidRPr="00D650F1" w:rsidRDefault="00751717" w:rsidP="00D6106A">
            <w:pPr>
              <w:tabs>
                <w:tab w:val="left" w:pos="540"/>
              </w:tab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18"/>
                <w:lang w:val="en-IN" w:eastAsia="en-IN"/>
              </w:rPr>
            </w:pPr>
            <w:r w:rsidRPr="00D650F1">
              <w:rPr>
                <w:rFonts w:ascii="Times New Roman" w:eastAsia="Times New Roman" w:hAnsi="Times New Roman" w:cs="Times New Roman"/>
                <w:b/>
                <w:bCs/>
                <w:color w:val="000000" w:themeColor="text1"/>
                <w:sz w:val="18"/>
                <w:lang w:eastAsia="en-IN"/>
              </w:rPr>
              <w:t>-CDOCKER Energy After flexible docking</w:t>
            </w:r>
          </w:p>
        </w:tc>
        <w:tc>
          <w:tcPr>
            <w:tcW w:w="1303" w:type="pct"/>
            <w:vAlign w:val="center"/>
          </w:tcPr>
          <w:p w14:paraId="6B75ADDD" w14:textId="77777777" w:rsidR="00751717" w:rsidRPr="00D650F1" w:rsidRDefault="00751717" w:rsidP="00D6106A">
            <w:pPr>
              <w:tabs>
                <w:tab w:val="left" w:pos="540"/>
              </w:tab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18"/>
                <w:lang w:eastAsia="en-IN"/>
              </w:rPr>
            </w:pPr>
            <w:r w:rsidRPr="00D650F1">
              <w:rPr>
                <w:rFonts w:ascii="Times New Roman" w:eastAsia="Times New Roman" w:hAnsi="Times New Roman" w:cs="Times New Roman"/>
                <w:b/>
                <w:bCs/>
                <w:color w:val="000000" w:themeColor="text1"/>
                <w:sz w:val="18"/>
                <w:lang w:val="en-IN" w:eastAsia="en-IN"/>
              </w:rPr>
              <w:t>Biological Activity</w:t>
            </w:r>
          </w:p>
        </w:tc>
      </w:tr>
      <w:tr w:rsidR="00751717" w:rsidRPr="00D650F1" w14:paraId="59228920" w14:textId="77777777" w:rsidTr="00D61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 w:type="pct"/>
            <w:noWrap/>
            <w:vAlign w:val="center"/>
            <w:hideMark/>
          </w:tcPr>
          <w:p w14:paraId="264FC9B6" w14:textId="77777777" w:rsidR="00751717" w:rsidRPr="00D650F1" w:rsidRDefault="00751717" w:rsidP="00D6106A">
            <w:pPr>
              <w:tabs>
                <w:tab w:val="left" w:pos="540"/>
              </w:tabs>
              <w:jc w:val="center"/>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1</w:t>
            </w:r>
          </w:p>
        </w:tc>
        <w:tc>
          <w:tcPr>
            <w:tcW w:w="607" w:type="pct"/>
            <w:noWrap/>
            <w:vAlign w:val="center"/>
            <w:hideMark/>
          </w:tcPr>
          <w:p w14:paraId="5DFA1033" w14:textId="77777777" w:rsidR="00751717" w:rsidRPr="00D650F1" w:rsidRDefault="00751717" w:rsidP="00D6106A">
            <w:pPr>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DB00718</w:t>
            </w:r>
          </w:p>
        </w:tc>
        <w:tc>
          <w:tcPr>
            <w:tcW w:w="758" w:type="pct"/>
            <w:noWrap/>
            <w:vAlign w:val="center"/>
            <w:hideMark/>
          </w:tcPr>
          <w:p w14:paraId="5D4C607F" w14:textId="77777777" w:rsidR="00751717" w:rsidRPr="00D650F1" w:rsidRDefault="00751717" w:rsidP="00D6106A">
            <w:pPr>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 xml:space="preserve">Adefovir </w:t>
            </w:r>
            <w:proofErr w:type="spellStart"/>
            <w:r w:rsidRPr="00D650F1">
              <w:rPr>
                <w:rFonts w:ascii="Times New Roman" w:eastAsia="Times New Roman" w:hAnsi="Times New Roman" w:cs="Times New Roman"/>
                <w:color w:val="000000" w:themeColor="text1"/>
                <w:sz w:val="18"/>
                <w:lang w:val="en-IN" w:eastAsia="en-IN"/>
              </w:rPr>
              <w:t>dipivoxil</w:t>
            </w:r>
            <w:proofErr w:type="spellEnd"/>
          </w:p>
        </w:tc>
        <w:tc>
          <w:tcPr>
            <w:tcW w:w="531" w:type="pct"/>
            <w:vAlign w:val="center"/>
            <w:hideMark/>
          </w:tcPr>
          <w:p w14:paraId="561EDE86" w14:textId="77777777" w:rsidR="00751717" w:rsidRPr="00D650F1" w:rsidRDefault="00751717" w:rsidP="00D6106A">
            <w:pPr>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133.293</w:t>
            </w:r>
          </w:p>
        </w:tc>
        <w:tc>
          <w:tcPr>
            <w:tcW w:w="758" w:type="pct"/>
            <w:noWrap/>
            <w:vAlign w:val="center"/>
            <w:hideMark/>
          </w:tcPr>
          <w:p w14:paraId="794B9437" w14:textId="77777777" w:rsidR="00751717" w:rsidRPr="00D650F1" w:rsidRDefault="00751717" w:rsidP="00D6106A">
            <w:pPr>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56.4289</w:t>
            </w:r>
          </w:p>
        </w:tc>
        <w:tc>
          <w:tcPr>
            <w:tcW w:w="682" w:type="pct"/>
            <w:vAlign w:val="center"/>
          </w:tcPr>
          <w:p w14:paraId="63820481" w14:textId="77777777" w:rsidR="00751717" w:rsidRPr="00D650F1" w:rsidRDefault="00751717" w:rsidP="00D6106A">
            <w:pPr>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lang w:eastAsia="en-IN"/>
              </w:rPr>
            </w:pPr>
            <w:r w:rsidRPr="00D650F1">
              <w:rPr>
                <w:rFonts w:ascii="Times New Roman" w:eastAsia="Times New Roman" w:hAnsi="Times New Roman" w:cs="Times New Roman"/>
                <w:color w:val="000000" w:themeColor="text1"/>
                <w:sz w:val="18"/>
                <w:lang w:val="en-IN" w:eastAsia="en-IN"/>
              </w:rPr>
              <w:t>59.0853</w:t>
            </w:r>
          </w:p>
        </w:tc>
        <w:tc>
          <w:tcPr>
            <w:tcW w:w="1303" w:type="pct"/>
            <w:vAlign w:val="center"/>
          </w:tcPr>
          <w:p w14:paraId="0DF3B2E4" w14:textId="77777777" w:rsidR="00751717" w:rsidRPr="00D650F1" w:rsidRDefault="00751717" w:rsidP="00D6106A">
            <w:pPr>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eastAsia="en-IN"/>
              </w:rPr>
              <w:t>Inhibitor of reverse transcriptase of HBV</w:t>
            </w:r>
            <w:r w:rsidRPr="00D650F1">
              <w:rPr>
                <w:color w:val="000000" w:themeColor="text1"/>
                <w:sz w:val="18"/>
              </w:rPr>
              <w:fldChar w:fldCharType="begin"/>
            </w:r>
            <w:r>
              <w:rPr>
                <w:rFonts w:eastAsia="Times New Roman"/>
                <w:color w:val="000000" w:themeColor="text1"/>
                <w:sz w:val="18"/>
                <w:lang w:eastAsia="en-IN"/>
              </w:rPr>
              <w:instrText xml:space="preserve"> ADDIN ZOTERO_ITEM CSL_CITATION {"citationID":"a277fnk0kq","properties":{"formattedCitation":"(32)","plainCitation":"(32)","noteIndex":0},"citationItems":[{"id":1397,"uris":["http://zotero.org/users/4928180/items/YGW5UJ4A"],"itemData":{"id":1397,"type":"article-journal","abstract":"Adefovir dipivoxil is an ester prodrug of the nucleoside reverse transcriptase inhibitor adefovir (PMEA), the prototype compound of the acyclic nucleoside phosphonates. It has better oral bioavailability than the parent compound. Adefovir dipivoxil 120mg once daily significantly reduced viral load compared with placebo when added to standard antiretroviral therapy in a 6-month, double-blind study in patients with HIV infection. Viral suppression was maintained during an additional 6-month nonblind extension phase. The drug was most effective in patients with baseline isolates containing the M184V lamivudine resistance mutation according to data from a virological substudy of a large placebo-controlled trial. Adefovir dipivoxil 60mg was as effective as 120mg (both once daily) after 20 weeks' treatment in a randomised double-blind study in antiretroviral-experienced (protease inhibitor-naive) patients. Viral suppression was generally maintained in patients who developed new reverse transcriptase mutations during adefovir dipivoxil monotherapy or combination therapy for up to 12 months. No clear pattern of particular clinical resistance mutations has emerged. GI disturbances, hepatic effects and delayed renal abnormalities are the principal adverse events seen with adefovir dipivoxil. Reductions in serum free carnitine levels may occur and coadministration of L-carnitine is recommended.","container-title":"Drugs","DOI":"10.2165/00003495-199958030-00010","ISSN":"0012-6667","issue":"3","journalAbbreviation":"Drugs","language":"eng","note":"PMID: 10493275","page":"479-487; discussion 488-489","source":"PubMed","title":"Adefovir dipivoxil","volume":"58","author":[{"family":"Noble","given":"S."},{"family":"Goa","given":"K. L."}],"issued":{"date-parts":[["1999",9]]}}}],"schema":"https://github.com/citation-style-language/schema/raw/master/csl-citation.json"} </w:instrText>
            </w:r>
            <w:r w:rsidRPr="00D650F1">
              <w:rPr>
                <w:color w:val="000000" w:themeColor="text1"/>
                <w:sz w:val="18"/>
              </w:rPr>
              <w:fldChar w:fldCharType="separate"/>
            </w:r>
            <w:r w:rsidRPr="00B96644">
              <w:rPr>
                <w:rFonts w:ascii="Times New Roman" w:hAnsi="Times New Roman" w:cs="Times New Roman"/>
                <w:sz w:val="18"/>
              </w:rPr>
              <w:t>(</w:t>
            </w:r>
            <w:r>
              <w:rPr>
                <w:rFonts w:ascii="Times New Roman" w:hAnsi="Times New Roman" w:cs="Times New Roman"/>
                <w:sz w:val="18"/>
              </w:rPr>
              <w:t>1</w:t>
            </w:r>
            <w:r w:rsidRPr="00B96644">
              <w:rPr>
                <w:rFonts w:ascii="Times New Roman" w:hAnsi="Times New Roman" w:cs="Times New Roman"/>
                <w:sz w:val="18"/>
              </w:rPr>
              <w:t>)</w:t>
            </w:r>
            <w:r w:rsidRPr="00D650F1">
              <w:rPr>
                <w:color w:val="000000" w:themeColor="text1"/>
                <w:sz w:val="18"/>
              </w:rPr>
              <w:fldChar w:fldCharType="end"/>
            </w:r>
          </w:p>
        </w:tc>
      </w:tr>
      <w:tr w:rsidR="00751717" w:rsidRPr="00D650F1" w14:paraId="00E02D42" w14:textId="77777777" w:rsidTr="00D6106A">
        <w:tc>
          <w:tcPr>
            <w:cnfStyle w:val="001000000000" w:firstRow="0" w:lastRow="0" w:firstColumn="1" w:lastColumn="0" w:oddVBand="0" w:evenVBand="0" w:oddHBand="0" w:evenHBand="0" w:firstRowFirstColumn="0" w:firstRowLastColumn="0" w:lastRowFirstColumn="0" w:lastRowLastColumn="0"/>
            <w:tcW w:w="361" w:type="pct"/>
            <w:noWrap/>
            <w:vAlign w:val="center"/>
            <w:hideMark/>
          </w:tcPr>
          <w:p w14:paraId="1CF38896" w14:textId="77777777" w:rsidR="00751717" w:rsidRPr="00D650F1" w:rsidRDefault="00751717" w:rsidP="00D6106A">
            <w:pPr>
              <w:tabs>
                <w:tab w:val="left" w:pos="540"/>
              </w:tabs>
              <w:jc w:val="center"/>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2</w:t>
            </w:r>
          </w:p>
        </w:tc>
        <w:tc>
          <w:tcPr>
            <w:tcW w:w="607" w:type="pct"/>
            <w:noWrap/>
            <w:vAlign w:val="center"/>
            <w:hideMark/>
          </w:tcPr>
          <w:p w14:paraId="45CBB4EA" w14:textId="77777777" w:rsidR="00751717" w:rsidRPr="00D650F1" w:rsidRDefault="00751717" w:rsidP="00D6106A">
            <w:pPr>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DB00938</w:t>
            </w:r>
          </w:p>
        </w:tc>
        <w:tc>
          <w:tcPr>
            <w:tcW w:w="758" w:type="pct"/>
            <w:noWrap/>
            <w:vAlign w:val="center"/>
            <w:hideMark/>
          </w:tcPr>
          <w:p w14:paraId="32E8475B" w14:textId="77777777" w:rsidR="00751717" w:rsidRPr="00D650F1" w:rsidRDefault="00751717" w:rsidP="00D6106A">
            <w:pPr>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Salmeterol</w:t>
            </w:r>
          </w:p>
        </w:tc>
        <w:tc>
          <w:tcPr>
            <w:tcW w:w="531" w:type="pct"/>
            <w:vAlign w:val="center"/>
            <w:hideMark/>
          </w:tcPr>
          <w:p w14:paraId="14063971" w14:textId="77777777" w:rsidR="00751717" w:rsidRPr="00D650F1" w:rsidRDefault="00751717" w:rsidP="00D6106A">
            <w:pPr>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136.5928</w:t>
            </w:r>
          </w:p>
        </w:tc>
        <w:tc>
          <w:tcPr>
            <w:tcW w:w="758" w:type="pct"/>
            <w:noWrap/>
            <w:vAlign w:val="center"/>
            <w:hideMark/>
          </w:tcPr>
          <w:p w14:paraId="4DD64D30" w14:textId="77777777" w:rsidR="00751717" w:rsidRPr="00D650F1" w:rsidRDefault="00751717" w:rsidP="00D6106A">
            <w:pPr>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49.8625</w:t>
            </w:r>
          </w:p>
        </w:tc>
        <w:tc>
          <w:tcPr>
            <w:tcW w:w="682" w:type="pct"/>
            <w:vAlign w:val="center"/>
          </w:tcPr>
          <w:p w14:paraId="315BF990" w14:textId="77777777" w:rsidR="00751717" w:rsidRPr="00D650F1" w:rsidRDefault="00751717" w:rsidP="00D6106A">
            <w:pPr>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lang w:eastAsia="en-IN"/>
              </w:rPr>
            </w:pPr>
            <w:r w:rsidRPr="00D650F1">
              <w:rPr>
                <w:rFonts w:ascii="Times New Roman" w:eastAsia="Times New Roman" w:hAnsi="Times New Roman" w:cs="Times New Roman"/>
                <w:color w:val="000000" w:themeColor="text1"/>
                <w:sz w:val="18"/>
                <w:lang w:val="en-IN" w:eastAsia="en-IN"/>
              </w:rPr>
              <w:t>52.7556</w:t>
            </w:r>
          </w:p>
        </w:tc>
        <w:tc>
          <w:tcPr>
            <w:tcW w:w="1303" w:type="pct"/>
            <w:vAlign w:val="center"/>
          </w:tcPr>
          <w:p w14:paraId="3081DBF6" w14:textId="77777777" w:rsidR="00751717" w:rsidRPr="00D650F1" w:rsidRDefault="00751717" w:rsidP="00D6106A">
            <w:pPr>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eastAsia="en-IN"/>
              </w:rPr>
              <w:t>Beta-2 adrenergic receptor agonist</w:t>
            </w:r>
            <w:r w:rsidRPr="00D650F1">
              <w:rPr>
                <w:color w:val="000000" w:themeColor="text1"/>
                <w:sz w:val="18"/>
              </w:rPr>
              <w:fldChar w:fldCharType="begin"/>
            </w:r>
            <w:r>
              <w:rPr>
                <w:rFonts w:eastAsia="Times New Roman"/>
                <w:color w:val="000000" w:themeColor="text1"/>
                <w:sz w:val="18"/>
                <w:lang w:eastAsia="en-IN"/>
              </w:rPr>
              <w:instrText xml:space="preserve"> ADDIN ZOTERO_ITEM CSL_CITATION {"citationID":"aa3k3ud9tk","properties":{"formattedCitation":"(33)","plainCitation":"(33)","noteIndex":0},"citationItems":[{"id":1399,"uris":["http://zotero.org/users/4928180/items/VZ9SXYXU"],"itemData":{"id":1399,"type":"article-journal","abstract":"OBJECTIVE: The clinical pharmacology, pharmacokinetics, clinical efficacy, and adverse effects of the long-acting beta 2-agonist salmeterol are reviewed.\nDATA SOURCES: A MEDLINE search was performed to identify English-language publications pertaining to salmeterol.\nSTUDY SELECTION: Open and controlled trials were reviewed in assessing clinical efficacy. Only the results of controlled, randomized trials were considered in the effectiveness evaluation.\nDATA EXTRACTION: The primary measures of effectiveness in the clinical trials were bronchodilator activity and reduction of hyperresponsiveness that may reflect antiinflammatory activity. Bronchodilator activity was measured as changes in pulmonary function; reduction of hyperresponsiveness was evaluated using respiratory challenge with methacholine, histamine, allergen, or cold air. Secondary measures included symptom scores, need for rescue doses, and patient preference.\nDATA SYNTHESIS: Salmeterol is a selective, beta 2-agonist that has been studied in the treatment of exercise-induced, nocturnal, and allergen-induced asthma. Salmeterol interacts with the traditional beta-receptor in a similar manner as other beta-agonists, and it exhibits potent in vitro antiinflammatory effects as an inhibitor of inflammatory mediator release. Less evidence exists for its in vivo antiinflammatory activity. Salmeterol demonstrates prolonged receptor occupancy, which is thought to contribute to its long duration of action. The recommended dose is 50 micrograms via metered-dose inhaler or dry-powdered inhalation. In the published clinical trials, salmeterol was more effective than albuterol in treating asthma, including exercise and allergen-induced asthma. Salmeterol's major advantage over other inhaled beta-agonists is its long duration of action (12 hours), making it an excellent choice for treatment of nocturnal asthma. A potential disadvantage is delayed onset of action. Tachyphylaxis to salmeterol's bronchodilator effects has not been shown, but tolerance to its protective effects against methacholine-induced bronchoconstriction has occurred. Adverse effects reported have been mild and have included headache, tremor, and palpitations.\nCONCLUSIONS: Salmeterol is an effective beta 2-agonist in the treatment of asthma. However, several issues require further investigation regarding its long-term effects on disease control, significance of antiinflammatory activity, and role as a rescue medication.","container-title":"The Annals of Pharmacotherapy","DOI":"10.1177/106002809302701214","ISSN":"1060-0280","issue":"12","journalAbbreviation":"Ann Pharmacother","language":"eng","note":"PMID: 7905757","page":"1478-1487","source":"PubMed","title":"Salmeterol: a novel, long-acting beta 2-agonist","title-short":"Salmeterol","volume":"27","author":[{"family":"Meyer","given":"J. M."},{"family":"Wenzel","given":"C. L."},{"family":"Kradjan","given":"W. A."}],"issued":{"date-parts":[["1993",12]]}}}],"schema":"https://github.com/citation-style-language/schema/raw/master/csl-citation.json"} </w:instrText>
            </w:r>
            <w:r w:rsidRPr="00D650F1">
              <w:rPr>
                <w:color w:val="000000" w:themeColor="text1"/>
                <w:sz w:val="18"/>
              </w:rPr>
              <w:fldChar w:fldCharType="separate"/>
            </w:r>
            <w:r w:rsidRPr="00B96644">
              <w:rPr>
                <w:rFonts w:ascii="Times New Roman" w:hAnsi="Times New Roman" w:cs="Times New Roman"/>
                <w:sz w:val="18"/>
              </w:rPr>
              <w:t>(</w:t>
            </w:r>
            <w:r>
              <w:rPr>
                <w:rFonts w:ascii="Times New Roman" w:hAnsi="Times New Roman" w:cs="Times New Roman"/>
                <w:sz w:val="18"/>
              </w:rPr>
              <w:t>2</w:t>
            </w:r>
            <w:r w:rsidRPr="00B96644">
              <w:rPr>
                <w:rFonts w:ascii="Times New Roman" w:hAnsi="Times New Roman" w:cs="Times New Roman"/>
                <w:sz w:val="18"/>
              </w:rPr>
              <w:t>)</w:t>
            </w:r>
            <w:r w:rsidRPr="00D650F1">
              <w:rPr>
                <w:color w:val="000000" w:themeColor="text1"/>
                <w:sz w:val="18"/>
              </w:rPr>
              <w:fldChar w:fldCharType="end"/>
            </w:r>
          </w:p>
        </w:tc>
      </w:tr>
      <w:tr w:rsidR="00751717" w:rsidRPr="00D650F1" w14:paraId="795E0C29" w14:textId="77777777" w:rsidTr="00D61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 w:type="pct"/>
            <w:noWrap/>
            <w:vAlign w:val="center"/>
            <w:hideMark/>
          </w:tcPr>
          <w:p w14:paraId="3334FBFE" w14:textId="77777777" w:rsidR="00751717" w:rsidRPr="00D650F1" w:rsidRDefault="00751717" w:rsidP="00D6106A">
            <w:pPr>
              <w:tabs>
                <w:tab w:val="left" w:pos="540"/>
              </w:tabs>
              <w:jc w:val="center"/>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3</w:t>
            </w:r>
          </w:p>
        </w:tc>
        <w:tc>
          <w:tcPr>
            <w:tcW w:w="607" w:type="pct"/>
            <w:noWrap/>
            <w:vAlign w:val="center"/>
            <w:hideMark/>
          </w:tcPr>
          <w:p w14:paraId="12B40FE7" w14:textId="77777777" w:rsidR="00751717" w:rsidRPr="00D650F1" w:rsidRDefault="00751717" w:rsidP="00D6106A">
            <w:pPr>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DB13074</w:t>
            </w:r>
          </w:p>
        </w:tc>
        <w:tc>
          <w:tcPr>
            <w:tcW w:w="758" w:type="pct"/>
            <w:noWrap/>
            <w:vAlign w:val="center"/>
            <w:hideMark/>
          </w:tcPr>
          <w:p w14:paraId="20D2BA9E" w14:textId="77777777" w:rsidR="00751717" w:rsidRPr="00D650F1" w:rsidRDefault="00751717" w:rsidP="00D6106A">
            <w:pPr>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proofErr w:type="spellStart"/>
            <w:r w:rsidRPr="00D650F1">
              <w:rPr>
                <w:rFonts w:ascii="Times New Roman" w:eastAsia="Times New Roman" w:hAnsi="Times New Roman" w:cs="Times New Roman"/>
                <w:color w:val="000000" w:themeColor="text1"/>
                <w:sz w:val="18"/>
                <w:lang w:val="en-IN" w:eastAsia="en-IN"/>
              </w:rPr>
              <w:t>Macimorelin</w:t>
            </w:r>
            <w:proofErr w:type="spellEnd"/>
          </w:p>
        </w:tc>
        <w:tc>
          <w:tcPr>
            <w:tcW w:w="531" w:type="pct"/>
            <w:vAlign w:val="center"/>
            <w:hideMark/>
          </w:tcPr>
          <w:p w14:paraId="4F4E093D" w14:textId="77777777" w:rsidR="00751717" w:rsidRPr="00D650F1" w:rsidRDefault="00751717" w:rsidP="00D6106A">
            <w:pPr>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147.8018</w:t>
            </w:r>
          </w:p>
        </w:tc>
        <w:tc>
          <w:tcPr>
            <w:tcW w:w="758" w:type="pct"/>
            <w:noWrap/>
            <w:vAlign w:val="center"/>
            <w:hideMark/>
          </w:tcPr>
          <w:p w14:paraId="7FC55671" w14:textId="77777777" w:rsidR="00751717" w:rsidRPr="00D650F1" w:rsidRDefault="00751717" w:rsidP="00D6106A">
            <w:pPr>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53.5545</w:t>
            </w:r>
          </w:p>
        </w:tc>
        <w:tc>
          <w:tcPr>
            <w:tcW w:w="682" w:type="pct"/>
            <w:vAlign w:val="center"/>
          </w:tcPr>
          <w:p w14:paraId="50921726" w14:textId="77777777" w:rsidR="00751717" w:rsidRPr="00D650F1" w:rsidRDefault="00751717" w:rsidP="00D6106A">
            <w:pPr>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lang w:eastAsia="en-IN"/>
              </w:rPr>
            </w:pPr>
            <w:r w:rsidRPr="00D650F1">
              <w:rPr>
                <w:rFonts w:ascii="Times New Roman" w:eastAsia="Times New Roman" w:hAnsi="Times New Roman" w:cs="Times New Roman"/>
                <w:color w:val="000000" w:themeColor="text1"/>
                <w:sz w:val="18"/>
                <w:lang w:val="en-IN" w:eastAsia="en-IN"/>
              </w:rPr>
              <w:t>51.3666</w:t>
            </w:r>
          </w:p>
        </w:tc>
        <w:tc>
          <w:tcPr>
            <w:tcW w:w="1303" w:type="pct"/>
            <w:vAlign w:val="center"/>
          </w:tcPr>
          <w:p w14:paraId="0F8EEE71" w14:textId="77777777" w:rsidR="00751717" w:rsidRPr="00D650F1" w:rsidRDefault="00751717" w:rsidP="00D6106A">
            <w:pPr>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eastAsia="en-IN"/>
              </w:rPr>
              <w:t>Growth hormone secretagogue receptor type 1</w:t>
            </w:r>
            <w:r w:rsidRPr="00D650F1">
              <w:rPr>
                <w:color w:val="000000" w:themeColor="text1"/>
                <w:sz w:val="18"/>
              </w:rPr>
              <w:fldChar w:fldCharType="begin"/>
            </w:r>
            <w:r>
              <w:rPr>
                <w:rFonts w:eastAsia="Times New Roman"/>
                <w:color w:val="000000" w:themeColor="text1"/>
                <w:sz w:val="18"/>
                <w:lang w:eastAsia="en-IN"/>
              </w:rPr>
              <w:instrText xml:space="preserve"> ADDIN ZOTERO_ITEM CSL_CITATION {"citationID":"a7l3na1von","properties":{"formattedCitation":"(34)","plainCitation":"(34)","noteIndex":0},"citationItems":[{"id":1403,"uris":["http://zotero.org/users/4928180/items/ZWMCVP5G"],"itemData":{"id":1403,"type":"article-journal","abstract":"Adult growth hormone deficiency (AGHD) causes a reduction in lean body mass, bone mineral density, exercise tolerance and overall quality of life and treatment with growth hormone (GH) improves some of these outcomes. Because symptoms are non-specific and random GH levels are not useful in establishing its diagnosis, provocative tests are often necessary. The insulin tolerance test is the 'gold standard' test for diagnosis of AGHD but it is often cumbersome to perform and is contraindicated in certain patients due to the risk of hypoglycemia. Administration of the orally available ghrelin mimetic and GH secretagogue macimorelin increases GH levels acutely via the ghrelin receptor GHSR1-a and it has been shown to have good sensitivity and specificity for diagnosing AGHD. Here we review the evidence of the potential use of macimorelin for this indication.","container-title":"Expert Review of Molecular Diagnostics","DOI":"10.1586/14737159.2014.915746","ISSN":"1744-8352","issue":"6","journalAbbreviation":"Expert Rev Mol Diagn","language":"eng","note":"PMID: 24834478","page":"647-654","source":"PubMed","title":"The macimorelin-stimulated growth hormone test for adult growth hormone deficiency diagnosis","volume":"14","author":[{"family":"Agrawal","given":"Vrinda"},{"family":"Garcia","given":"Jose M."}],"issued":{"date-parts":[["2014",7]]}}}],"schema":"https://github.com/citation-style-language/schema/raw/master/csl-citation.json"} </w:instrText>
            </w:r>
            <w:r w:rsidRPr="00D650F1">
              <w:rPr>
                <w:color w:val="000000" w:themeColor="text1"/>
                <w:sz w:val="18"/>
              </w:rPr>
              <w:fldChar w:fldCharType="separate"/>
            </w:r>
            <w:r w:rsidRPr="00B96644">
              <w:rPr>
                <w:rFonts w:ascii="Times New Roman" w:hAnsi="Times New Roman" w:cs="Times New Roman"/>
                <w:sz w:val="18"/>
              </w:rPr>
              <w:t>(</w:t>
            </w:r>
            <w:r>
              <w:rPr>
                <w:rFonts w:ascii="Times New Roman" w:hAnsi="Times New Roman" w:cs="Times New Roman"/>
                <w:sz w:val="18"/>
              </w:rPr>
              <w:t>3</w:t>
            </w:r>
            <w:r w:rsidRPr="00B96644">
              <w:rPr>
                <w:rFonts w:ascii="Times New Roman" w:hAnsi="Times New Roman" w:cs="Times New Roman"/>
                <w:sz w:val="18"/>
              </w:rPr>
              <w:t>)</w:t>
            </w:r>
            <w:r w:rsidRPr="00D650F1">
              <w:rPr>
                <w:color w:val="000000" w:themeColor="text1"/>
                <w:sz w:val="18"/>
              </w:rPr>
              <w:fldChar w:fldCharType="end"/>
            </w:r>
          </w:p>
        </w:tc>
      </w:tr>
      <w:tr w:rsidR="00751717" w:rsidRPr="00D650F1" w14:paraId="4E0DBCD7" w14:textId="77777777" w:rsidTr="00D6106A">
        <w:tc>
          <w:tcPr>
            <w:cnfStyle w:val="001000000000" w:firstRow="0" w:lastRow="0" w:firstColumn="1" w:lastColumn="0" w:oddVBand="0" w:evenVBand="0" w:oddHBand="0" w:evenHBand="0" w:firstRowFirstColumn="0" w:firstRowLastColumn="0" w:lastRowFirstColumn="0" w:lastRowLastColumn="0"/>
            <w:tcW w:w="361" w:type="pct"/>
            <w:noWrap/>
            <w:vAlign w:val="center"/>
            <w:hideMark/>
          </w:tcPr>
          <w:p w14:paraId="28057A0E" w14:textId="77777777" w:rsidR="00751717" w:rsidRPr="00D650F1" w:rsidRDefault="00751717" w:rsidP="00D6106A">
            <w:pPr>
              <w:tabs>
                <w:tab w:val="left" w:pos="540"/>
              </w:tabs>
              <w:jc w:val="center"/>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4</w:t>
            </w:r>
          </w:p>
        </w:tc>
        <w:tc>
          <w:tcPr>
            <w:tcW w:w="607" w:type="pct"/>
            <w:noWrap/>
            <w:vAlign w:val="center"/>
            <w:hideMark/>
          </w:tcPr>
          <w:p w14:paraId="752839FC" w14:textId="77777777" w:rsidR="00751717" w:rsidRPr="00D650F1" w:rsidRDefault="00751717" w:rsidP="00D6106A">
            <w:pPr>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DB00293</w:t>
            </w:r>
          </w:p>
        </w:tc>
        <w:tc>
          <w:tcPr>
            <w:tcW w:w="758" w:type="pct"/>
            <w:noWrap/>
            <w:vAlign w:val="center"/>
            <w:hideMark/>
          </w:tcPr>
          <w:p w14:paraId="23455CA7" w14:textId="77777777" w:rsidR="00751717" w:rsidRPr="00D650F1" w:rsidRDefault="00751717" w:rsidP="00D6106A">
            <w:pPr>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Raltitrexed</w:t>
            </w:r>
          </w:p>
        </w:tc>
        <w:tc>
          <w:tcPr>
            <w:tcW w:w="531" w:type="pct"/>
            <w:vAlign w:val="center"/>
            <w:hideMark/>
          </w:tcPr>
          <w:p w14:paraId="37003FEB" w14:textId="77777777" w:rsidR="00751717" w:rsidRPr="00D650F1" w:rsidRDefault="00751717" w:rsidP="00D6106A">
            <w:pPr>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130.729</w:t>
            </w:r>
          </w:p>
        </w:tc>
        <w:tc>
          <w:tcPr>
            <w:tcW w:w="758" w:type="pct"/>
            <w:noWrap/>
            <w:vAlign w:val="center"/>
            <w:hideMark/>
          </w:tcPr>
          <w:p w14:paraId="1FA0FEA1" w14:textId="77777777" w:rsidR="00751717" w:rsidRPr="00D650F1" w:rsidRDefault="00751717" w:rsidP="00D6106A">
            <w:pPr>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46.4396</w:t>
            </w:r>
          </w:p>
        </w:tc>
        <w:tc>
          <w:tcPr>
            <w:tcW w:w="682" w:type="pct"/>
            <w:vAlign w:val="center"/>
          </w:tcPr>
          <w:p w14:paraId="7E551B4F" w14:textId="77777777" w:rsidR="00751717" w:rsidRPr="00D650F1" w:rsidRDefault="00751717" w:rsidP="00D6106A">
            <w:pPr>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lang w:eastAsia="en-IN"/>
              </w:rPr>
            </w:pPr>
            <w:r w:rsidRPr="00D650F1">
              <w:rPr>
                <w:rFonts w:ascii="Times New Roman" w:eastAsia="Times New Roman" w:hAnsi="Times New Roman" w:cs="Times New Roman"/>
                <w:color w:val="000000" w:themeColor="text1"/>
                <w:sz w:val="18"/>
                <w:lang w:val="en-IN" w:eastAsia="en-IN"/>
              </w:rPr>
              <w:t>48.9148</w:t>
            </w:r>
          </w:p>
        </w:tc>
        <w:tc>
          <w:tcPr>
            <w:tcW w:w="1303" w:type="pct"/>
            <w:vAlign w:val="center"/>
          </w:tcPr>
          <w:p w14:paraId="2205A814" w14:textId="77777777" w:rsidR="00751717" w:rsidRPr="00D650F1" w:rsidRDefault="00751717" w:rsidP="00D6106A">
            <w:pPr>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eastAsia="en-IN"/>
              </w:rPr>
              <w:t>folic acid antagonists, Thymidylate synthase</w:t>
            </w:r>
            <w:r w:rsidRPr="00D650F1">
              <w:rPr>
                <w:color w:val="000000" w:themeColor="text1"/>
                <w:sz w:val="18"/>
              </w:rPr>
              <w:fldChar w:fldCharType="begin"/>
            </w:r>
            <w:r>
              <w:rPr>
                <w:rFonts w:eastAsia="Times New Roman"/>
                <w:color w:val="000000" w:themeColor="text1"/>
                <w:sz w:val="18"/>
                <w:lang w:eastAsia="en-IN"/>
              </w:rPr>
              <w:instrText xml:space="preserve"> ADDIN ZOTERO_ITEM CSL_CITATION {"citationID":"atmbm3b6h1","properties":{"formattedCitation":"(35)","plainCitation":"(35)","noteIndex":0},"citationItems":[{"id":1405,"uris":["http://zotero.org/users/4928180/items/XWXJMXHC"],"itemData":{"id":1405,"type":"article-journal","abstract":"AIMS: To evaluate the efficiency and safety profile of raltitrexed-based chemotherapy in the treatment of advanced colorectal cancer.\nMETHODS: An electronic search was undertaken to identify randomized controlled trials comparing raltitrexed-based regimen to 5-fluorouracil-based regimen in patients with advanced colorectal cancer. The outcomes included overall survival, overall response rate and toxicities.\nRESULTS: This meta-analysis included 11 studies with 4622 patients. Overall, there were no significant differences between the two regimens in terms of overall survival (HR=1.06, 95% CI: 0.96-1.17, P=0.23) or overall response rate (RR=1.09, 95% CI: 0.86-1.38, P=0.47). In subgroup analysis, patients in raltitrexed/oxaliplatin group had significantly higher partial response (RR=1.53, 95% CI: 1.17-2.00, P=0.002), overall response rate (RR=1.42, 95% CI: 1.10-1.82, P=0.006), disease control rate (RR=1.16, 95% CI: 1.04-1.29, P=0.009) and lower progressive disease (RR=0.61, 95% CI: 0.45-0.84, P=0.002) when compared to 5-fluorouracil/leucovorin/oxaliplatin group. Occurrence of severe anemia (RR=2.23, 95% CI: 1.38-3.59, P=0.0001), asthenia (RR=2.29, 95% CI: 1.36-3.84, P=0.002), hepatic disorders (RR=7.51, 95% CI: 1.30-43.56, P=0.02), and nausea/vomit (RR=1.70, 95% CI: 1.03-2.81, P=0.04) were significantly higher with the raltitrexed arm treatment, while frequencies of grade 3/4 alopecia (RR=0.36, 95% CI: 0.26-0.50, P&lt;0.00001) and stomatitis/mucositis (RR=0.14, 95% CI: 0.07-0.31, P&lt;0.00001) were increased in the 5-fluorouracil group.\nCONCLUSIONS: Raltitrexed-based chemotherapy regimen leads to an equivalent overall survival and response rates with acceptable toxicities compared to traditional 5-fluorouracil-based regimen in patients with advanced colorectal cancer. Raltitrexed can be a treatment option for these patients when 5-fluorouracil-based regimens are not tolerated or inappropriate.","container-title":"Clinics and Research in Hepatology and Gastroenterology","DOI":"10.1016/j.clinre.2013.11.006","ISSN":"2210-741X","issue":"2","journalAbbreviation":"Clin Res Hepatol Gastroenterol","language":"eng","note":"PMID: 24388340","page":"219-225","source":"PubMed","title":"Raltitrexed-based chemotherapy for advanced colorectal cancer","volume":"38","author":[{"family":"Liu","given":"Y."},{"family":"Wu","given":"W."},{"family":"Hong","given":"W."},{"family":"Sun","given":"X."},{"family":"Wu","given":"J."},{"family":"Huang","given":"Q."}],"issued":{"date-parts":[["2014",4]]}}}],"schema":"https://github.com/citation-style-language/schema/raw/master/csl-citation.json"} </w:instrText>
            </w:r>
            <w:r w:rsidRPr="00D650F1">
              <w:rPr>
                <w:color w:val="000000" w:themeColor="text1"/>
                <w:sz w:val="18"/>
              </w:rPr>
              <w:fldChar w:fldCharType="separate"/>
            </w:r>
            <w:r w:rsidRPr="00B96644">
              <w:rPr>
                <w:rFonts w:ascii="Times New Roman" w:hAnsi="Times New Roman" w:cs="Times New Roman"/>
                <w:sz w:val="18"/>
              </w:rPr>
              <w:t>(</w:t>
            </w:r>
            <w:r>
              <w:rPr>
                <w:rFonts w:ascii="Times New Roman" w:hAnsi="Times New Roman" w:cs="Times New Roman"/>
                <w:sz w:val="18"/>
              </w:rPr>
              <w:t>4</w:t>
            </w:r>
            <w:r w:rsidRPr="00B96644">
              <w:rPr>
                <w:rFonts w:ascii="Times New Roman" w:hAnsi="Times New Roman" w:cs="Times New Roman"/>
                <w:sz w:val="18"/>
              </w:rPr>
              <w:t>)</w:t>
            </w:r>
            <w:r w:rsidRPr="00D650F1">
              <w:rPr>
                <w:color w:val="000000" w:themeColor="text1"/>
                <w:sz w:val="18"/>
              </w:rPr>
              <w:fldChar w:fldCharType="end"/>
            </w:r>
          </w:p>
        </w:tc>
      </w:tr>
      <w:tr w:rsidR="00751717" w:rsidRPr="00D650F1" w14:paraId="68CDC569" w14:textId="77777777" w:rsidTr="00D61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 w:type="pct"/>
            <w:noWrap/>
            <w:vAlign w:val="center"/>
            <w:hideMark/>
          </w:tcPr>
          <w:p w14:paraId="00125914" w14:textId="77777777" w:rsidR="00751717" w:rsidRPr="00D650F1" w:rsidRDefault="00751717" w:rsidP="00D6106A">
            <w:pPr>
              <w:tabs>
                <w:tab w:val="left" w:pos="540"/>
              </w:tabs>
              <w:jc w:val="center"/>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5</w:t>
            </w:r>
          </w:p>
        </w:tc>
        <w:tc>
          <w:tcPr>
            <w:tcW w:w="607" w:type="pct"/>
            <w:noWrap/>
            <w:vAlign w:val="center"/>
            <w:hideMark/>
          </w:tcPr>
          <w:p w14:paraId="5AF006FE" w14:textId="77777777" w:rsidR="00751717" w:rsidRPr="00D650F1" w:rsidRDefault="00751717" w:rsidP="00D6106A">
            <w:pPr>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DB06813</w:t>
            </w:r>
          </w:p>
        </w:tc>
        <w:tc>
          <w:tcPr>
            <w:tcW w:w="758" w:type="pct"/>
            <w:noWrap/>
            <w:vAlign w:val="center"/>
            <w:hideMark/>
          </w:tcPr>
          <w:p w14:paraId="454916FD" w14:textId="77777777" w:rsidR="00751717" w:rsidRPr="00D650F1" w:rsidRDefault="00751717" w:rsidP="00D6106A">
            <w:pPr>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Pralatrexate</w:t>
            </w:r>
          </w:p>
        </w:tc>
        <w:tc>
          <w:tcPr>
            <w:tcW w:w="531" w:type="pct"/>
            <w:vAlign w:val="center"/>
            <w:hideMark/>
          </w:tcPr>
          <w:p w14:paraId="2003D1C9" w14:textId="77777777" w:rsidR="00751717" w:rsidRPr="00D650F1" w:rsidRDefault="00751717" w:rsidP="00D6106A">
            <w:pPr>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137.8444</w:t>
            </w:r>
          </w:p>
        </w:tc>
        <w:tc>
          <w:tcPr>
            <w:tcW w:w="758" w:type="pct"/>
            <w:noWrap/>
            <w:vAlign w:val="center"/>
            <w:hideMark/>
          </w:tcPr>
          <w:p w14:paraId="4D93D8BF" w14:textId="77777777" w:rsidR="00751717" w:rsidRPr="00D650F1" w:rsidRDefault="00751717" w:rsidP="00D6106A">
            <w:pPr>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48.1235</w:t>
            </w:r>
          </w:p>
        </w:tc>
        <w:tc>
          <w:tcPr>
            <w:tcW w:w="682" w:type="pct"/>
            <w:vAlign w:val="center"/>
          </w:tcPr>
          <w:p w14:paraId="3BEEF13A" w14:textId="77777777" w:rsidR="00751717" w:rsidRPr="00D650F1" w:rsidRDefault="00751717" w:rsidP="00D6106A">
            <w:pPr>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lang w:eastAsia="en-IN"/>
              </w:rPr>
            </w:pPr>
            <w:r w:rsidRPr="00D650F1">
              <w:rPr>
                <w:rFonts w:ascii="Times New Roman" w:eastAsia="Times New Roman" w:hAnsi="Times New Roman" w:cs="Times New Roman"/>
                <w:color w:val="000000" w:themeColor="text1"/>
                <w:sz w:val="18"/>
                <w:lang w:val="en-IN" w:eastAsia="en-IN"/>
              </w:rPr>
              <w:t>48.1695</w:t>
            </w:r>
          </w:p>
        </w:tc>
        <w:tc>
          <w:tcPr>
            <w:tcW w:w="1303" w:type="pct"/>
            <w:vAlign w:val="center"/>
          </w:tcPr>
          <w:p w14:paraId="58A90FBE" w14:textId="77777777" w:rsidR="00751717" w:rsidRPr="00D650F1" w:rsidRDefault="00751717" w:rsidP="00D6106A">
            <w:pPr>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eastAsia="en-IN"/>
              </w:rPr>
              <w:t>Dihydrofolate reductase inhibitor Thymidylate synthase</w:t>
            </w:r>
            <w:r w:rsidRPr="00D650F1">
              <w:rPr>
                <w:color w:val="000000" w:themeColor="text1"/>
                <w:sz w:val="18"/>
              </w:rPr>
              <w:fldChar w:fldCharType="begin"/>
            </w:r>
            <w:r>
              <w:rPr>
                <w:rFonts w:eastAsia="Times New Roman"/>
                <w:color w:val="000000" w:themeColor="text1"/>
                <w:sz w:val="18"/>
                <w:lang w:eastAsia="en-IN"/>
              </w:rPr>
              <w:instrText xml:space="preserve"> ADDIN ZOTERO_ITEM CSL_CITATION {"citationID":"a1ja5if2ppn","properties":{"formattedCitation":"(36)","plainCitation":"(36)","noteIndex":0},"citationItems":[{"id":1407,"uris":["http://zotero.org/users/4928180/items/A2QYUTJN"],"itemData":{"id":1407,"type":"article-journal","abstract":"INTRODUCTION: Peripheral T cell lymphomas (PTCL) are a heterogenous group of lymphoproliferative disorders which are generally not curable with conventional chemotherapy and associated with inferior outcomes. Pralatrexate is a novel folate analog, the first FDA approved drug) for the treatment of relapsed/refractory (R/R) PTCL.\nAREAS COVERED: This paper provides a comprehensive review of PubMed literature describing the use of pralatrexate in R/R peripheral T-cell lymphoma. Pharmacokinetics and mechanism of action of pralatrexate are discussed as well as its clinical efficacy and safety in comparison to other agents available in R/R PTCL.\nEXPERT OPINION: Pralatrexate is an active agent in relapsed/refractory PTCL with lower response rates seen in patients with angioimmunoblastic T cell lymphomas. Mucositis is the most frequently observed adverse event and this can be mitigated by the use of leucovorin along with cyanocobalamin and folic acid.","container-title":"Expert Review of Hematology","DOI":"10.1080/17474086.2020.1756257","ISSN":"1747-4094","issue":"6","journalAbbreviation":"Expert Rev Hematol","language":"eng","note":"PMID: 32293930","page":"577-583","source":"PubMed","title":"Pralatrexate injection for the treatment of patients with relapsed or refractory peripheral T-cell lymphoma","volume":"13","author":[{"family":"Jennifer C","given":"Zhao"},{"family":"Sara Mohamed","given":"Jaszczur"},{"family":"Salma","given":"Afifi"},{"family":"Francine","given":"Foss"}],"issued":{"date-parts":[["2020",6]]}}}],"schema":"https://github.com/citation-style-language/schema/raw/master/csl-citation.json"} </w:instrText>
            </w:r>
            <w:r w:rsidRPr="00D650F1">
              <w:rPr>
                <w:color w:val="000000" w:themeColor="text1"/>
                <w:sz w:val="18"/>
              </w:rPr>
              <w:fldChar w:fldCharType="separate"/>
            </w:r>
            <w:r w:rsidRPr="00B96644">
              <w:rPr>
                <w:rFonts w:ascii="Times New Roman" w:hAnsi="Times New Roman" w:cs="Times New Roman"/>
                <w:sz w:val="18"/>
              </w:rPr>
              <w:t>(</w:t>
            </w:r>
            <w:r>
              <w:rPr>
                <w:rFonts w:ascii="Times New Roman" w:hAnsi="Times New Roman" w:cs="Times New Roman"/>
                <w:sz w:val="18"/>
              </w:rPr>
              <w:t>5</w:t>
            </w:r>
            <w:r w:rsidRPr="00B96644">
              <w:rPr>
                <w:rFonts w:ascii="Times New Roman" w:hAnsi="Times New Roman" w:cs="Times New Roman"/>
                <w:sz w:val="18"/>
              </w:rPr>
              <w:t>)</w:t>
            </w:r>
            <w:r w:rsidRPr="00D650F1">
              <w:rPr>
                <w:color w:val="000000" w:themeColor="text1"/>
                <w:sz w:val="18"/>
              </w:rPr>
              <w:fldChar w:fldCharType="end"/>
            </w:r>
          </w:p>
        </w:tc>
      </w:tr>
      <w:tr w:rsidR="00751717" w:rsidRPr="00D650F1" w14:paraId="2F7F460F" w14:textId="77777777" w:rsidTr="00D6106A">
        <w:tc>
          <w:tcPr>
            <w:cnfStyle w:val="001000000000" w:firstRow="0" w:lastRow="0" w:firstColumn="1" w:lastColumn="0" w:oddVBand="0" w:evenVBand="0" w:oddHBand="0" w:evenHBand="0" w:firstRowFirstColumn="0" w:firstRowLastColumn="0" w:lastRowFirstColumn="0" w:lastRowLastColumn="0"/>
            <w:tcW w:w="361" w:type="pct"/>
            <w:noWrap/>
            <w:vAlign w:val="center"/>
            <w:hideMark/>
          </w:tcPr>
          <w:p w14:paraId="391B41BC" w14:textId="77777777" w:rsidR="00751717" w:rsidRPr="00D650F1" w:rsidRDefault="00751717" w:rsidP="00D6106A">
            <w:pPr>
              <w:tabs>
                <w:tab w:val="left" w:pos="540"/>
              </w:tabs>
              <w:jc w:val="center"/>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6</w:t>
            </w:r>
          </w:p>
        </w:tc>
        <w:tc>
          <w:tcPr>
            <w:tcW w:w="607" w:type="pct"/>
            <w:noWrap/>
            <w:vAlign w:val="center"/>
            <w:hideMark/>
          </w:tcPr>
          <w:p w14:paraId="65B5950C" w14:textId="77777777" w:rsidR="00751717" w:rsidRPr="00D650F1" w:rsidRDefault="00751717" w:rsidP="00D6106A">
            <w:pPr>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DB08934</w:t>
            </w:r>
          </w:p>
        </w:tc>
        <w:tc>
          <w:tcPr>
            <w:tcW w:w="758" w:type="pct"/>
            <w:noWrap/>
            <w:vAlign w:val="center"/>
            <w:hideMark/>
          </w:tcPr>
          <w:p w14:paraId="0223DFB4" w14:textId="77777777" w:rsidR="00751717" w:rsidRPr="00D650F1" w:rsidRDefault="00751717" w:rsidP="00D6106A">
            <w:pPr>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Sofosbuvir</w:t>
            </w:r>
          </w:p>
        </w:tc>
        <w:tc>
          <w:tcPr>
            <w:tcW w:w="531" w:type="pct"/>
            <w:vAlign w:val="center"/>
            <w:hideMark/>
          </w:tcPr>
          <w:p w14:paraId="3549B6E9" w14:textId="77777777" w:rsidR="00751717" w:rsidRPr="00D650F1" w:rsidRDefault="00751717" w:rsidP="00D6106A">
            <w:pPr>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126.3765</w:t>
            </w:r>
          </w:p>
        </w:tc>
        <w:tc>
          <w:tcPr>
            <w:tcW w:w="758" w:type="pct"/>
            <w:noWrap/>
            <w:vAlign w:val="center"/>
            <w:hideMark/>
          </w:tcPr>
          <w:p w14:paraId="67FADD2A" w14:textId="77777777" w:rsidR="00751717" w:rsidRPr="00D650F1" w:rsidRDefault="00751717" w:rsidP="00D6106A">
            <w:pPr>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56.7153</w:t>
            </w:r>
          </w:p>
        </w:tc>
        <w:tc>
          <w:tcPr>
            <w:tcW w:w="682" w:type="pct"/>
            <w:vAlign w:val="center"/>
          </w:tcPr>
          <w:p w14:paraId="1E0380E8" w14:textId="77777777" w:rsidR="00751717" w:rsidRPr="00D650F1" w:rsidRDefault="00751717" w:rsidP="00D6106A">
            <w:pPr>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lang w:eastAsia="en-IN"/>
              </w:rPr>
            </w:pPr>
            <w:r w:rsidRPr="00D650F1">
              <w:rPr>
                <w:rFonts w:ascii="Times New Roman" w:eastAsia="Times New Roman" w:hAnsi="Times New Roman" w:cs="Times New Roman"/>
                <w:color w:val="000000" w:themeColor="text1"/>
                <w:sz w:val="18"/>
                <w:lang w:val="en-IN" w:eastAsia="en-IN"/>
              </w:rPr>
              <w:t>48.1377</w:t>
            </w:r>
          </w:p>
        </w:tc>
        <w:tc>
          <w:tcPr>
            <w:tcW w:w="1303" w:type="pct"/>
            <w:vAlign w:val="center"/>
          </w:tcPr>
          <w:p w14:paraId="0775064C" w14:textId="77777777" w:rsidR="00751717" w:rsidRPr="00D650F1" w:rsidRDefault="00751717" w:rsidP="00D6106A">
            <w:pPr>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eastAsia="en-IN"/>
              </w:rPr>
              <w:t>RNA-dependent RNA-polymerase</w:t>
            </w:r>
            <w:r w:rsidRPr="00D650F1">
              <w:rPr>
                <w:color w:val="000000" w:themeColor="text1"/>
                <w:sz w:val="18"/>
              </w:rPr>
              <w:fldChar w:fldCharType="begin"/>
            </w:r>
            <w:r>
              <w:rPr>
                <w:rFonts w:eastAsia="Times New Roman"/>
                <w:color w:val="000000" w:themeColor="text1"/>
                <w:sz w:val="18"/>
                <w:lang w:eastAsia="en-IN"/>
              </w:rPr>
              <w:instrText xml:space="preserve"> ADDIN ZOTERO_ITEM CSL_CITATION {"citationID":"aackqk3qj7","properties":{"formattedCitation":"(37)","plainCitation":"(37)","noteIndex":0},"citationItems":[{"id":1409,"uris":["http://zotero.org/users/4928180/items/DUY6HGYJ"],"itemData":{"id":1409,"type":"article-journal","abstract":"Introduction: Sofosbuvir/velpatasvir is a combination of direct-acting antivirals with pangenotypic activity for treatment of chronic hepatitis C virus infection. It was approved in 2020 for use in children aged 6-17 years and in June 2021 by the United States Food and Drug Administration for the age group 3-5 years.Areas covered: A literature search of PUBMED and EMBASE was conducted on April 30th and updated on June 10th. Other citations were identified in references of available literature and from ClinicalTrials.gov. The aim of the present research was to outline and discuss the pharmacokinetics, clinical efficacy, tolerability and safety of sofosbuvir/velpatasvir, exploring its actual and potential use in children and adolescents with chronic hepatitis C virus infection.Expert opinion: Five combinations of direct-acting antivirals, of whom three with pangenotypic activity, are now approved for children. No major differences in efficacy and safety profile have been described. Limited access to treatment still is a major issue, especially in low and middle-income countries.","container-title":"Expert Review of Gastroenterology &amp; Hepatology","DOI":"10.1080/17474124.2021.1963231","ISSN":"1747-4132","issue":"10","journalAbbreviation":"Expert Rev Gastroenterol Hepatol","language":"eng","note":"PMID: 34338120","page":"1097-1105","source":"PubMed","title":"Sofosbuvir/velpatasvir for the treatment of hepatitis C in pediatric patients","volume":"15","author":[{"family":"Rubino","given":"Chiara"},{"family":"Trapani","given":"Sandra"},{"family":"Indolfi","given":"Giuseppe"}],"issued":{"date-parts":[["2021",10]]}}}],"schema":"https://github.com/citation-style-language/schema/raw/master/csl-citation.json"} </w:instrText>
            </w:r>
            <w:r w:rsidRPr="00D650F1">
              <w:rPr>
                <w:color w:val="000000" w:themeColor="text1"/>
                <w:sz w:val="18"/>
              </w:rPr>
              <w:fldChar w:fldCharType="separate"/>
            </w:r>
            <w:r w:rsidRPr="00B96644">
              <w:rPr>
                <w:rFonts w:ascii="Times New Roman" w:hAnsi="Times New Roman" w:cs="Times New Roman"/>
                <w:sz w:val="18"/>
              </w:rPr>
              <w:t>(</w:t>
            </w:r>
            <w:r>
              <w:rPr>
                <w:rFonts w:ascii="Times New Roman" w:hAnsi="Times New Roman" w:cs="Times New Roman"/>
                <w:sz w:val="18"/>
              </w:rPr>
              <w:t>6</w:t>
            </w:r>
            <w:r w:rsidRPr="00B96644">
              <w:rPr>
                <w:rFonts w:ascii="Times New Roman" w:hAnsi="Times New Roman" w:cs="Times New Roman"/>
                <w:sz w:val="18"/>
              </w:rPr>
              <w:t>)</w:t>
            </w:r>
            <w:r w:rsidRPr="00D650F1">
              <w:rPr>
                <w:color w:val="000000" w:themeColor="text1"/>
                <w:sz w:val="18"/>
              </w:rPr>
              <w:fldChar w:fldCharType="end"/>
            </w:r>
          </w:p>
        </w:tc>
      </w:tr>
      <w:tr w:rsidR="00751717" w:rsidRPr="00D650F1" w14:paraId="1ABD72A2" w14:textId="77777777" w:rsidTr="00D61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 w:type="pct"/>
            <w:noWrap/>
            <w:vAlign w:val="center"/>
            <w:hideMark/>
          </w:tcPr>
          <w:p w14:paraId="40AF8CFC" w14:textId="77777777" w:rsidR="00751717" w:rsidRPr="00D650F1" w:rsidRDefault="00751717" w:rsidP="00D6106A">
            <w:pPr>
              <w:tabs>
                <w:tab w:val="left" w:pos="540"/>
              </w:tabs>
              <w:jc w:val="center"/>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7</w:t>
            </w:r>
          </w:p>
        </w:tc>
        <w:tc>
          <w:tcPr>
            <w:tcW w:w="607" w:type="pct"/>
            <w:noWrap/>
            <w:vAlign w:val="center"/>
            <w:hideMark/>
          </w:tcPr>
          <w:p w14:paraId="29C069BA" w14:textId="77777777" w:rsidR="00751717" w:rsidRPr="00D650F1" w:rsidRDefault="00751717" w:rsidP="00D6106A">
            <w:pPr>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DB00563</w:t>
            </w:r>
          </w:p>
        </w:tc>
        <w:tc>
          <w:tcPr>
            <w:tcW w:w="758" w:type="pct"/>
            <w:noWrap/>
            <w:vAlign w:val="center"/>
            <w:hideMark/>
          </w:tcPr>
          <w:p w14:paraId="55A4D7AA" w14:textId="77777777" w:rsidR="00751717" w:rsidRPr="00D650F1" w:rsidRDefault="00751717" w:rsidP="00D6106A">
            <w:pPr>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Methotrexate</w:t>
            </w:r>
          </w:p>
        </w:tc>
        <w:tc>
          <w:tcPr>
            <w:tcW w:w="531" w:type="pct"/>
            <w:vAlign w:val="center"/>
            <w:hideMark/>
          </w:tcPr>
          <w:p w14:paraId="2FF27F75" w14:textId="77777777" w:rsidR="00751717" w:rsidRPr="00D650F1" w:rsidRDefault="00751717" w:rsidP="00D6106A">
            <w:pPr>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132.3609</w:t>
            </w:r>
          </w:p>
        </w:tc>
        <w:tc>
          <w:tcPr>
            <w:tcW w:w="758" w:type="pct"/>
            <w:noWrap/>
            <w:vAlign w:val="center"/>
            <w:hideMark/>
          </w:tcPr>
          <w:p w14:paraId="05107829" w14:textId="77777777" w:rsidR="00751717" w:rsidRPr="00D650F1" w:rsidRDefault="00751717" w:rsidP="00D6106A">
            <w:pPr>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43.3586</w:t>
            </w:r>
          </w:p>
        </w:tc>
        <w:tc>
          <w:tcPr>
            <w:tcW w:w="682" w:type="pct"/>
            <w:vAlign w:val="center"/>
          </w:tcPr>
          <w:p w14:paraId="63DE6966" w14:textId="77777777" w:rsidR="00751717" w:rsidRPr="00D650F1" w:rsidRDefault="00751717" w:rsidP="00D6106A">
            <w:pPr>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lang w:eastAsia="en-IN"/>
              </w:rPr>
            </w:pPr>
            <w:r w:rsidRPr="00D650F1">
              <w:rPr>
                <w:rFonts w:ascii="Times New Roman" w:eastAsia="Times New Roman" w:hAnsi="Times New Roman" w:cs="Times New Roman"/>
                <w:color w:val="000000" w:themeColor="text1"/>
                <w:sz w:val="18"/>
                <w:lang w:val="en-IN" w:eastAsia="en-IN"/>
              </w:rPr>
              <w:t>43.5117</w:t>
            </w:r>
          </w:p>
        </w:tc>
        <w:tc>
          <w:tcPr>
            <w:tcW w:w="1303" w:type="pct"/>
            <w:vAlign w:val="center"/>
          </w:tcPr>
          <w:p w14:paraId="667E6A35" w14:textId="77777777" w:rsidR="00751717" w:rsidRPr="00D650F1" w:rsidRDefault="00751717" w:rsidP="00D6106A">
            <w:pPr>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eastAsia="en-IN"/>
              </w:rPr>
              <w:t>Dihydrofolate reductase, Thymidylate synthase Bifunctional purine biosynthesis protein PURH</w:t>
            </w:r>
            <w:r w:rsidRPr="00D650F1">
              <w:rPr>
                <w:color w:val="000000" w:themeColor="text1"/>
                <w:sz w:val="18"/>
              </w:rPr>
              <w:fldChar w:fldCharType="begin"/>
            </w:r>
            <w:r>
              <w:rPr>
                <w:rFonts w:eastAsia="Times New Roman"/>
                <w:color w:val="000000" w:themeColor="text1"/>
                <w:sz w:val="18"/>
                <w:lang w:eastAsia="en-IN"/>
              </w:rPr>
              <w:instrText xml:space="preserve"> ADDIN ZOTERO_ITEM CSL_CITATION {"citationID":"a20muaatbai","properties":{"formattedCitation":"(38)","plainCitation":"(38)","noteIndex":0},"citationItems":[{"id":1401,"uris":["http://zotero.org/users/4928180/items/XE9KF4JN"],"itemData":{"id":1401,"type":"article-journal","abstract":"Although the first study on the efficacy of methotrexate in the treatment of psoriasis was reported in 1958, scientific evidence for this indication has been scant until quite recently. We now have new data on the pharmacokinetics and mechanism of action of methotrexate and new subcutaneous formulations that have improved the bioavailability, efficacy, and ease of administration of the drug. The results of recent clinical trials comparing methotrexate with several biologic agents have shown it to be the first-line therapy among the classic systemic treatments for psoriasis. Moreover, the incremental cost-effectiveness ratio for subcutaneous methotrexate has been shown to be superior to that of ciclosporin, adalimumab, and infliximab.","container-title":"Actas Dermo-Sifiliograficas","DOI":"10.1016/j.ad.2012.11.017","ISSN":"1578-2190","issue":"6","journalAbbreviation":"Actas Dermosifiliogr","language":"eng, spa","note":"PMID: 23434058","page":"583-589","source":"PubMed","title":"Methotrexate: new therapeutic approaches","title-short":"Methotrexate","volume":"105","author":[{"family":"Puig","given":"L."}],"issued":{"date-parts":[["2014"]]}}}],"schema":"https://github.com/citation-style-language/schema/raw/master/csl-citation.json"} </w:instrText>
            </w:r>
            <w:r w:rsidRPr="00D650F1">
              <w:rPr>
                <w:color w:val="000000" w:themeColor="text1"/>
                <w:sz w:val="18"/>
              </w:rPr>
              <w:fldChar w:fldCharType="separate"/>
            </w:r>
            <w:r w:rsidRPr="00B96644">
              <w:rPr>
                <w:rFonts w:ascii="Times New Roman" w:hAnsi="Times New Roman" w:cs="Times New Roman"/>
                <w:sz w:val="18"/>
              </w:rPr>
              <w:t>(</w:t>
            </w:r>
            <w:r>
              <w:rPr>
                <w:rFonts w:ascii="Times New Roman" w:hAnsi="Times New Roman" w:cs="Times New Roman"/>
                <w:sz w:val="18"/>
              </w:rPr>
              <w:t>7</w:t>
            </w:r>
            <w:r w:rsidRPr="00B96644">
              <w:rPr>
                <w:rFonts w:ascii="Times New Roman" w:hAnsi="Times New Roman" w:cs="Times New Roman"/>
                <w:sz w:val="18"/>
              </w:rPr>
              <w:t>)</w:t>
            </w:r>
            <w:r w:rsidRPr="00D650F1">
              <w:rPr>
                <w:color w:val="000000" w:themeColor="text1"/>
                <w:sz w:val="18"/>
              </w:rPr>
              <w:fldChar w:fldCharType="end"/>
            </w:r>
          </w:p>
        </w:tc>
      </w:tr>
      <w:tr w:rsidR="00751717" w:rsidRPr="00D650F1" w14:paraId="6C16BF0A" w14:textId="77777777" w:rsidTr="00D6106A">
        <w:tc>
          <w:tcPr>
            <w:cnfStyle w:val="001000000000" w:firstRow="0" w:lastRow="0" w:firstColumn="1" w:lastColumn="0" w:oddVBand="0" w:evenVBand="0" w:oddHBand="0" w:evenHBand="0" w:firstRowFirstColumn="0" w:firstRowLastColumn="0" w:lastRowFirstColumn="0" w:lastRowLastColumn="0"/>
            <w:tcW w:w="361" w:type="pct"/>
            <w:noWrap/>
            <w:vAlign w:val="center"/>
            <w:hideMark/>
          </w:tcPr>
          <w:p w14:paraId="70E38298" w14:textId="77777777" w:rsidR="00751717" w:rsidRPr="00D650F1" w:rsidRDefault="00751717" w:rsidP="00D6106A">
            <w:pPr>
              <w:tabs>
                <w:tab w:val="left" w:pos="540"/>
              </w:tabs>
              <w:jc w:val="center"/>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8</w:t>
            </w:r>
          </w:p>
        </w:tc>
        <w:tc>
          <w:tcPr>
            <w:tcW w:w="607" w:type="pct"/>
            <w:noWrap/>
            <w:vAlign w:val="center"/>
            <w:hideMark/>
          </w:tcPr>
          <w:p w14:paraId="631607F0" w14:textId="77777777" w:rsidR="00751717" w:rsidRPr="00D650F1" w:rsidRDefault="00751717" w:rsidP="00D6106A">
            <w:pPr>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DB00775</w:t>
            </w:r>
          </w:p>
        </w:tc>
        <w:tc>
          <w:tcPr>
            <w:tcW w:w="758" w:type="pct"/>
            <w:noWrap/>
            <w:vAlign w:val="center"/>
            <w:hideMark/>
          </w:tcPr>
          <w:p w14:paraId="5F3B72CE" w14:textId="77777777" w:rsidR="00751717" w:rsidRPr="00D650F1" w:rsidRDefault="00751717" w:rsidP="00D6106A">
            <w:pPr>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Tirofiban</w:t>
            </w:r>
          </w:p>
        </w:tc>
        <w:tc>
          <w:tcPr>
            <w:tcW w:w="531" w:type="pct"/>
            <w:vAlign w:val="center"/>
            <w:hideMark/>
          </w:tcPr>
          <w:p w14:paraId="06B022E7" w14:textId="77777777" w:rsidR="00751717" w:rsidRPr="00D650F1" w:rsidRDefault="00751717" w:rsidP="00D6106A">
            <w:pPr>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125.0846</w:t>
            </w:r>
          </w:p>
        </w:tc>
        <w:tc>
          <w:tcPr>
            <w:tcW w:w="758" w:type="pct"/>
            <w:noWrap/>
            <w:vAlign w:val="center"/>
            <w:hideMark/>
          </w:tcPr>
          <w:p w14:paraId="2E37B822" w14:textId="77777777" w:rsidR="00751717" w:rsidRPr="00D650F1" w:rsidRDefault="00751717" w:rsidP="00D6106A">
            <w:pPr>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40.0981</w:t>
            </w:r>
          </w:p>
        </w:tc>
        <w:tc>
          <w:tcPr>
            <w:tcW w:w="682" w:type="pct"/>
            <w:vAlign w:val="center"/>
          </w:tcPr>
          <w:p w14:paraId="2A9FBD61" w14:textId="77777777" w:rsidR="00751717" w:rsidRPr="00D650F1" w:rsidRDefault="00751717" w:rsidP="00D6106A">
            <w:pPr>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lang w:eastAsia="en-IN"/>
              </w:rPr>
            </w:pPr>
            <w:r w:rsidRPr="00D650F1">
              <w:rPr>
                <w:rFonts w:ascii="Times New Roman" w:eastAsia="Times New Roman" w:hAnsi="Times New Roman" w:cs="Times New Roman"/>
                <w:color w:val="000000" w:themeColor="text1"/>
                <w:sz w:val="18"/>
                <w:lang w:val="en-IN" w:eastAsia="en-IN"/>
              </w:rPr>
              <w:t>42.8513</w:t>
            </w:r>
          </w:p>
        </w:tc>
        <w:tc>
          <w:tcPr>
            <w:tcW w:w="1303" w:type="pct"/>
            <w:vAlign w:val="center"/>
          </w:tcPr>
          <w:p w14:paraId="4D310196" w14:textId="77777777" w:rsidR="00751717" w:rsidRPr="00D650F1" w:rsidRDefault="00751717" w:rsidP="00D6106A">
            <w:pPr>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eastAsia="en-IN"/>
              </w:rPr>
              <w:t>Integrin alpha-IIb antagonist Humans Integrin beta-3, fibrinogen binding to the GP IIb/IIIa receptor</w:t>
            </w:r>
            <w:r w:rsidRPr="00D650F1">
              <w:rPr>
                <w:color w:val="000000" w:themeColor="text1"/>
                <w:sz w:val="18"/>
              </w:rPr>
              <w:fldChar w:fldCharType="begin"/>
            </w:r>
            <w:r>
              <w:rPr>
                <w:rFonts w:eastAsia="Times New Roman"/>
                <w:color w:val="000000" w:themeColor="text1"/>
                <w:sz w:val="18"/>
                <w:lang w:eastAsia="en-IN"/>
              </w:rPr>
              <w:instrText xml:space="preserve"> ADDIN ZOTERO_ITEM CSL_CITATION {"citationID":"a18qn58gibh","properties":{"formattedCitation":"(39)","plainCitation":"(39)","noteIndex":0},"citationItems":[{"id":1411,"uris":["http://zotero.org/users/4928180/items/6U7NDGX2"],"itemData":{"id":1411,"type":"article-journal","abstract":"BACKGROUND: The effects of the glycoprotein IIb/IIIa receptor inhibitor tirofiban in patients with acute ischemic stroke but who have no evidence of complete occlusion of large or medium-sized vessels have not been extensively studied.\nMETHODS: In a multicenter trial in China, we enrolled patients with ischemic stroke without occlusion of large or medium-sized vessels and with a National Institutes of Health Stroke Scale score of 5 or more and at least one moderately to severely weak limb. Eligible patients had any of four clinical presentations: ineligible for thrombolysis or thrombectomy and within 24 hours after the patient was last known to be well; progression of stroke symptoms 24 to 96 hours after onset; early neurologic deterioration after thrombolysis; or thrombolysis with no improvement at 4 to 24 hours. Patients were assigned to receive intravenous tirofiban (plus oral placebo) or oral aspirin (100 mg per day, plus intravenous placebo) for 2 days; all patients then received oral aspirin until day 90. The primary efficacy end point was an excellent outcome, defined as a score of 0 or 1 on the modified Rankin scale (range, 0 [no symptoms] to 6 [death]) at 90 days. Secondary end points included functional independence at 90 days and a quality-of-life score. The primary safety end points were death and symptomatic intracranial hemorrhage.\nRESULTS: A total of 606 patients were assigned to the tirofiban group and 571 to the aspirin group. Most patients had small infarctions that were presumed to be atherosclerotic. The percentage of patients with a score of 0 or 1 on the modified Rankin scale at 90 days was 29.1% with tirofiban and 22.2% with aspirin (adjusted risk ratio, 1.26; 95% confidence interval, 1.04 to 1.53, P = 0.02). Results for secondary end points were generally not consistent with the results of the primary analysis. Mortality was similar in the two groups. The incidence of symptomatic intracranial hemorrhage was 1.0% in the tirofiban group and 0% in the aspirin group.\nCONCLUSIONS: In this trial involving heterogeneous groups of patients with stroke of recent onset or progression of stroke symptoms and nonoccluded large and medium-sized cerebral vessels, intravenous tirofiban was associated with a greater likelihood of an excellent outcome than low-dose aspirin. Incidences of intracranial hemorrhages were low but slightly higher with tirofiban. (Funded by the National Natural Science Foundation of China; RESCUE BT2 Chinese Clinical Trial Registry number, ChiCTR2000029502.).","container-title":"The New England Journal of Medicine","DOI":"10.1056/NEJMoa2214299","ISSN":"1533-4406","issue":"22","journalAbbreviation":"N Engl J Med","language":"eng","note":"PMID: 37256974","page":"2025-2036","source":"PubMed","title":"Tirofiban for Stroke without Large or Medium-Sized Vessel Occlusion","volume":"388","author":[{"family":"Zi","given":"Wenjie"},{"family":"Song","given":"Jiaxing"},{"family":"Kong","given":"Weilin"},{"family":"Huang","given":"Jiacheng"},{"family":"Guo","given":"Changwei"},{"family":"He","given":"Wencheng"},{"family":"Yu","given":"Yinquan"},{"family":"Zhang","given":"Bo"},{"family":"Geng","given":"Wanjie"},{"family":"Tan","given":"Xiaolin"},{"family":"Tian","given":"Yaoyu"},{"family":"Liu","given":"Zongtao"},{"family":"Cao","given":"Minghua"},{"family":"Cheng","given":"Daoyou"},{"family":"Li","given":"Bo"},{"family":"Huang","given":"Wenguo"},{"family":"Liu","given":"Junsheng"},{"family":"Wang","given":"Pengfei"},{"family":"Yu","given":"Zhou"},{"family":"Liang","given":"Hao"},{"family":"Yang","given":"Shuang"},{"family":"Tang","given":"Mingshan"},{"family":"Liu","given":"Wenhua"},{"family":"Huang","given":"Xianjun"},{"family":"Liu","given":"Shugai"},{"family":"Tang","given":"Yufeng"},{"family":"Wu","given":"Youlin"},{"family":"Yao","given":"Li"},{"family":"Shi","given":"Zhu"},{"family":"He","given":"Pengcheng"},{"family":"Zhao","given":"Haojin"},{"family":"Chen","given":"Zhuo"},{"family":"Luo","given":"Jun"},{"family":"Wan","given":"Yue"},{"family":"Shi","given":"Qiang"},{"family":"Wang","given":"Maorong"},{"family":"Yang","given":"De"},{"family":"Chen","given":"Xianglin"},{"family":"Huang","given":"Fang"},{"family":"Mu","given":"Jinlin"},{"family":"Li","given":"Hao"},{"family":"Li","given":"Zhimin"},{"family":"Zheng","given":"Jingbang"},{"family":"Xie","given":"Shunli"},{"family":"Cai","given":"Tieying"},{"family":"Peng","given":"Yuqi"},{"family":"Xie","given":"Weihua"},{"family":"Qiu","given":"Zhongming"},{"family":"Liu","given":"Chang"},{"family":"Yue","given":"Chengsong"},{"family":"Li","given":"Linyu"},{"family":"Tian","given":"Yan"},{"family":"Yang","given":"Dahong"},{"family":"Miao","given":"Jian"},{"family":"Yang","given":"Jie"},{"family":"Hu","given":"Jinrong"},{"family":"Nogueira","given":"Raul G."},{"family":"Wang","given":"Duolao"},{"family":"Saver","given":"Jeffrey L."},{"family":"Li","given":"Fengli"},{"family":"Yang","given":"Qingwu"},{"literal":"RESCUE BT2 Investigators"}],"issued":{"date-parts":[["2023",6,1]]}}}],"schema":"https://github.com/citation-style-language/schema/raw/master/csl-citation.json"} </w:instrText>
            </w:r>
            <w:r w:rsidRPr="00D650F1">
              <w:rPr>
                <w:color w:val="000000" w:themeColor="text1"/>
                <w:sz w:val="18"/>
              </w:rPr>
              <w:fldChar w:fldCharType="separate"/>
            </w:r>
            <w:r w:rsidRPr="00B96644">
              <w:rPr>
                <w:rFonts w:ascii="Times New Roman" w:hAnsi="Times New Roman" w:cs="Times New Roman"/>
                <w:sz w:val="18"/>
              </w:rPr>
              <w:t>(</w:t>
            </w:r>
            <w:r>
              <w:rPr>
                <w:rFonts w:ascii="Times New Roman" w:hAnsi="Times New Roman" w:cs="Times New Roman"/>
                <w:sz w:val="18"/>
              </w:rPr>
              <w:t>8</w:t>
            </w:r>
            <w:r w:rsidRPr="00B96644">
              <w:rPr>
                <w:rFonts w:ascii="Times New Roman" w:hAnsi="Times New Roman" w:cs="Times New Roman"/>
                <w:sz w:val="18"/>
              </w:rPr>
              <w:t>)</w:t>
            </w:r>
            <w:r w:rsidRPr="00D650F1">
              <w:rPr>
                <w:color w:val="000000" w:themeColor="text1"/>
                <w:sz w:val="18"/>
              </w:rPr>
              <w:fldChar w:fldCharType="end"/>
            </w:r>
          </w:p>
        </w:tc>
      </w:tr>
      <w:tr w:rsidR="00751717" w:rsidRPr="00D650F1" w14:paraId="4189BBB1" w14:textId="77777777" w:rsidTr="00D61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 w:type="pct"/>
            <w:noWrap/>
            <w:vAlign w:val="center"/>
            <w:hideMark/>
          </w:tcPr>
          <w:p w14:paraId="3FABE3E2" w14:textId="77777777" w:rsidR="00751717" w:rsidRPr="00D650F1" w:rsidRDefault="00751717" w:rsidP="00D6106A">
            <w:pPr>
              <w:tabs>
                <w:tab w:val="left" w:pos="540"/>
              </w:tabs>
              <w:jc w:val="center"/>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9</w:t>
            </w:r>
          </w:p>
        </w:tc>
        <w:tc>
          <w:tcPr>
            <w:tcW w:w="607" w:type="pct"/>
            <w:noWrap/>
            <w:vAlign w:val="center"/>
            <w:hideMark/>
          </w:tcPr>
          <w:p w14:paraId="40523BAE" w14:textId="77777777" w:rsidR="00751717" w:rsidRPr="00D650F1" w:rsidRDefault="00751717" w:rsidP="00D6106A">
            <w:pPr>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DB00881</w:t>
            </w:r>
          </w:p>
        </w:tc>
        <w:tc>
          <w:tcPr>
            <w:tcW w:w="758" w:type="pct"/>
            <w:noWrap/>
            <w:vAlign w:val="center"/>
            <w:hideMark/>
          </w:tcPr>
          <w:p w14:paraId="2DC84F3D" w14:textId="77777777" w:rsidR="00751717" w:rsidRPr="00D650F1" w:rsidRDefault="00751717" w:rsidP="00D6106A">
            <w:pPr>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Quinapril</w:t>
            </w:r>
          </w:p>
        </w:tc>
        <w:tc>
          <w:tcPr>
            <w:tcW w:w="531" w:type="pct"/>
            <w:vAlign w:val="center"/>
            <w:hideMark/>
          </w:tcPr>
          <w:p w14:paraId="7894A682" w14:textId="77777777" w:rsidR="00751717" w:rsidRPr="00D650F1" w:rsidRDefault="00751717" w:rsidP="00D6106A">
            <w:pPr>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124.9284</w:t>
            </w:r>
          </w:p>
        </w:tc>
        <w:tc>
          <w:tcPr>
            <w:tcW w:w="758" w:type="pct"/>
            <w:noWrap/>
            <w:vAlign w:val="center"/>
            <w:hideMark/>
          </w:tcPr>
          <w:p w14:paraId="79C4B0C6" w14:textId="77777777" w:rsidR="00751717" w:rsidRPr="00D650F1" w:rsidRDefault="00751717" w:rsidP="00D6106A">
            <w:pPr>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43.7751</w:t>
            </w:r>
          </w:p>
        </w:tc>
        <w:tc>
          <w:tcPr>
            <w:tcW w:w="682" w:type="pct"/>
            <w:vAlign w:val="center"/>
          </w:tcPr>
          <w:p w14:paraId="09BE9D56" w14:textId="77777777" w:rsidR="00751717" w:rsidRPr="00D650F1" w:rsidRDefault="00751717" w:rsidP="00D6106A">
            <w:pPr>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lang w:eastAsia="en-IN"/>
              </w:rPr>
            </w:pPr>
            <w:r w:rsidRPr="00D650F1">
              <w:rPr>
                <w:rFonts w:ascii="Times New Roman" w:eastAsia="Times New Roman" w:hAnsi="Times New Roman" w:cs="Times New Roman"/>
                <w:color w:val="000000" w:themeColor="text1"/>
                <w:sz w:val="18"/>
                <w:lang w:val="en-IN" w:eastAsia="en-IN"/>
              </w:rPr>
              <w:t>40.9351</w:t>
            </w:r>
          </w:p>
        </w:tc>
        <w:tc>
          <w:tcPr>
            <w:tcW w:w="1303" w:type="pct"/>
            <w:vAlign w:val="center"/>
          </w:tcPr>
          <w:p w14:paraId="70A69407" w14:textId="77777777" w:rsidR="00751717" w:rsidRPr="00D650F1" w:rsidRDefault="00751717" w:rsidP="00D6106A">
            <w:pPr>
              <w:tabs>
                <w:tab w:val="left" w:pos="54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eastAsia="en-IN"/>
              </w:rPr>
              <w:t>Angiotensin-converting enzyme</w:t>
            </w:r>
            <w:r w:rsidRPr="00D650F1">
              <w:rPr>
                <w:color w:val="000000" w:themeColor="text1"/>
                <w:sz w:val="18"/>
              </w:rPr>
              <w:fldChar w:fldCharType="begin"/>
            </w:r>
            <w:r>
              <w:rPr>
                <w:rFonts w:eastAsia="Times New Roman"/>
                <w:color w:val="000000" w:themeColor="text1"/>
                <w:sz w:val="18"/>
                <w:lang w:eastAsia="en-IN"/>
              </w:rPr>
              <w:instrText xml:space="preserve"> ADDIN ZOTERO_ITEM CSL_CITATION {"citationID":"a26h4tj6ov6","properties":{"formattedCitation":"(40)","plainCitation":"(40)","noteIndex":0},"citationItems":[{"id":1414,"uris":["http://zotero.org/users/4928180/items/JXKLZWCP"],"itemData":{"id":1414,"type":"article-journal","abstract":"Quinapril is a new non-sulfhydryl angiotensin-converting enzyme (ACE) inhibitor. The drug undergoes hepatic hydrolysis into its major active diacid metabolite, quinaprilat, and two minor inactive metabolites. On a weight basis quinaprilat is three times as potent an ACE inhibitor as quinapril. Approximately 60 percent of an oral dose of quinapril is absorbed. In contrast with captopril, the absorption of quinapril is unaffected by food. Peak serum concentrations of quinapril and quinaprilat are achieved within one and two hours, respectively. Approximately 61 percent of an orally administered dose is excreted in the urine, principally as quinaprilat. The elimination half-life of quinaprilat is three hours, but is prolonged up to 11 hours in patients with renal dysfunction. Quinapril dose reduction is recommended in patients with a creatinine clearance of 0.50 mL/sec or less. In the elderly the elimination of quinaprilat is reduced and correlates well with renal function. In patients with cirrhosis the hydrolysis of quinapril to quinaprilat is impaired resulting in lower plasma quinaprilat concentrations and up to a two-fold increase in quinapril half-life. Quinaprilat has a strong binding capacity to tissue ACE allowing for once-daily dosing. The recommended starting dose for quinapril is 20 mg/d. The nature and incidence of adverse reactions to quinapril are similar to those of enalapril and captopril. Quinapril's antihypertensive efficacy is equal to that of captopril and enalapril. A small number of patients with congestive heart failure (CHF) have been treated with quinapril. Preliminary data indicate that quinapril is an equally effective therapeutic alternative to presently available ACE inhibitors in the treatment of CHF.(ABSTRACT TRUNCATED AT 250 WORDS)","container-title":"DICP: the annals of pharmacotherapy","DOI":"10.1177/106002809102500510","ISSN":"1042-9611","issue":"5","journalAbbreviation":"DICP","language":"eng","note":"PMID: 2068835","page":"499-504","source":"PubMed","title":"Quinapril: a new second-generation ACE inhibitor","title-short":"Quinapril","volume":"25","author":[{"family":"Cetnarowski-Cropp","given":"A. B."}],"issued":{"date-parts":[["1991",5]]}}}],"schema":"https://github.com/citation-style-language/schema/raw/master/csl-citation.json"} </w:instrText>
            </w:r>
            <w:r w:rsidRPr="00D650F1">
              <w:rPr>
                <w:color w:val="000000" w:themeColor="text1"/>
                <w:sz w:val="18"/>
              </w:rPr>
              <w:fldChar w:fldCharType="separate"/>
            </w:r>
            <w:r w:rsidRPr="00B96644">
              <w:rPr>
                <w:rFonts w:ascii="Times New Roman" w:hAnsi="Times New Roman" w:cs="Times New Roman"/>
                <w:sz w:val="18"/>
              </w:rPr>
              <w:t>(</w:t>
            </w:r>
            <w:r>
              <w:rPr>
                <w:rFonts w:ascii="Times New Roman" w:hAnsi="Times New Roman" w:cs="Times New Roman"/>
                <w:sz w:val="18"/>
              </w:rPr>
              <w:t>9</w:t>
            </w:r>
            <w:r w:rsidRPr="00B96644">
              <w:rPr>
                <w:rFonts w:ascii="Times New Roman" w:hAnsi="Times New Roman" w:cs="Times New Roman"/>
                <w:sz w:val="18"/>
              </w:rPr>
              <w:t>)</w:t>
            </w:r>
            <w:r w:rsidRPr="00D650F1">
              <w:rPr>
                <w:color w:val="000000" w:themeColor="text1"/>
                <w:sz w:val="18"/>
              </w:rPr>
              <w:fldChar w:fldCharType="end"/>
            </w:r>
          </w:p>
        </w:tc>
      </w:tr>
      <w:tr w:rsidR="00751717" w:rsidRPr="00D650F1" w14:paraId="00072893" w14:textId="77777777" w:rsidTr="00D6106A">
        <w:tc>
          <w:tcPr>
            <w:cnfStyle w:val="001000000000" w:firstRow="0" w:lastRow="0" w:firstColumn="1" w:lastColumn="0" w:oddVBand="0" w:evenVBand="0" w:oddHBand="0" w:evenHBand="0" w:firstRowFirstColumn="0" w:firstRowLastColumn="0" w:lastRowFirstColumn="0" w:lastRowLastColumn="0"/>
            <w:tcW w:w="361" w:type="pct"/>
            <w:noWrap/>
            <w:vAlign w:val="center"/>
            <w:hideMark/>
          </w:tcPr>
          <w:p w14:paraId="5BF2458C" w14:textId="77777777" w:rsidR="00751717" w:rsidRPr="00D650F1" w:rsidRDefault="00751717" w:rsidP="00D6106A">
            <w:pPr>
              <w:tabs>
                <w:tab w:val="left" w:pos="540"/>
              </w:tabs>
              <w:jc w:val="center"/>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10</w:t>
            </w:r>
          </w:p>
        </w:tc>
        <w:tc>
          <w:tcPr>
            <w:tcW w:w="607" w:type="pct"/>
            <w:noWrap/>
            <w:vAlign w:val="center"/>
            <w:hideMark/>
          </w:tcPr>
          <w:p w14:paraId="7862FA4D" w14:textId="77777777" w:rsidR="00751717" w:rsidRPr="00D650F1" w:rsidRDefault="00751717" w:rsidP="00D6106A">
            <w:pPr>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DB00542</w:t>
            </w:r>
          </w:p>
        </w:tc>
        <w:tc>
          <w:tcPr>
            <w:tcW w:w="758" w:type="pct"/>
            <w:noWrap/>
            <w:vAlign w:val="center"/>
            <w:hideMark/>
          </w:tcPr>
          <w:p w14:paraId="08295223" w14:textId="77777777" w:rsidR="00751717" w:rsidRPr="00D650F1" w:rsidRDefault="00751717" w:rsidP="00D6106A">
            <w:pPr>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Benazepril</w:t>
            </w:r>
          </w:p>
        </w:tc>
        <w:tc>
          <w:tcPr>
            <w:tcW w:w="531" w:type="pct"/>
            <w:vAlign w:val="center"/>
            <w:hideMark/>
          </w:tcPr>
          <w:p w14:paraId="3440CD6D" w14:textId="77777777" w:rsidR="00751717" w:rsidRPr="00D650F1" w:rsidRDefault="00751717" w:rsidP="00D6106A">
            <w:pPr>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125.6081</w:t>
            </w:r>
          </w:p>
        </w:tc>
        <w:tc>
          <w:tcPr>
            <w:tcW w:w="758" w:type="pct"/>
            <w:noWrap/>
            <w:vAlign w:val="center"/>
            <w:hideMark/>
          </w:tcPr>
          <w:p w14:paraId="351597BB" w14:textId="77777777" w:rsidR="00751717" w:rsidRPr="00D650F1" w:rsidRDefault="00751717" w:rsidP="00D6106A">
            <w:pPr>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val="en-IN" w:eastAsia="en-IN"/>
              </w:rPr>
              <w:t>38.4797</w:t>
            </w:r>
          </w:p>
        </w:tc>
        <w:tc>
          <w:tcPr>
            <w:tcW w:w="682" w:type="pct"/>
            <w:vAlign w:val="center"/>
          </w:tcPr>
          <w:p w14:paraId="186A9F34" w14:textId="77777777" w:rsidR="00751717" w:rsidRPr="00D650F1" w:rsidRDefault="00751717" w:rsidP="00D6106A">
            <w:pPr>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lang w:eastAsia="en-IN"/>
              </w:rPr>
            </w:pPr>
            <w:r w:rsidRPr="00D650F1">
              <w:rPr>
                <w:rFonts w:ascii="Times New Roman" w:eastAsia="Times New Roman" w:hAnsi="Times New Roman" w:cs="Times New Roman"/>
                <w:color w:val="000000" w:themeColor="text1"/>
                <w:sz w:val="18"/>
                <w:lang w:val="en-IN" w:eastAsia="en-IN"/>
              </w:rPr>
              <w:t>39.2084</w:t>
            </w:r>
          </w:p>
        </w:tc>
        <w:tc>
          <w:tcPr>
            <w:tcW w:w="1303" w:type="pct"/>
            <w:vAlign w:val="center"/>
          </w:tcPr>
          <w:p w14:paraId="4D6A3F31" w14:textId="77777777" w:rsidR="00751717" w:rsidRPr="00D650F1" w:rsidRDefault="00751717" w:rsidP="00D6106A">
            <w:pPr>
              <w:tabs>
                <w:tab w:val="left" w:pos="54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lang w:val="en-IN" w:eastAsia="en-IN"/>
              </w:rPr>
            </w:pPr>
            <w:r w:rsidRPr="00D650F1">
              <w:rPr>
                <w:rFonts w:ascii="Times New Roman" w:eastAsia="Times New Roman" w:hAnsi="Times New Roman" w:cs="Times New Roman"/>
                <w:color w:val="000000" w:themeColor="text1"/>
                <w:sz w:val="18"/>
                <w:lang w:eastAsia="en-IN"/>
              </w:rPr>
              <w:t>Angiotensin-converting enzyme</w:t>
            </w:r>
            <w:r w:rsidRPr="00D650F1">
              <w:rPr>
                <w:color w:val="000000" w:themeColor="text1"/>
                <w:sz w:val="18"/>
              </w:rPr>
              <w:fldChar w:fldCharType="begin"/>
            </w:r>
            <w:r>
              <w:rPr>
                <w:rFonts w:eastAsia="Times New Roman"/>
                <w:color w:val="000000" w:themeColor="text1"/>
                <w:sz w:val="18"/>
                <w:lang w:eastAsia="en-IN"/>
              </w:rPr>
              <w:instrText xml:space="preserve"> ADDIN ZOTERO_ITEM CSL_CITATION {"citationID":"a1pdg1qk9b2","properties":{"formattedCitation":"(41)","plainCitation":"(41)","noteIndex":0},"citationItems":[{"id":1416,"uris":["http://zotero.org/users/4928180/items/HG3TMXAF"],"itemData":{"id":1416,"type":"article-journal","abstract":"Benazepril is a prodrug that, following rapid conversion to benazeprilat, is a potent nonsulfhydryl inhibitor of angiotensin-converting enzyme. The absorption, bioactivation, distribution, and elimination of benazepril and benazeprilat have been evaluated in healthy subjects, hypertensive patients, and patients with characteristics known to alter the pharmacokinetic disposition of ACE inhibitors, such as renal impairment, hepatic impairment, and advanced age. Following oral administration, benazepril is absorbed and transformed into benazeprilat in the liver. Coadministration of benazepril with food delays absorption slightly but does not affect the ultimate bioavailability of benazeprilat. Severe hepatic impairment slows conversion of benazepril to benazeprilat but does not affect the overall bioavailability of benazeprilat; thus dosage adjustment is not necessary in the hepatically impaired population. Mild-to-moderate renal impairment (creatinine clearance greater than 30 ml/min) slightly increases benazeprilat concentrations; severe renal impairment (creatinine clearance less than 30 ml/min) reduces benazeprilat elimination and requires dosage reduction. In elderly patients, benazepril disposition is the same as in younger patients, although benazeprilat clearance is slightly reduced. No clinically significant drug-drug interactions occur with benazepril and many other medications commonly prescribed to elderly hypertensive patients. The pharmacokinetic characteristics of benazepril are stable over a wide range of conditions, and dosage adjustments for pharmacokinetic reasons are required infrequently.","container-title":"Clinical Cardiology","DOI":"10.1002/clc.4960141807","ISSN":"0160-9289","issue":"8 Suppl 4","journalAbbreviation":"Clin Cardiol","language":"eng","note":"PMID: 1893642","page":"IV44-50; discussion IV51-55","source":"PubMed","title":"The pharmacokinetics of benazepril relative to other ACE inhibitors","volume":"14","author":[{"family":"Gengo","given":"F. M."},{"family":"Brady","given":"E."}],"issued":{"date-parts":[["1991",8]]}}}],"schema":"https://github.com/citation-style-language/schema/raw/master/csl-citation.json"} </w:instrText>
            </w:r>
            <w:r w:rsidRPr="00D650F1">
              <w:rPr>
                <w:color w:val="000000" w:themeColor="text1"/>
                <w:sz w:val="18"/>
              </w:rPr>
              <w:fldChar w:fldCharType="separate"/>
            </w:r>
            <w:r w:rsidRPr="00B96644">
              <w:rPr>
                <w:rFonts w:ascii="Times New Roman" w:hAnsi="Times New Roman" w:cs="Times New Roman"/>
                <w:sz w:val="18"/>
              </w:rPr>
              <w:t>(</w:t>
            </w:r>
            <w:r>
              <w:rPr>
                <w:rFonts w:ascii="Times New Roman" w:hAnsi="Times New Roman" w:cs="Times New Roman"/>
                <w:sz w:val="18"/>
              </w:rPr>
              <w:t>10</w:t>
            </w:r>
            <w:r w:rsidRPr="00B96644">
              <w:rPr>
                <w:rFonts w:ascii="Times New Roman" w:hAnsi="Times New Roman" w:cs="Times New Roman"/>
                <w:sz w:val="18"/>
              </w:rPr>
              <w:t>)</w:t>
            </w:r>
            <w:r w:rsidRPr="00D650F1">
              <w:rPr>
                <w:color w:val="000000" w:themeColor="text1"/>
                <w:sz w:val="18"/>
              </w:rPr>
              <w:fldChar w:fldCharType="end"/>
            </w:r>
          </w:p>
        </w:tc>
      </w:tr>
    </w:tbl>
    <w:p w14:paraId="649D1F15" w14:textId="77777777" w:rsidR="00D91223" w:rsidRDefault="00D91223"/>
    <w:p w14:paraId="21F28C67" w14:textId="77777777" w:rsidR="00755E48" w:rsidRPr="00A404A7" w:rsidRDefault="00755E48" w:rsidP="00755E48">
      <w:pPr>
        <w:pStyle w:val="Caption"/>
        <w:keepNext/>
        <w:rPr>
          <w:sz w:val="24"/>
          <w:szCs w:val="24"/>
        </w:rPr>
      </w:pPr>
      <w:r w:rsidRPr="00A404A7">
        <w:rPr>
          <w:sz w:val="24"/>
          <w:szCs w:val="24"/>
        </w:rPr>
        <w:t xml:space="preserve">Table </w:t>
      </w:r>
      <w:r>
        <w:rPr>
          <w:sz w:val="24"/>
          <w:szCs w:val="24"/>
        </w:rPr>
        <w:t>2</w:t>
      </w:r>
      <w:r w:rsidRPr="00A404A7">
        <w:rPr>
          <w:sz w:val="24"/>
          <w:szCs w:val="24"/>
        </w:rPr>
        <w:t xml:space="preserve"> Interaction between PCSK9 and EGFA in absence and in presence of ligands.</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4132"/>
        <w:gridCol w:w="1022"/>
        <w:gridCol w:w="1342"/>
        <w:gridCol w:w="1208"/>
        <w:gridCol w:w="1363"/>
        <w:gridCol w:w="993"/>
      </w:tblGrid>
      <w:tr w:rsidR="00755E48" w:rsidRPr="00706B11" w14:paraId="205322CE" w14:textId="77777777" w:rsidTr="00755E48">
        <w:trPr>
          <w:trHeight w:val="277"/>
        </w:trPr>
        <w:tc>
          <w:tcPr>
            <w:tcW w:w="4132" w:type="dxa"/>
            <w:shd w:val="clear" w:color="auto" w:fill="FFFFFF" w:themeFill="background1"/>
            <w:tcMar>
              <w:top w:w="72" w:type="dxa"/>
              <w:left w:w="144" w:type="dxa"/>
              <w:bottom w:w="72" w:type="dxa"/>
              <w:right w:w="144" w:type="dxa"/>
            </w:tcMar>
            <w:hideMark/>
          </w:tcPr>
          <w:p w14:paraId="71010602" w14:textId="77777777" w:rsidR="00755E48" w:rsidRPr="00A75F8B" w:rsidRDefault="00755E48" w:rsidP="00755E48">
            <w:r w:rsidRPr="00D763F3">
              <w:t>Interactions</w:t>
            </w:r>
            <w:r>
              <w:t xml:space="preserve"> between PCSK9 and EGFA (LDLR)</w:t>
            </w:r>
          </w:p>
        </w:tc>
        <w:tc>
          <w:tcPr>
            <w:tcW w:w="1022" w:type="dxa"/>
            <w:shd w:val="clear" w:color="auto" w:fill="FFFFFF" w:themeFill="background1"/>
            <w:tcMar>
              <w:top w:w="72" w:type="dxa"/>
              <w:left w:w="144" w:type="dxa"/>
              <w:bottom w:w="72" w:type="dxa"/>
              <w:right w:w="144" w:type="dxa"/>
            </w:tcMar>
            <w:hideMark/>
          </w:tcPr>
          <w:p w14:paraId="4F507C94" w14:textId="77777777" w:rsidR="00755E48" w:rsidRPr="00A75F8B" w:rsidRDefault="00755E48" w:rsidP="00755E48">
            <w:r w:rsidRPr="00D763F3">
              <w:t>Control</w:t>
            </w:r>
          </w:p>
        </w:tc>
        <w:tc>
          <w:tcPr>
            <w:tcW w:w="1342" w:type="dxa"/>
            <w:shd w:val="clear" w:color="auto" w:fill="FFFFFF" w:themeFill="background1"/>
            <w:tcMar>
              <w:top w:w="72" w:type="dxa"/>
              <w:left w:w="144" w:type="dxa"/>
              <w:bottom w:w="72" w:type="dxa"/>
              <w:right w:w="144" w:type="dxa"/>
            </w:tcMar>
            <w:hideMark/>
          </w:tcPr>
          <w:p w14:paraId="5DC80B5C" w14:textId="77777777" w:rsidR="00755E48" w:rsidRPr="00A75F8B" w:rsidRDefault="00755E48" w:rsidP="00755E48">
            <w:r w:rsidRPr="00D763F3">
              <w:t>Sofosbuvir</w:t>
            </w:r>
          </w:p>
        </w:tc>
        <w:tc>
          <w:tcPr>
            <w:tcW w:w="1208" w:type="dxa"/>
            <w:shd w:val="clear" w:color="auto" w:fill="FFFFFF" w:themeFill="background1"/>
            <w:tcMar>
              <w:top w:w="72" w:type="dxa"/>
              <w:left w:w="144" w:type="dxa"/>
              <w:bottom w:w="72" w:type="dxa"/>
              <w:right w:w="144" w:type="dxa"/>
            </w:tcMar>
            <w:hideMark/>
          </w:tcPr>
          <w:p w14:paraId="5E68C134" w14:textId="77777777" w:rsidR="00755E48" w:rsidRPr="00A75F8B" w:rsidRDefault="00755E48" w:rsidP="00755E48">
            <w:r w:rsidRPr="00D763F3">
              <w:t>Quinapril</w:t>
            </w:r>
          </w:p>
        </w:tc>
        <w:tc>
          <w:tcPr>
            <w:tcW w:w="1363" w:type="dxa"/>
            <w:shd w:val="clear" w:color="auto" w:fill="FFFFFF" w:themeFill="background1"/>
            <w:tcMar>
              <w:top w:w="72" w:type="dxa"/>
              <w:left w:w="144" w:type="dxa"/>
              <w:bottom w:w="72" w:type="dxa"/>
              <w:right w:w="144" w:type="dxa"/>
            </w:tcMar>
            <w:hideMark/>
          </w:tcPr>
          <w:p w14:paraId="73C8E099" w14:textId="77777777" w:rsidR="00755E48" w:rsidRPr="00A75F8B" w:rsidRDefault="00755E48" w:rsidP="00755E48">
            <w:r w:rsidRPr="00D763F3">
              <w:t>Benazepril</w:t>
            </w:r>
          </w:p>
        </w:tc>
        <w:tc>
          <w:tcPr>
            <w:tcW w:w="993" w:type="dxa"/>
            <w:shd w:val="clear" w:color="auto" w:fill="FFFFFF" w:themeFill="background1"/>
          </w:tcPr>
          <w:p w14:paraId="7C5D3F52" w14:textId="77777777" w:rsidR="00755E48" w:rsidRPr="000719A8" w:rsidRDefault="00755E48" w:rsidP="00755E48">
            <w:r>
              <w:t>Tirofiban</w:t>
            </w:r>
          </w:p>
        </w:tc>
      </w:tr>
      <w:tr w:rsidR="00755E48" w:rsidRPr="00706B11" w14:paraId="736622DB" w14:textId="77777777" w:rsidTr="00755E48">
        <w:trPr>
          <w:trHeight w:val="542"/>
        </w:trPr>
        <w:tc>
          <w:tcPr>
            <w:tcW w:w="4132" w:type="dxa"/>
            <w:shd w:val="clear" w:color="auto" w:fill="FFFFFF" w:themeFill="background1"/>
            <w:tcMar>
              <w:top w:w="72" w:type="dxa"/>
              <w:left w:w="144" w:type="dxa"/>
              <w:bottom w:w="72" w:type="dxa"/>
              <w:right w:w="144" w:type="dxa"/>
            </w:tcMar>
            <w:hideMark/>
          </w:tcPr>
          <w:p w14:paraId="306AEF9C" w14:textId="77777777" w:rsidR="00755E48" w:rsidRPr="00A75F8B" w:rsidRDefault="00755E48" w:rsidP="00755E48">
            <w:r w:rsidRPr="00A75F8B">
              <w:t>PCSK9:PHE379</w:t>
            </w:r>
            <w:r>
              <w:t xml:space="preserve"> </w:t>
            </w:r>
            <w:r w:rsidRPr="00A75F8B">
              <w:t xml:space="preserve">&amp; </w:t>
            </w:r>
            <w:proofErr w:type="gramStart"/>
            <w:r w:rsidRPr="00A75F8B">
              <w:t>EGFA:CYS</w:t>
            </w:r>
            <w:proofErr w:type="gramEnd"/>
            <w:r w:rsidRPr="00A75F8B">
              <w:t>297</w:t>
            </w:r>
          </w:p>
        </w:tc>
        <w:tc>
          <w:tcPr>
            <w:tcW w:w="1022" w:type="dxa"/>
            <w:shd w:val="clear" w:color="auto" w:fill="FFFFFF" w:themeFill="background1"/>
            <w:tcMar>
              <w:top w:w="72" w:type="dxa"/>
              <w:left w:w="144" w:type="dxa"/>
              <w:bottom w:w="72" w:type="dxa"/>
              <w:right w:w="144" w:type="dxa"/>
            </w:tcMar>
            <w:hideMark/>
          </w:tcPr>
          <w:p w14:paraId="1177050C" w14:textId="77777777" w:rsidR="00755E48" w:rsidRPr="00A75F8B" w:rsidRDefault="00755E48" w:rsidP="00755E48">
            <w:r w:rsidRPr="00A75F8B">
              <w:t>+</w:t>
            </w:r>
          </w:p>
        </w:tc>
        <w:tc>
          <w:tcPr>
            <w:tcW w:w="1342" w:type="dxa"/>
            <w:shd w:val="clear" w:color="auto" w:fill="FFFFFF" w:themeFill="background1"/>
            <w:tcMar>
              <w:top w:w="72" w:type="dxa"/>
              <w:left w:w="144" w:type="dxa"/>
              <w:bottom w:w="72" w:type="dxa"/>
              <w:right w:w="144" w:type="dxa"/>
            </w:tcMar>
            <w:hideMark/>
          </w:tcPr>
          <w:p w14:paraId="1E095AE1" w14:textId="77777777" w:rsidR="00755E48" w:rsidRPr="00A75F8B" w:rsidRDefault="00755E48" w:rsidP="00755E48">
            <w:r w:rsidRPr="00A75F8B">
              <w:t>-</w:t>
            </w:r>
          </w:p>
        </w:tc>
        <w:tc>
          <w:tcPr>
            <w:tcW w:w="1208" w:type="dxa"/>
            <w:shd w:val="clear" w:color="auto" w:fill="FFFFFF" w:themeFill="background1"/>
            <w:tcMar>
              <w:top w:w="72" w:type="dxa"/>
              <w:left w:w="144" w:type="dxa"/>
              <w:bottom w:w="72" w:type="dxa"/>
              <w:right w:w="144" w:type="dxa"/>
            </w:tcMar>
            <w:hideMark/>
          </w:tcPr>
          <w:p w14:paraId="67F02215" w14:textId="77777777" w:rsidR="00755E48" w:rsidRPr="00A75F8B" w:rsidRDefault="00755E48" w:rsidP="00755E48">
            <w:r w:rsidRPr="00A75F8B">
              <w:t>+</w:t>
            </w:r>
          </w:p>
        </w:tc>
        <w:tc>
          <w:tcPr>
            <w:tcW w:w="1363" w:type="dxa"/>
            <w:shd w:val="clear" w:color="auto" w:fill="FFFFFF" w:themeFill="background1"/>
            <w:tcMar>
              <w:top w:w="72" w:type="dxa"/>
              <w:left w:w="144" w:type="dxa"/>
              <w:bottom w:w="72" w:type="dxa"/>
              <w:right w:w="144" w:type="dxa"/>
            </w:tcMar>
            <w:hideMark/>
          </w:tcPr>
          <w:p w14:paraId="02587040" w14:textId="77777777" w:rsidR="00755E48" w:rsidRPr="00A75F8B" w:rsidRDefault="00755E48" w:rsidP="00755E48">
            <w:r w:rsidRPr="00A75F8B">
              <w:t>+</w:t>
            </w:r>
          </w:p>
        </w:tc>
        <w:tc>
          <w:tcPr>
            <w:tcW w:w="993" w:type="dxa"/>
            <w:shd w:val="clear" w:color="auto" w:fill="FFFFFF" w:themeFill="background1"/>
          </w:tcPr>
          <w:p w14:paraId="15D6FAF4" w14:textId="77777777" w:rsidR="00755E48" w:rsidRPr="00A75F8B" w:rsidRDefault="00755E48" w:rsidP="00755E48">
            <w:r>
              <w:t>+</w:t>
            </w:r>
          </w:p>
        </w:tc>
      </w:tr>
      <w:tr w:rsidR="00755E48" w:rsidRPr="00706B11" w14:paraId="69D4C71E" w14:textId="77777777" w:rsidTr="00755E48">
        <w:trPr>
          <w:trHeight w:val="542"/>
        </w:trPr>
        <w:tc>
          <w:tcPr>
            <w:tcW w:w="4132" w:type="dxa"/>
            <w:shd w:val="clear" w:color="auto" w:fill="FFFFFF" w:themeFill="background1"/>
            <w:tcMar>
              <w:top w:w="24" w:type="dxa"/>
              <w:left w:w="36" w:type="dxa"/>
              <w:bottom w:w="24" w:type="dxa"/>
              <w:right w:w="36" w:type="dxa"/>
            </w:tcMar>
            <w:vAlign w:val="bottom"/>
            <w:hideMark/>
          </w:tcPr>
          <w:p w14:paraId="30540F97" w14:textId="77777777" w:rsidR="00755E48" w:rsidRPr="00A75F8B" w:rsidRDefault="00755E48" w:rsidP="00755E48">
            <w:r w:rsidRPr="00A75F8B">
              <w:t xml:space="preserve"> PCSK9:PHE379 &amp; </w:t>
            </w:r>
            <w:proofErr w:type="gramStart"/>
            <w:r w:rsidRPr="00A75F8B">
              <w:t>EGFA:CYS</w:t>
            </w:r>
            <w:proofErr w:type="gramEnd"/>
            <w:r w:rsidRPr="00A75F8B">
              <w:t xml:space="preserve">308 </w:t>
            </w:r>
          </w:p>
        </w:tc>
        <w:tc>
          <w:tcPr>
            <w:tcW w:w="1022" w:type="dxa"/>
            <w:shd w:val="clear" w:color="auto" w:fill="FFFFFF" w:themeFill="background1"/>
            <w:tcMar>
              <w:top w:w="24" w:type="dxa"/>
              <w:left w:w="36" w:type="dxa"/>
              <w:bottom w:w="24" w:type="dxa"/>
              <w:right w:w="36" w:type="dxa"/>
            </w:tcMar>
            <w:hideMark/>
          </w:tcPr>
          <w:p w14:paraId="23E6DA37" w14:textId="77777777" w:rsidR="00755E48" w:rsidRPr="00A75F8B" w:rsidRDefault="00755E48" w:rsidP="00755E48">
            <w:r w:rsidRPr="00A75F8B">
              <w:t>+</w:t>
            </w:r>
          </w:p>
        </w:tc>
        <w:tc>
          <w:tcPr>
            <w:tcW w:w="1342" w:type="dxa"/>
            <w:shd w:val="clear" w:color="auto" w:fill="FFFFFF" w:themeFill="background1"/>
            <w:tcMar>
              <w:top w:w="72" w:type="dxa"/>
              <w:left w:w="144" w:type="dxa"/>
              <w:bottom w:w="72" w:type="dxa"/>
              <w:right w:w="144" w:type="dxa"/>
            </w:tcMar>
            <w:hideMark/>
          </w:tcPr>
          <w:p w14:paraId="6A4E38F5" w14:textId="77777777" w:rsidR="00755E48" w:rsidRPr="00A75F8B" w:rsidRDefault="00755E48" w:rsidP="00755E48">
            <w:r w:rsidRPr="00A75F8B">
              <w:t>-</w:t>
            </w:r>
          </w:p>
        </w:tc>
        <w:tc>
          <w:tcPr>
            <w:tcW w:w="1208" w:type="dxa"/>
            <w:shd w:val="clear" w:color="auto" w:fill="FFFFFF" w:themeFill="background1"/>
            <w:tcMar>
              <w:top w:w="24" w:type="dxa"/>
              <w:left w:w="36" w:type="dxa"/>
              <w:bottom w:w="24" w:type="dxa"/>
              <w:right w:w="36" w:type="dxa"/>
            </w:tcMar>
            <w:hideMark/>
          </w:tcPr>
          <w:p w14:paraId="55EC0C0F" w14:textId="77777777" w:rsidR="00755E48" w:rsidRPr="00A75F8B" w:rsidRDefault="00755E48" w:rsidP="00755E48">
            <w:r w:rsidRPr="00A75F8B">
              <w:t>+</w:t>
            </w:r>
          </w:p>
        </w:tc>
        <w:tc>
          <w:tcPr>
            <w:tcW w:w="1363" w:type="dxa"/>
            <w:shd w:val="clear" w:color="auto" w:fill="FFFFFF" w:themeFill="background1"/>
            <w:tcMar>
              <w:top w:w="72" w:type="dxa"/>
              <w:left w:w="144" w:type="dxa"/>
              <w:bottom w:w="72" w:type="dxa"/>
              <w:right w:w="144" w:type="dxa"/>
            </w:tcMar>
            <w:hideMark/>
          </w:tcPr>
          <w:p w14:paraId="5B977B5B" w14:textId="77777777" w:rsidR="00755E48" w:rsidRPr="00A75F8B" w:rsidRDefault="00755E48" w:rsidP="00755E48">
            <w:r w:rsidRPr="00A75F8B">
              <w:t>-</w:t>
            </w:r>
          </w:p>
        </w:tc>
        <w:tc>
          <w:tcPr>
            <w:tcW w:w="993" w:type="dxa"/>
            <w:shd w:val="clear" w:color="auto" w:fill="FFFFFF" w:themeFill="background1"/>
          </w:tcPr>
          <w:p w14:paraId="5D643F14" w14:textId="77777777" w:rsidR="00755E48" w:rsidRPr="00A75F8B" w:rsidRDefault="00755E48" w:rsidP="00755E48">
            <w:r>
              <w:t>+</w:t>
            </w:r>
          </w:p>
        </w:tc>
      </w:tr>
      <w:tr w:rsidR="00755E48" w:rsidRPr="00706B11" w14:paraId="28F03C52" w14:textId="77777777" w:rsidTr="00755E48">
        <w:trPr>
          <w:trHeight w:val="542"/>
        </w:trPr>
        <w:tc>
          <w:tcPr>
            <w:tcW w:w="4132" w:type="dxa"/>
            <w:shd w:val="clear" w:color="auto" w:fill="FFFFFF" w:themeFill="background1"/>
            <w:tcMar>
              <w:top w:w="24" w:type="dxa"/>
              <w:left w:w="36" w:type="dxa"/>
              <w:bottom w:w="24" w:type="dxa"/>
              <w:right w:w="36" w:type="dxa"/>
            </w:tcMar>
            <w:vAlign w:val="bottom"/>
            <w:hideMark/>
          </w:tcPr>
          <w:p w14:paraId="22E7B679" w14:textId="77777777" w:rsidR="00755E48" w:rsidRPr="00A75F8B" w:rsidRDefault="00755E48" w:rsidP="00755E48">
            <w:r w:rsidRPr="00A75F8B">
              <w:t xml:space="preserve"> PCSK9:ASP238 &amp; </w:t>
            </w:r>
            <w:proofErr w:type="gramStart"/>
            <w:r w:rsidRPr="00A75F8B">
              <w:t>EGFA:ASN</w:t>
            </w:r>
            <w:proofErr w:type="gramEnd"/>
            <w:r w:rsidRPr="00A75F8B">
              <w:t>295</w:t>
            </w:r>
          </w:p>
        </w:tc>
        <w:tc>
          <w:tcPr>
            <w:tcW w:w="1022" w:type="dxa"/>
            <w:shd w:val="clear" w:color="auto" w:fill="FFFFFF" w:themeFill="background1"/>
            <w:tcMar>
              <w:top w:w="24" w:type="dxa"/>
              <w:left w:w="36" w:type="dxa"/>
              <w:bottom w:w="24" w:type="dxa"/>
              <w:right w:w="36" w:type="dxa"/>
            </w:tcMar>
            <w:hideMark/>
          </w:tcPr>
          <w:p w14:paraId="2E4FFB00" w14:textId="77777777" w:rsidR="00755E48" w:rsidRPr="00A75F8B" w:rsidRDefault="00755E48" w:rsidP="00755E48">
            <w:r w:rsidRPr="00A75F8B">
              <w:t>+</w:t>
            </w:r>
          </w:p>
        </w:tc>
        <w:tc>
          <w:tcPr>
            <w:tcW w:w="1342" w:type="dxa"/>
            <w:shd w:val="clear" w:color="auto" w:fill="FFFFFF" w:themeFill="background1"/>
            <w:tcMar>
              <w:top w:w="72" w:type="dxa"/>
              <w:left w:w="144" w:type="dxa"/>
              <w:bottom w:w="72" w:type="dxa"/>
              <w:right w:w="144" w:type="dxa"/>
            </w:tcMar>
            <w:hideMark/>
          </w:tcPr>
          <w:p w14:paraId="4D5D0DEF" w14:textId="77777777" w:rsidR="00755E48" w:rsidRPr="00A75F8B" w:rsidRDefault="00755E48" w:rsidP="00755E48">
            <w:r w:rsidRPr="00A75F8B">
              <w:t>-</w:t>
            </w:r>
          </w:p>
        </w:tc>
        <w:tc>
          <w:tcPr>
            <w:tcW w:w="1208" w:type="dxa"/>
            <w:shd w:val="clear" w:color="auto" w:fill="FFFFFF" w:themeFill="background1"/>
            <w:tcMar>
              <w:top w:w="24" w:type="dxa"/>
              <w:left w:w="36" w:type="dxa"/>
              <w:bottom w:w="24" w:type="dxa"/>
              <w:right w:w="36" w:type="dxa"/>
            </w:tcMar>
            <w:hideMark/>
          </w:tcPr>
          <w:p w14:paraId="05EC68FD" w14:textId="77777777" w:rsidR="00755E48" w:rsidRPr="00A75F8B" w:rsidRDefault="00755E48" w:rsidP="00755E48">
            <w:r w:rsidRPr="00A75F8B">
              <w:t>-</w:t>
            </w:r>
          </w:p>
        </w:tc>
        <w:tc>
          <w:tcPr>
            <w:tcW w:w="1363" w:type="dxa"/>
            <w:shd w:val="clear" w:color="auto" w:fill="FFFFFF" w:themeFill="background1"/>
            <w:tcMar>
              <w:top w:w="72" w:type="dxa"/>
              <w:left w:w="144" w:type="dxa"/>
              <w:bottom w:w="72" w:type="dxa"/>
              <w:right w:w="144" w:type="dxa"/>
            </w:tcMar>
            <w:hideMark/>
          </w:tcPr>
          <w:p w14:paraId="5984593F" w14:textId="77777777" w:rsidR="00755E48" w:rsidRPr="00A75F8B" w:rsidRDefault="00755E48" w:rsidP="00755E48">
            <w:r w:rsidRPr="00A75F8B">
              <w:t>-</w:t>
            </w:r>
          </w:p>
        </w:tc>
        <w:tc>
          <w:tcPr>
            <w:tcW w:w="993" w:type="dxa"/>
            <w:shd w:val="clear" w:color="auto" w:fill="FFFFFF" w:themeFill="background1"/>
          </w:tcPr>
          <w:p w14:paraId="4560AD96" w14:textId="77777777" w:rsidR="00755E48" w:rsidRPr="00A75F8B" w:rsidRDefault="00755E48" w:rsidP="00755E48">
            <w:r>
              <w:t>-</w:t>
            </w:r>
          </w:p>
        </w:tc>
      </w:tr>
      <w:tr w:rsidR="00755E48" w:rsidRPr="00706B11" w14:paraId="3F603900" w14:textId="77777777" w:rsidTr="00755E48">
        <w:trPr>
          <w:trHeight w:val="542"/>
        </w:trPr>
        <w:tc>
          <w:tcPr>
            <w:tcW w:w="4132" w:type="dxa"/>
            <w:shd w:val="clear" w:color="auto" w:fill="FFFFFF" w:themeFill="background1"/>
            <w:tcMar>
              <w:top w:w="24" w:type="dxa"/>
              <w:left w:w="36" w:type="dxa"/>
              <w:bottom w:w="24" w:type="dxa"/>
              <w:right w:w="36" w:type="dxa"/>
            </w:tcMar>
            <w:vAlign w:val="bottom"/>
            <w:hideMark/>
          </w:tcPr>
          <w:p w14:paraId="2346CDB0" w14:textId="77777777" w:rsidR="00755E48" w:rsidRPr="00A75F8B" w:rsidRDefault="00755E48" w:rsidP="00755E48">
            <w:r w:rsidRPr="00A75F8B">
              <w:t xml:space="preserve"> PCSK9:THR377 &amp; EGFA:ASP310</w:t>
            </w:r>
          </w:p>
        </w:tc>
        <w:tc>
          <w:tcPr>
            <w:tcW w:w="1022" w:type="dxa"/>
            <w:shd w:val="clear" w:color="auto" w:fill="FFFFFF" w:themeFill="background1"/>
            <w:tcMar>
              <w:top w:w="24" w:type="dxa"/>
              <w:left w:w="36" w:type="dxa"/>
              <w:bottom w:w="24" w:type="dxa"/>
              <w:right w:w="36" w:type="dxa"/>
            </w:tcMar>
            <w:hideMark/>
          </w:tcPr>
          <w:p w14:paraId="6E4D9FBE" w14:textId="77777777" w:rsidR="00755E48" w:rsidRPr="00A75F8B" w:rsidRDefault="00755E48" w:rsidP="00755E48">
            <w:r w:rsidRPr="00A75F8B">
              <w:t>+</w:t>
            </w:r>
          </w:p>
        </w:tc>
        <w:tc>
          <w:tcPr>
            <w:tcW w:w="1342" w:type="dxa"/>
            <w:shd w:val="clear" w:color="auto" w:fill="FFFFFF" w:themeFill="background1"/>
            <w:tcMar>
              <w:top w:w="72" w:type="dxa"/>
              <w:left w:w="144" w:type="dxa"/>
              <w:bottom w:w="72" w:type="dxa"/>
              <w:right w:w="144" w:type="dxa"/>
            </w:tcMar>
            <w:hideMark/>
          </w:tcPr>
          <w:p w14:paraId="32F62ED1" w14:textId="77777777" w:rsidR="00755E48" w:rsidRPr="00A75F8B" w:rsidRDefault="00755E48" w:rsidP="00755E48">
            <w:r w:rsidRPr="00A75F8B">
              <w:t>+</w:t>
            </w:r>
          </w:p>
        </w:tc>
        <w:tc>
          <w:tcPr>
            <w:tcW w:w="1208" w:type="dxa"/>
            <w:shd w:val="clear" w:color="auto" w:fill="FFFFFF" w:themeFill="background1"/>
            <w:tcMar>
              <w:top w:w="24" w:type="dxa"/>
              <w:left w:w="36" w:type="dxa"/>
              <w:bottom w:w="24" w:type="dxa"/>
              <w:right w:w="36" w:type="dxa"/>
            </w:tcMar>
            <w:hideMark/>
          </w:tcPr>
          <w:p w14:paraId="296EC5E5" w14:textId="77777777" w:rsidR="00755E48" w:rsidRPr="00A75F8B" w:rsidRDefault="00755E48" w:rsidP="00755E48">
            <w:r w:rsidRPr="00A75F8B">
              <w:t>-</w:t>
            </w:r>
          </w:p>
        </w:tc>
        <w:tc>
          <w:tcPr>
            <w:tcW w:w="1363" w:type="dxa"/>
            <w:shd w:val="clear" w:color="auto" w:fill="FFFFFF" w:themeFill="background1"/>
            <w:tcMar>
              <w:top w:w="72" w:type="dxa"/>
              <w:left w:w="144" w:type="dxa"/>
              <w:bottom w:w="72" w:type="dxa"/>
              <w:right w:w="144" w:type="dxa"/>
            </w:tcMar>
            <w:hideMark/>
          </w:tcPr>
          <w:p w14:paraId="19AA9DFD" w14:textId="77777777" w:rsidR="00755E48" w:rsidRPr="00A75F8B" w:rsidRDefault="00755E48" w:rsidP="00755E48">
            <w:r w:rsidRPr="00A75F8B">
              <w:t>-</w:t>
            </w:r>
          </w:p>
        </w:tc>
        <w:tc>
          <w:tcPr>
            <w:tcW w:w="993" w:type="dxa"/>
            <w:shd w:val="clear" w:color="auto" w:fill="FFFFFF" w:themeFill="background1"/>
          </w:tcPr>
          <w:p w14:paraId="417BA470" w14:textId="77777777" w:rsidR="00755E48" w:rsidRPr="00A75F8B" w:rsidRDefault="00755E48" w:rsidP="00755E48">
            <w:r>
              <w:t>+</w:t>
            </w:r>
          </w:p>
        </w:tc>
      </w:tr>
    </w:tbl>
    <w:p w14:paraId="32A69CF8" w14:textId="77777777" w:rsidR="00755E48" w:rsidRDefault="00755E48"/>
    <w:p w14:paraId="5D6A33E5" w14:textId="038E9088" w:rsidR="00755E48" w:rsidRDefault="00755E48">
      <w:r>
        <w:br w:type="page"/>
      </w:r>
    </w:p>
    <w:p w14:paraId="51FF0B1E" w14:textId="77777777" w:rsidR="00755E48" w:rsidRDefault="00755E48" w:rsidP="00755E48">
      <w:pPr>
        <w:pStyle w:val="Caption"/>
        <w:keepNext/>
        <w:tabs>
          <w:tab w:val="left" w:pos="540"/>
        </w:tabs>
        <w:rPr>
          <w:b/>
          <w:i w:val="0"/>
          <w:color w:val="000000" w:themeColor="text1"/>
          <w:sz w:val="22"/>
          <w:szCs w:val="24"/>
        </w:rPr>
        <w:sectPr w:rsidR="00755E48">
          <w:pgSz w:w="11906" w:h="16838"/>
          <w:pgMar w:top="1440" w:right="1440" w:bottom="1440" w:left="1440" w:header="708" w:footer="708" w:gutter="0"/>
          <w:cols w:space="708"/>
          <w:docGrid w:linePitch="360"/>
        </w:sectPr>
      </w:pPr>
    </w:p>
    <w:p w14:paraId="5CBFE8DF" w14:textId="60494BAA" w:rsidR="00755E48" w:rsidRPr="00D650F1" w:rsidRDefault="00755E48" w:rsidP="00755E48">
      <w:pPr>
        <w:pStyle w:val="Caption"/>
        <w:keepNext/>
        <w:tabs>
          <w:tab w:val="left" w:pos="540"/>
        </w:tabs>
        <w:rPr>
          <w:b/>
          <w:i w:val="0"/>
          <w:color w:val="000000" w:themeColor="text1"/>
          <w:sz w:val="22"/>
          <w:szCs w:val="24"/>
        </w:rPr>
      </w:pPr>
      <w:r w:rsidRPr="00D650F1">
        <w:rPr>
          <w:b/>
          <w:i w:val="0"/>
          <w:color w:val="000000" w:themeColor="text1"/>
          <w:sz w:val="22"/>
          <w:szCs w:val="24"/>
        </w:rPr>
        <w:lastRenderedPageBreak/>
        <w:t>Table 3</w:t>
      </w:r>
      <w:r>
        <w:rPr>
          <w:b/>
          <w:i w:val="0"/>
          <w:color w:val="000000" w:themeColor="text1"/>
          <w:sz w:val="22"/>
          <w:szCs w:val="24"/>
        </w:rPr>
        <w:t xml:space="preserve">: </w:t>
      </w:r>
      <w:proofErr w:type="gramStart"/>
      <w:r w:rsidRPr="00D650F1">
        <w:rPr>
          <w:b/>
          <w:i w:val="0"/>
          <w:color w:val="000000" w:themeColor="text1"/>
          <w:sz w:val="22"/>
          <w:szCs w:val="24"/>
        </w:rPr>
        <w:t>Non Bond</w:t>
      </w:r>
      <w:proofErr w:type="gramEnd"/>
      <w:r w:rsidRPr="00D650F1">
        <w:rPr>
          <w:b/>
          <w:i w:val="0"/>
          <w:color w:val="000000" w:themeColor="text1"/>
          <w:sz w:val="22"/>
          <w:szCs w:val="24"/>
        </w:rPr>
        <w:t xml:space="preserve"> interactions between PCSK9 and top 10 hit compounds after docking along with their structures</w:t>
      </w:r>
    </w:p>
    <w:tbl>
      <w:tblPr>
        <w:tblStyle w:val="TableGrid"/>
        <w:tblW w:w="5000" w:type="pct"/>
        <w:tblLayout w:type="fixed"/>
        <w:tblLook w:val="04A0" w:firstRow="1" w:lastRow="0" w:firstColumn="1" w:lastColumn="0" w:noHBand="0" w:noVBand="1"/>
      </w:tblPr>
      <w:tblGrid>
        <w:gridCol w:w="764"/>
        <w:gridCol w:w="1492"/>
        <w:gridCol w:w="2240"/>
        <w:gridCol w:w="3359"/>
        <w:gridCol w:w="1367"/>
        <w:gridCol w:w="2645"/>
        <w:gridCol w:w="2081"/>
      </w:tblGrid>
      <w:tr w:rsidR="00755E48" w:rsidRPr="00D650F1" w14:paraId="6444A13A" w14:textId="77777777" w:rsidTr="00755E48">
        <w:tc>
          <w:tcPr>
            <w:tcW w:w="274" w:type="pct"/>
            <w:vAlign w:val="center"/>
          </w:tcPr>
          <w:p w14:paraId="4955A594" w14:textId="77777777" w:rsidR="00755E48" w:rsidRPr="00D650F1" w:rsidRDefault="00755E48" w:rsidP="00755E48">
            <w:pPr>
              <w:tabs>
                <w:tab w:val="left" w:pos="540"/>
              </w:tabs>
              <w:spacing w:before="60" w:after="60"/>
              <w:rPr>
                <w:rFonts w:ascii="Times New Roman" w:hAnsi="Times New Roman" w:cs="Times New Roman"/>
                <w:b/>
                <w:color w:val="000000" w:themeColor="text1"/>
                <w:sz w:val="18"/>
              </w:rPr>
            </w:pPr>
            <w:r w:rsidRPr="00D650F1">
              <w:rPr>
                <w:rFonts w:ascii="Times New Roman" w:hAnsi="Times New Roman" w:cs="Times New Roman"/>
                <w:b/>
                <w:color w:val="000000" w:themeColor="text1"/>
                <w:sz w:val="18"/>
              </w:rPr>
              <w:t>S. No.</w:t>
            </w:r>
          </w:p>
        </w:tc>
        <w:tc>
          <w:tcPr>
            <w:tcW w:w="535" w:type="pct"/>
            <w:vAlign w:val="center"/>
          </w:tcPr>
          <w:p w14:paraId="75BDEE30" w14:textId="77777777" w:rsidR="00755E48" w:rsidRPr="00D650F1" w:rsidRDefault="00755E48" w:rsidP="00755E48">
            <w:pPr>
              <w:tabs>
                <w:tab w:val="left" w:pos="540"/>
              </w:tabs>
              <w:spacing w:before="60" w:after="60"/>
              <w:jc w:val="center"/>
              <w:rPr>
                <w:rFonts w:ascii="Times New Roman" w:hAnsi="Times New Roman" w:cs="Times New Roman"/>
                <w:b/>
                <w:color w:val="000000" w:themeColor="text1"/>
                <w:sz w:val="18"/>
              </w:rPr>
            </w:pPr>
            <w:proofErr w:type="spellStart"/>
            <w:r w:rsidRPr="00D650F1">
              <w:rPr>
                <w:rFonts w:ascii="Times New Roman" w:hAnsi="Times New Roman" w:cs="Times New Roman"/>
                <w:b/>
                <w:color w:val="000000" w:themeColor="text1"/>
                <w:sz w:val="18"/>
              </w:rPr>
              <w:t>Drugbank</w:t>
            </w:r>
            <w:proofErr w:type="spellEnd"/>
            <w:r w:rsidRPr="00D650F1">
              <w:rPr>
                <w:rFonts w:ascii="Times New Roman" w:hAnsi="Times New Roman" w:cs="Times New Roman"/>
                <w:b/>
                <w:color w:val="000000" w:themeColor="text1"/>
                <w:sz w:val="18"/>
              </w:rPr>
              <w:t xml:space="preserve"> ID</w:t>
            </w:r>
          </w:p>
        </w:tc>
        <w:tc>
          <w:tcPr>
            <w:tcW w:w="803" w:type="pct"/>
            <w:vAlign w:val="center"/>
          </w:tcPr>
          <w:p w14:paraId="126795F6" w14:textId="77777777" w:rsidR="00755E48" w:rsidRPr="00D650F1" w:rsidRDefault="00755E48" w:rsidP="00755E48">
            <w:pPr>
              <w:tabs>
                <w:tab w:val="left" w:pos="540"/>
              </w:tabs>
              <w:spacing w:before="60" w:after="60"/>
              <w:jc w:val="center"/>
              <w:rPr>
                <w:rFonts w:ascii="Times New Roman" w:hAnsi="Times New Roman" w:cs="Times New Roman"/>
                <w:b/>
                <w:color w:val="000000" w:themeColor="text1"/>
                <w:sz w:val="18"/>
              </w:rPr>
            </w:pPr>
            <w:r w:rsidRPr="00D650F1">
              <w:rPr>
                <w:rFonts w:ascii="Times New Roman" w:hAnsi="Times New Roman" w:cs="Times New Roman"/>
                <w:b/>
                <w:color w:val="000000" w:themeColor="text1"/>
                <w:sz w:val="18"/>
              </w:rPr>
              <w:t>Generic Name</w:t>
            </w:r>
          </w:p>
        </w:tc>
        <w:tc>
          <w:tcPr>
            <w:tcW w:w="1204" w:type="pct"/>
            <w:vAlign w:val="center"/>
          </w:tcPr>
          <w:p w14:paraId="2AF0AED9" w14:textId="77777777" w:rsidR="00755E48" w:rsidRPr="00D650F1" w:rsidRDefault="00755E48" w:rsidP="00755E48">
            <w:pPr>
              <w:tabs>
                <w:tab w:val="left" w:pos="540"/>
              </w:tabs>
              <w:spacing w:before="60" w:after="60"/>
              <w:jc w:val="center"/>
              <w:rPr>
                <w:rFonts w:ascii="Times New Roman" w:hAnsi="Times New Roman" w:cs="Times New Roman"/>
                <w:b/>
                <w:color w:val="000000" w:themeColor="text1"/>
                <w:sz w:val="18"/>
              </w:rPr>
            </w:pPr>
            <w:r w:rsidRPr="00D650F1">
              <w:rPr>
                <w:rFonts w:ascii="Times New Roman" w:hAnsi="Times New Roman" w:cs="Times New Roman"/>
                <w:b/>
                <w:color w:val="000000" w:themeColor="text1"/>
                <w:sz w:val="18"/>
              </w:rPr>
              <w:t>Structure</w:t>
            </w:r>
          </w:p>
        </w:tc>
        <w:tc>
          <w:tcPr>
            <w:tcW w:w="490" w:type="pct"/>
            <w:vAlign w:val="center"/>
          </w:tcPr>
          <w:p w14:paraId="6E708250" w14:textId="77777777" w:rsidR="00755E48" w:rsidRPr="00D650F1" w:rsidRDefault="00755E48" w:rsidP="00755E48">
            <w:pPr>
              <w:tabs>
                <w:tab w:val="left" w:pos="540"/>
              </w:tabs>
              <w:spacing w:before="60" w:after="60"/>
              <w:jc w:val="center"/>
              <w:rPr>
                <w:rFonts w:ascii="Times New Roman" w:hAnsi="Times New Roman" w:cs="Times New Roman"/>
                <w:b/>
                <w:color w:val="000000" w:themeColor="text1"/>
                <w:sz w:val="18"/>
              </w:rPr>
            </w:pPr>
            <w:r w:rsidRPr="00D650F1">
              <w:rPr>
                <w:rFonts w:ascii="Times New Roman" w:hAnsi="Times New Roman" w:cs="Times New Roman"/>
                <w:b/>
                <w:color w:val="000000" w:themeColor="text1"/>
                <w:sz w:val="18"/>
              </w:rPr>
              <w:t>Interacting Residues</w:t>
            </w:r>
          </w:p>
        </w:tc>
        <w:tc>
          <w:tcPr>
            <w:tcW w:w="948" w:type="pct"/>
            <w:vAlign w:val="center"/>
          </w:tcPr>
          <w:p w14:paraId="6D441BD7" w14:textId="77777777" w:rsidR="00755E48" w:rsidRPr="00D650F1" w:rsidRDefault="00755E48" w:rsidP="00755E48">
            <w:pPr>
              <w:tabs>
                <w:tab w:val="left" w:pos="540"/>
              </w:tabs>
              <w:spacing w:before="60" w:after="60"/>
              <w:jc w:val="center"/>
              <w:rPr>
                <w:rFonts w:ascii="Times New Roman" w:hAnsi="Times New Roman" w:cs="Times New Roman"/>
                <w:b/>
                <w:color w:val="000000" w:themeColor="text1"/>
                <w:sz w:val="18"/>
              </w:rPr>
            </w:pPr>
            <w:r w:rsidRPr="00D650F1">
              <w:rPr>
                <w:rFonts w:ascii="Times New Roman" w:hAnsi="Times New Roman" w:cs="Times New Roman"/>
                <w:b/>
                <w:color w:val="000000" w:themeColor="text1"/>
                <w:sz w:val="18"/>
              </w:rPr>
              <w:t>Type of interaction</w:t>
            </w:r>
          </w:p>
        </w:tc>
        <w:tc>
          <w:tcPr>
            <w:tcW w:w="746" w:type="pct"/>
            <w:vAlign w:val="center"/>
          </w:tcPr>
          <w:p w14:paraId="68ECECC8" w14:textId="77777777" w:rsidR="00755E48" w:rsidRPr="00D650F1" w:rsidRDefault="00755E48" w:rsidP="00755E48">
            <w:pPr>
              <w:tabs>
                <w:tab w:val="left" w:pos="540"/>
              </w:tabs>
              <w:spacing w:before="60" w:after="60"/>
              <w:jc w:val="center"/>
              <w:rPr>
                <w:rFonts w:ascii="Times New Roman" w:hAnsi="Times New Roman" w:cs="Times New Roman"/>
                <w:b/>
                <w:color w:val="000000" w:themeColor="text1"/>
                <w:sz w:val="18"/>
              </w:rPr>
            </w:pPr>
            <w:r w:rsidRPr="00D650F1">
              <w:rPr>
                <w:rFonts w:ascii="Times New Roman" w:hAnsi="Times New Roman" w:cs="Times New Roman"/>
                <w:b/>
                <w:color w:val="000000" w:themeColor="text1"/>
                <w:sz w:val="18"/>
              </w:rPr>
              <w:t>Distance (Å)</w:t>
            </w:r>
          </w:p>
        </w:tc>
      </w:tr>
      <w:tr w:rsidR="00755E48" w:rsidRPr="00D650F1" w14:paraId="502E5B60" w14:textId="77777777" w:rsidTr="00755E48">
        <w:tc>
          <w:tcPr>
            <w:tcW w:w="274" w:type="pct"/>
            <w:vAlign w:val="center"/>
          </w:tcPr>
          <w:p w14:paraId="37EA0F7A"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1.</w:t>
            </w:r>
          </w:p>
        </w:tc>
        <w:tc>
          <w:tcPr>
            <w:tcW w:w="535" w:type="pct"/>
            <w:vAlign w:val="center"/>
          </w:tcPr>
          <w:p w14:paraId="29609A42"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eastAsia="Times New Roman" w:hAnsi="Times New Roman" w:cs="Times New Roman"/>
                <w:color w:val="000000" w:themeColor="text1"/>
                <w:sz w:val="18"/>
                <w:lang w:val="en-IN" w:eastAsia="en-IN"/>
              </w:rPr>
              <w:t>DB00718</w:t>
            </w:r>
          </w:p>
        </w:tc>
        <w:tc>
          <w:tcPr>
            <w:tcW w:w="803" w:type="pct"/>
            <w:vAlign w:val="center"/>
          </w:tcPr>
          <w:p w14:paraId="7A0A8EC5" w14:textId="77777777" w:rsidR="00755E48" w:rsidRPr="00D650F1" w:rsidRDefault="00755E48" w:rsidP="00755E48">
            <w:pPr>
              <w:tabs>
                <w:tab w:val="left" w:pos="540"/>
              </w:tabs>
              <w:spacing w:before="60" w:after="60"/>
              <w:jc w:val="center"/>
              <w:rPr>
                <w:rFonts w:ascii="Times New Roman" w:hAnsi="Times New Roman" w:cs="Times New Roman"/>
                <w:color w:val="000000" w:themeColor="text1"/>
                <w:sz w:val="18"/>
              </w:rPr>
            </w:pPr>
            <w:r w:rsidRPr="00D650F1">
              <w:rPr>
                <w:rFonts w:ascii="Times New Roman" w:eastAsia="Times New Roman" w:hAnsi="Times New Roman" w:cs="Times New Roman"/>
                <w:color w:val="000000" w:themeColor="text1"/>
                <w:sz w:val="18"/>
                <w:lang w:val="en-IN" w:eastAsia="en-IN"/>
              </w:rPr>
              <w:t xml:space="preserve">Adefovir </w:t>
            </w:r>
            <w:proofErr w:type="spellStart"/>
            <w:r w:rsidRPr="00D650F1">
              <w:rPr>
                <w:rFonts w:ascii="Times New Roman" w:eastAsia="Times New Roman" w:hAnsi="Times New Roman" w:cs="Times New Roman"/>
                <w:color w:val="000000" w:themeColor="text1"/>
                <w:sz w:val="18"/>
                <w:lang w:val="en-IN" w:eastAsia="en-IN"/>
              </w:rPr>
              <w:t>dipivoxil</w:t>
            </w:r>
            <w:proofErr w:type="spellEnd"/>
          </w:p>
        </w:tc>
        <w:tc>
          <w:tcPr>
            <w:tcW w:w="1204" w:type="pct"/>
            <w:vAlign w:val="center"/>
          </w:tcPr>
          <w:p w14:paraId="02140FA2"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noProof/>
                <w:color w:val="000000" w:themeColor="text1"/>
                <w:sz w:val="18"/>
              </w:rPr>
              <w:drawing>
                <wp:inline distT="0" distB="0" distL="0" distR="0" wp14:anchorId="124E14E7" wp14:editId="588492D8">
                  <wp:extent cx="1965960" cy="1714500"/>
                  <wp:effectExtent l="0" t="0" r="0" b="0"/>
                  <wp:docPr id="1361522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522185" name=""/>
                          <pic:cNvPicPr/>
                        </pic:nvPicPr>
                        <pic:blipFill>
                          <a:blip r:embed="rId7"/>
                          <a:stretch>
                            <a:fillRect/>
                          </a:stretch>
                        </pic:blipFill>
                        <pic:spPr>
                          <a:xfrm>
                            <a:off x="0" y="0"/>
                            <a:ext cx="1965960" cy="1714500"/>
                          </a:xfrm>
                          <a:prstGeom prst="rect">
                            <a:avLst/>
                          </a:prstGeom>
                        </pic:spPr>
                      </pic:pic>
                    </a:graphicData>
                  </a:graphic>
                </wp:inline>
              </w:drawing>
            </w:r>
          </w:p>
        </w:tc>
        <w:tc>
          <w:tcPr>
            <w:tcW w:w="490" w:type="pct"/>
            <w:vAlign w:val="center"/>
          </w:tcPr>
          <w:p w14:paraId="56A87B43"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SER383</w:t>
            </w:r>
          </w:p>
          <w:p w14:paraId="188DA923"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HIS306</w:t>
            </w:r>
          </w:p>
          <w:p w14:paraId="0D9E6E7F"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SER381</w:t>
            </w:r>
          </w:p>
          <w:p w14:paraId="1201BC41"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GLY365</w:t>
            </w:r>
          </w:p>
          <w:p w14:paraId="679FD357"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VAL380</w:t>
            </w:r>
          </w:p>
          <w:p w14:paraId="797BA69D"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VAL307</w:t>
            </w:r>
          </w:p>
          <w:p w14:paraId="17B3D876"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ALA338</w:t>
            </w:r>
          </w:p>
          <w:p w14:paraId="6983F16B"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VAL346</w:t>
            </w:r>
          </w:p>
        </w:tc>
        <w:tc>
          <w:tcPr>
            <w:tcW w:w="948" w:type="pct"/>
            <w:vAlign w:val="center"/>
          </w:tcPr>
          <w:p w14:paraId="05D18BD0"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Carbon Hydrogen Bond</w:t>
            </w:r>
          </w:p>
          <w:p w14:paraId="52ED5A4A"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Carbon Hydrogen Bond</w:t>
            </w:r>
          </w:p>
          <w:p w14:paraId="76ADBDC5"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Carbon Hydrogen Bond</w:t>
            </w:r>
          </w:p>
          <w:p w14:paraId="02561632"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Carbon Hydrogen Bond</w:t>
            </w:r>
          </w:p>
          <w:p w14:paraId="3B9E37BC"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Alkyl</w:t>
            </w:r>
          </w:p>
          <w:p w14:paraId="3FCCEA49"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Alkyl</w:t>
            </w:r>
          </w:p>
          <w:p w14:paraId="3344CBD6"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Pi-Alkyl</w:t>
            </w:r>
          </w:p>
          <w:p w14:paraId="714C97FF"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Pi-Alkyl</w:t>
            </w:r>
          </w:p>
        </w:tc>
        <w:tc>
          <w:tcPr>
            <w:tcW w:w="746" w:type="pct"/>
            <w:vAlign w:val="center"/>
          </w:tcPr>
          <w:p w14:paraId="227007E0"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2.57216</w:t>
            </w:r>
          </w:p>
          <w:p w14:paraId="3EEAE821"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2.57041</w:t>
            </w:r>
          </w:p>
          <w:p w14:paraId="54D805F7"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2.41673</w:t>
            </w:r>
          </w:p>
          <w:p w14:paraId="7E69B59C"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2.49816</w:t>
            </w:r>
          </w:p>
          <w:p w14:paraId="38691C8E"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4.25929</w:t>
            </w:r>
          </w:p>
          <w:p w14:paraId="3379493B"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5.32304</w:t>
            </w:r>
          </w:p>
          <w:p w14:paraId="4EFB2783"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5.36346</w:t>
            </w:r>
          </w:p>
          <w:p w14:paraId="1427A695"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4.29095</w:t>
            </w:r>
          </w:p>
        </w:tc>
      </w:tr>
      <w:tr w:rsidR="00755E48" w:rsidRPr="00D650F1" w14:paraId="448BC7AC" w14:textId="77777777" w:rsidTr="00755E48">
        <w:tc>
          <w:tcPr>
            <w:tcW w:w="274" w:type="pct"/>
            <w:vAlign w:val="center"/>
          </w:tcPr>
          <w:p w14:paraId="1D744306"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2.</w:t>
            </w:r>
          </w:p>
        </w:tc>
        <w:tc>
          <w:tcPr>
            <w:tcW w:w="535" w:type="pct"/>
            <w:vAlign w:val="center"/>
          </w:tcPr>
          <w:p w14:paraId="103C0C28"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eastAsia="Times New Roman" w:hAnsi="Times New Roman" w:cs="Times New Roman"/>
                <w:color w:val="000000" w:themeColor="text1"/>
                <w:sz w:val="18"/>
                <w:lang w:val="en-IN" w:eastAsia="en-IN"/>
              </w:rPr>
              <w:t>DB00938</w:t>
            </w:r>
          </w:p>
        </w:tc>
        <w:tc>
          <w:tcPr>
            <w:tcW w:w="803" w:type="pct"/>
            <w:vAlign w:val="center"/>
          </w:tcPr>
          <w:p w14:paraId="6AAB1F3D" w14:textId="77777777" w:rsidR="00755E48" w:rsidRPr="00D650F1" w:rsidRDefault="00755E48" w:rsidP="00755E48">
            <w:pPr>
              <w:tabs>
                <w:tab w:val="left" w:pos="540"/>
              </w:tabs>
              <w:spacing w:before="60" w:after="60"/>
              <w:jc w:val="center"/>
              <w:rPr>
                <w:rFonts w:ascii="Times New Roman" w:hAnsi="Times New Roman" w:cs="Times New Roman"/>
                <w:color w:val="000000" w:themeColor="text1"/>
                <w:sz w:val="18"/>
              </w:rPr>
            </w:pPr>
            <w:r w:rsidRPr="00D650F1">
              <w:rPr>
                <w:rFonts w:ascii="Times New Roman" w:eastAsia="Times New Roman" w:hAnsi="Times New Roman" w:cs="Times New Roman"/>
                <w:color w:val="000000" w:themeColor="text1"/>
                <w:sz w:val="18"/>
                <w:lang w:val="en-IN" w:eastAsia="en-IN"/>
              </w:rPr>
              <w:t>Salmeterol</w:t>
            </w:r>
          </w:p>
        </w:tc>
        <w:tc>
          <w:tcPr>
            <w:tcW w:w="1204" w:type="pct"/>
            <w:vAlign w:val="center"/>
          </w:tcPr>
          <w:p w14:paraId="41DA56A7"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noProof/>
                <w:color w:val="000000" w:themeColor="text1"/>
                <w:sz w:val="18"/>
              </w:rPr>
              <w:drawing>
                <wp:inline distT="0" distB="0" distL="0" distR="0" wp14:anchorId="710259C2" wp14:editId="023A59E5">
                  <wp:extent cx="1851380" cy="2125980"/>
                  <wp:effectExtent l="0" t="0" r="0" b="7620"/>
                  <wp:docPr id="593254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254788" name=""/>
                          <pic:cNvPicPr/>
                        </pic:nvPicPr>
                        <pic:blipFill>
                          <a:blip r:embed="rId8"/>
                          <a:stretch>
                            <a:fillRect/>
                          </a:stretch>
                        </pic:blipFill>
                        <pic:spPr>
                          <a:xfrm>
                            <a:off x="0" y="0"/>
                            <a:ext cx="1855570" cy="2130791"/>
                          </a:xfrm>
                          <a:prstGeom prst="rect">
                            <a:avLst/>
                          </a:prstGeom>
                        </pic:spPr>
                      </pic:pic>
                    </a:graphicData>
                  </a:graphic>
                </wp:inline>
              </w:drawing>
            </w:r>
          </w:p>
        </w:tc>
        <w:tc>
          <w:tcPr>
            <w:tcW w:w="490" w:type="pct"/>
            <w:vAlign w:val="center"/>
          </w:tcPr>
          <w:p w14:paraId="703B294B" w14:textId="77777777" w:rsidR="00755E48" w:rsidRDefault="00755E48" w:rsidP="00755E48">
            <w:pPr>
              <w:tabs>
                <w:tab w:val="left" w:pos="540"/>
              </w:tabs>
              <w:spacing w:before="60" w:after="60"/>
              <w:rPr>
                <w:rFonts w:ascii="Times New Roman" w:hAnsi="Times New Roman" w:cs="Times New Roman"/>
                <w:color w:val="000000" w:themeColor="text1"/>
                <w:sz w:val="18"/>
              </w:rPr>
            </w:pPr>
          </w:p>
          <w:p w14:paraId="28AC2047"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SER373</w:t>
            </w:r>
          </w:p>
          <w:p w14:paraId="6E5F0B59"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SER383</w:t>
            </w:r>
          </w:p>
          <w:p w14:paraId="4F434114"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ASP374</w:t>
            </w:r>
          </w:p>
          <w:p w14:paraId="62247DE5"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SER381</w:t>
            </w:r>
          </w:p>
          <w:p w14:paraId="2CFEAE08"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ASP374</w:t>
            </w:r>
          </w:p>
          <w:p w14:paraId="41673BB4"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LEU348</w:t>
            </w:r>
          </w:p>
          <w:p w14:paraId="306A3737"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HIS306</w:t>
            </w:r>
          </w:p>
          <w:p w14:paraId="75D5161D"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 xml:space="preserve">VAL380 </w:t>
            </w:r>
          </w:p>
          <w:p w14:paraId="0ABE4E46"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VAL346</w:t>
            </w:r>
          </w:p>
          <w:p w14:paraId="41CD9119"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p>
        </w:tc>
        <w:tc>
          <w:tcPr>
            <w:tcW w:w="948" w:type="pct"/>
            <w:vAlign w:val="center"/>
          </w:tcPr>
          <w:p w14:paraId="0644325E"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Conventional Hydrogen Bond</w:t>
            </w:r>
          </w:p>
          <w:p w14:paraId="014D022A"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Conventional Hydrogen Bond</w:t>
            </w:r>
          </w:p>
          <w:p w14:paraId="0258B9B6"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Conventional Hydrogen Bond</w:t>
            </w:r>
          </w:p>
          <w:p w14:paraId="20D9344A"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Carbon Hydrogen Bond</w:t>
            </w:r>
          </w:p>
          <w:p w14:paraId="47B7D090"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Carbon Hydrogen Bond</w:t>
            </w:r>
          </w:p>
          <w:p w14:paraId="71C8EF0D"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Alkyl</w:t>
            </w:r>
          </w:p>
          <w:p w14:paraId="4487B9DD"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Pi-Alkyl</w:t>
            </w:r>
          </w:p>
          <w:p w14:paraId="25F21BBE"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Pi-Alkyl</w:t>
            </w:r>
          </w:p>
          <w:p w14:paraId="541F144D"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Pi-Alkyl</w:t>
            </w:r>
          </w:p>
        </w:tc>
        <w:tc>
          <w:tcPr>
            <w:tcW w:w="746" w:type="pct"/>
            <w:vAlign w:val="center"/>
          </w:tcPr>
          <w:p w14:paraId="475AA45D"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2.11596</w:t>
            </w:r>
          </w:p>
          <w:p w14:paraId="7B606E2E"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2.82477</w:t>
            </w:r>
          </w:p>
          <w:p w14:paraId="3D6FD837"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2.43448</w:t>
            </w:r>
          </w:p>
          <w:p w14:paraId="06C6996A"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2.56155</w:t>
            </w:r>
          </w:p>
          <w:p w14:paraId="0BF82C69"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2.68573</w:t>
            </w:r>
          </w:p>
          <w:p w14:paraId="4ACC74C3"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4.94803</w:t>
            </w:r>
          </w:p>
          <w:p w14:paraId="20A834A8"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5.03946</w:t>
            </w:r>
          </w:p>
          <w:p w14:paraId="6FF8E65F"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5.39425</w:t>
            </w:r>
          </w:p>
          <w:p w14:paraId="3AAAC672"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4.46936</w:t>
            </w:r>
          </w:p>
        </w:tc>
      </w:tr>
      <w:tr w:rsidR="00755E48" w:rsidRPr="00D650F1" w14:paraId="59D746DD" w14:textId="77777777" w:rsidTr="00755E48">
        <w:tc>
          <w:tcPr>
            <w:tcW w:w="274" w:type="pct"/>
            <w:vAlign w:val="center"/>
          </w:tcPr>
          <w:p w14:paraId="4177FD88"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lastRenderedPageBreak/>
              <w:t>3.</w:t>
            </w:r>
          </w:p>
        </w:tc>
        <w:tc>
          <w:tcPr>
            <w:tcW w:w="535" w:type="pct"/>
            <w:vAlign w:val="center"/>
          </w:tcPr>
          <w:p w14:paraId="33462166"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eastAsia="Times New Roman" w:hAnsi="Times New Roman" w:cs="Times New Roman"/>
                <w:color w:val="000000" w:themeColor="text1"/>
                <w:sz w:val="18"/>
                <w:lang w:val="en-IN" w:eastAsia="en-IN"/>
              </w:rPr>
              <w:t>DB13074</w:t>
            </w:r>
          </w:p>
        </w:tc>
        <w:tc>
          <w:tcPr>
            <w:tcW w:w="803" w:type="pct"/>
            <w:vAlign w:val="center"/>
          </w:tcPr>
          <w:p w14:paraId="247C1B7A" w14:textId="77777777" w:rsidR="00755E48" w:rsidRPr="00D650F1" w:rsidRDefault="00755E48" w:rsidP="00755E48">
            <w:pPr>
              <w:tabs>
                <w:tab w:val="left" w:pos="540"/>
              </w:tabs>
              <w:spacing w:before="60" w:after="60"/>
              <w:jc w:val="center"/>
              <w:rPr>
                <w:rFonts w:ascii="Times New Roman" w:hAnsi="Times New Roman" w:cs="Times New Roman"/>
                <w:color w:val="000000" w:themeColor="text1"/>
                <w:sz w:val="18"/>
              </w:rPr>
            </w:pPr>
            <w:proofErr w:type="spellStart"/>
            <w:r w:rsidRPr="00D650F1">
              <w:rPr>
                <w:rFonts w:ascii="Times New Roman" w:eastAsia="Times New Roman" w:hAnsi="Times New Roman" w:cs="Times New Roman"/>
                <w:color w:val="000000" w:themeColor="text1"/>
                <w:sz w:val="18"/>
                <w:lang w:val="en-IN" w:eastAsia="en-IN"/>
              </w:rPr>
              <w:t>Macimorelin</w:t>
            </w:r>
            <w:proofErr w:type="spellEnd"/>
          </w:p>
        </w:tc>
        <w:tc>
          <w:tcPr>
            <w:tcW w:w="1204" w:type="pct"/>
            <w:vAlign w:val="center"/>
          </w:tcPr>
          <w:p w14:paraId="4836CD7E"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noProof/>
                <w:color w:val="000000" w:themeColor="text1"/>
                <w:sz w:val="18"/>
              </w:rPr>
              <w:drawing>
                <wp:inline distT="0" distB="0" distL="0" distR="0" wp14:anchorId="139767C2" wp14:editId="32742E7C">
                  <wp:extent cx="1876425" cy="1581661"/>
                  <wp:effectExtent l="0" t="0" r="0" b="0"/>
                  <wp:docPr id="1052929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929933" name=""/>
                          <pic:cNvPicPr/>
                        </pic:nvPicPr>
                        <pic:blipFill>
                          <a:blip r:embed="rId9"/>
                          <a:stretch>
                            <a:fillRect/>
                          </a:stretch>
                        </pic:blipFill>
                        <pic:spPr>
                          <a:xfrm>
                            <a:off x="0" y="0"/>
                            <a:ext cx="1876425" cy="1581661"/>
                          </a:xfrm>
                          <a:prstGeom prst="rect">
                            <a:avLst/>
                          </a:prstGeom>
                        </pic:spPr>
                      </pic:pic>
                    </a:graphicData>
                  </a:graphic>
                </wp:inline>
              </w:drawing>
            </w:r>
          </w:p>
        </w:tc>
        <w:tc>
          <w:tcPr>
            <w:tcW w:w="490" w:type="pct"/>
            <w:vAlign w:val="center"/>
          </w:tcPr>
          <w:p w14:paraId="7976411F"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ASN317</w:t>
            </w:r>
          </w:p>
          <w:p w14:paraId="48AD471C"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SER383</w:t>
            </w:r>
          </w:p>
          <w:p w14:paraId="3A8DD8F6"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GLU366</w:t>
            </w:r>
          </w:p>
          <w:p w14:paraId="6EC91C66"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 xml:space="preserve">HIS306 </w:t>
            </w:r>
          </w:p>
          <w:p w14:paraId="34535663"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LEU351</w:t>
            </w:r>
          </w:p>
          <w:p w14:paraId="7C25EC01"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ALA338</w:t>
            </w:r>
          </w:p>
          <w:p w14:paraId="55DBCC9C"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VAL346</w:t>
            </w:r>
          </w:p>
        </w:tc>
        <w:tc>
          <w:tcPr>
            <w:tcW w:w="948" w:type="pct"/>
            <w:vAlign w:val="center"/>
          </w:tcPr>
          <w:p w14:paraId="6C456C63"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Conventional Hydrogen Bond</w:t>
            </w:r>
          </w:p>
          <w:p w14:paraId="3E5C0B80"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Conventional Hydrogen Bond</w:t>
            </w:r>
          </w:p>
          <w:p w14:paraId="6C31F8F3"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Conventional Hydrogen Bond</w:t>
            </w:r>
          </w:p>
          <w:p w14:paraId="54287F1B"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Pi-Pi Stacked</w:t>
            </w:r>
          </w:p>
          <w:p w14:paraId="30A12054"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Pi-Alkyl</w:t>
            </w:r>
          </w:p>
          <w:p w14:paraId="3061F11C"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Pi-Alkyl</w:t>
            </w:r>
          </w:p>
          <w:p w14:paraId="386B9AA9"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Pi-Alkyl</w:t>
            </w:r>
          </w:p>
        </w:tc>
        <w:tc>
          <w:tcPr>
            <w:tcW w:w="746" w:type="pct"/>
            <w:vAlign w:val="center"/>
          </w:tcPr>
          <w:p w14:paraId="131916EB"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2.97095</w:t>
            </w:r>
          </w:p>
          <w:p w14:paraId="449100D3"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2.13762</w:t>
            </w:r>
          </w:p>
          <w:p w14:paraId="09D97520"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2.23609</w:t>
            </w:r>
          </w:p>
          <w:p w14:paraId="766EF143"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5.84068</w:t>
            </w:r>
          </w:p>
          <w:p w14:paraId="192A90BA"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5.12303</w:t>
            </w:r>
          </w:p>
          <w:p w14:paraId="10FEECF1"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5.19905</w:t>
            </w:r>
          </w:p>
          <w:p w14:paraId="1ED483F6"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4.2171</w:t>
            </w:r>
          </w:p>
        </w:tc>
      </w:tr>
      <w:tr w:rsidR="00755E48" w:rsidRPr="00D650F1" w14:paraId="31D0098B" w14:textId="77777777" w:rsidTr="00755E48">
        <w:tc>
          <w:tcPr>
            <w:tcW w:w="274" w:type="pct"/>
            <w:vAlign w:val="center"/>
          </w:tcPr>
          <w:p w14:paraId="32C6659A"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4.</w:t>
            </w:r>
          </w:p>
        </w:tc>
        <w:tc>
          <w:tcPr>
            <w:tcW w:w="535" w:type="pct"/>
            <w:vAlign w:val="center"/>
          </w:tcPr>
          <w:p w14:paraId="00348C35"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eastAsia="Times New Roman" w:hAnsi="Times New Roman" w:cs="Times New Roman"/>
                <w:color w:val="000000" w:themeColor="text1"/>
                <w:sz w:val="18"/>
                <w:lang w:val="en-IN" w:eastAsia="en-IN"/>
              </w:rPr>
              <w:t>DB00293</w:t>
            </w:r>
          </w:p>
        </w:tc>
        <w:tc>
          <w:tcPr>
            <w:tcW w:w="803" w:type="pct"/>
            <w:vAlign w:val="center"/>
          </w:tcPr>
          <w:p w14:paraId="7AF376C3" w14:textId="77777777" w:rsidR="00755E48" w:rsidRPr="00D650F1" w:rsidRDefault="00755E48" w:rsidP="00755E48">
            <w:pPr>
              <w:tabs>
                <w:tab w:val="left" w:pos="540"/>
              </w:tabs>
              <w:spacing w:before="60" w:after="60"/>
              <w:jc w:val="center"/>
              <w:rPr>
                <w:rFonts w:ascii="Times New Roman" w:hAnsi="Times New Roman" w:cs="Times New Roman"/>
                <w:color w:val="000000" w:themeColor="text1"/>
                <w:sz w:val="18"/>
              </w:rPr>
            </w:pPr>
            <w:r w:rsidRPr="00D650F1">
              <w:rPr>
                <w:rFonts w:ascii="Times New Roman" w:eastAsia="Times New Roman" w:hAnsi="Times New Roman" w:cs="Times New Roman"/>
                <w:color w:val="000000" w:themeColor="text1"/>
                <w:sz w:val="18"/>
                <w:lang w:val="en-IN" w:eastAsia="en-IN"/>
              </w:rPr>
              <w:t>Raltitrexed</w:t>
            </w:r>
          </w:p>
        </w:tc>
        <w:tc>
          <w:tcPr>
            <w:tcW w:w="1204" w:type="pct"/>
            <w:vAlign w:val="center"/>
          </w:tcPr>
          <w:p w14:paraId="692008CE"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noProof/>
                <w:color w:val="000000" w:themeColor="text1"/>
                <w:sz w:val="18"/>
              </w:rPr>
              <w:drawing>
                <wp:inline distT="0" distB="0" distL="0" distR="0" wp14:anchorId="2E280D96" wp14:editId="519DF25B">
                  <wp:extent cx="2004060" cy="1341120"/>
                  <wp:effectExtent l="0" t="0" r="0" b="0"/>
                  <wp:docPr id="2055576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576418" name=""/>
                          <pic:cNvPicPr/>
                        </pic:nvPicPr>
                        <pic:blipFill>
                          <a:blip r:embed="rId10"/>
                          <a:stretch>
                            <a:fillRect/>
                          </a:stretch>
                        </pic:blipFill>
                        <pic:spPr>
                          <a:xfrm>
                            <a:off x="0" y="0"/>
                            <a:ext cx="2004060" cy="1341120"/>
                          </a:xfrm>
                          <a:prstGeom prst="rect">
                            <a:avLst/>
                          </a:prstGeom>
                        </pic:spPr>
                      </pic:pic>
                    </a:graphicData>
                  </a:graphic>
                </wp:inline>
              </w:drawing>
            </w:r>
          </w:p>
        </w:tc>
        <w:tc>
          <w:tcPr>
            <w:tcW w:w="490" w:type="pct"/>
            <w:vAlign w:val="center"/>
          </w:tcPr>
          <w:p w14:paraId="0CFEB9B4"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ASN317</w:t>
            </w:r>
          </w:p>
          <w:p w14:paraId="2326F354"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GLN256</w:t>
            </w:r>
          </w:p>
          <w:p w14:paraId="28519530"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GLY257</w:t>
            </w:r>
          </w:p>
          <w:p w14:paraId="5CD52AB4"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ALA151</w:t>
            </w:r>
          </w:p>
          <w:p w14:paraId="78D4142D"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LEU348</w:t>
            </w:r>
          </w:p>
        </w:tc>
        <w:tc>
          <w:tcPr>
            <w:tcW w:w="948" w:type="pct"/>
            <w:vAlign w:val="center"/>
          </w:tcPr>
          <w:p w14:paraId="7B170BEA"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Conventional Hydrogen Bond</w:t>
            </w:r>
          </w:p>
          <w:p w14:paraId="3E30FCBB"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Conventional Hydrogen Bond</w:t>
            </w:r>
          </w:p>
          <w:p w14:paraId="785C5AFC"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Carbon Hydrogen Bond</w:t>
            </w:r>
          </w:p>
          <w:p w14:paraId="0A1B7993"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Carbon Hydrogen Bond</w:t>
            </w:r>
          </w:p>
          <w:p w14:paraId="5B13B1FA"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Pi-Alkyl</w:t>
            </w:r>
          </w:p>
        </w:tc>
        <w:tc>
          <w:tcPr>
            <w:tcW w:w="746" w:type="pct"/>
            <w:vAlign w:val="center"/>
          </w:tcPr>
          <w:p w14:paraId="1D9F98CB"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2.56687</w:t>
            </w:r>
          </w:p>
          <w:p w14:paraId="0EB5567A"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2.25288</w:t>
            </w:r>
          </w:p>
          <w:p w14:paraId="5DC338AC"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2.58613</w:t>
            </w:r>
          </w:p>
          <w:p w14:paraId="2561FAB9"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2.50396</w:t>
            </w:r>
          </w:p>
          <w:p w14:paraId="3ADC55B0"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4.35121</w:t>
            </w:r>
          </w:p>
        </w:tc>
      </w:tr>
      <w:tr w:rsidR="00755E48" w:rsidRPr="00D650F1" w14:paraId="0659369C" w14:textId="77777777" w:rsidTr="00755E48">
        <w:tc>
          <w:tcPr>
            <w:tcW w:w="274" w:type="pct"/>
            <w:vAlign w:val="center"/>
          </w:tcPr>
          <w:p w14:paraId="150AF3B6"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5.</w:t>
            </w:r>
          </w:p>
        </w:tc>
        <w:tc>
          <w:tcPr>
            <w:tcW w:w="535" w:type="pct"/>
            <w:vAlign w:val="center"/>
          </w:tcPr>
          <w:p w14:paraId="60345B44"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eastAsia="Times New Roman" w:hAnsi="Times New Roman" w:cs="Times New Roman"/>
                <w:color w:val="000000" w:themeColor="text1"/>
                <w:sz w:val="18"/>
                <w:lang w:val="en-IN" w:eastAsia="en-IN"/>
              </w:rPr>
              <w:t>DB06813</w:t>
            </w:r>
          </w:p>
        </w:tc>
        <w:tc>
          <w:tcPr>
            <w:tcW w:w="803" w:type="pct"/>
            <w:vAlign w:val="center"/>
          </w:tcPr>
          <w:p w14:paraId="539E2ADA" w14:textId="77777777" w:rsidR="00755E48" w:rsidRPr="00D650F1" w:rsidRDefault="00755E48" w:rsidP="00755E48">
            <w:pPr>
              <w:tabs>
                <w:tab w:val="left" w:pos="540"/>
              </w:tabs>
              <w:spacing w:before="60" w:after="60"/>
              <w:jc w:val="center"/>
              <w:rPr>
                <w:rFonts w:ascii="Times New Roman" w:hAnsi="Times New Roman" w:cs="Times New Roman"/>
                <w:color w:val="000000" w:themeColor="text1"/>
                <w:sz w:val="18"/>
              </w:rPr>
            </w:pPr>
            <w:r w:rsidRPr="00D650F1">
              <w:rPr>
                <w:rFonts w:ascii="Times New Roman" w:eastAsia="Times New Roman" w:hAnsi="Times New Roman" w:cs="Times New Roman"/>
                <w:color w:val="000000" w:themeColor="text1"/>
                <w:sz w:val="18"/>
                <w:lang w:val="en-IN" w:eastAsia="en-IN"/>
              </w:rPr>
              <w:t>Pralatrexate</w:t>
            </w:r>
          </w:p>
        </w:tc>
        <w:tc>
          <w:tcPr>
            <w:tcW w:w="1204" w:type="pct"/>
            <w:vAlign w:val="center"/>
          </w:tcPr>
          <w:p w14:paraId="75DEBD4A"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noProof/>
                <w:color w:val="000000" w:themeColor="text1"/>
                <w:sz w:val="18"/>
              </w:rPr>
              <w:drawing>
                <wp:inline distT="0" distB="0" distL="0" distR="0" wp14:anchorId="3367761C" wp14:editId="232ADCFA">
                  <wp:extent cx="1943100" cy="1310640"/>
                  <wp:effectExtent l="0" t="0" r="0" b="3810"/>
                  <wp:docPr id="749333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333687" name=""/>
                          <pic:cNvPicPr/>
                        </pic:nvPicPr>
                        <pic:blipFill>
                          <a:blip r:embed="rId11"/>
                          <a:stretch>
                            <a:fillRect/>
                          </a:stretch>
                        </pic:blipFill>
                        <pic:spPr>
                          <a:xfrm>
                            <a:off x="0" y="0"/>
                            <a:ext cx="1943100" cy="1310640"/>
                          </a:xfrm>
                          <a:prstGeom prst="rect">
                            <a:avLst/>
                          </a:prstGeom>
                        </pic:spPr>
                      </pic:pic>
                    </a:graphicData>
                  </a:graphic>
                </wp:inline>
              </w:drawing>
            </w:r>
          </w:p>
        </w:tc>
        <w:tc>
          <w:tcPr>
            <w:tcW w:w="490" w:type="pct"/>
            <w:vAlign w:val="center"/>
          </w:tcPr>
          <w:p w14:paraId="7D10C6C0"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GLN152</w:t>
            </w:r>
          </w:p>
          <w:p w14:paraId="07A5B228"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ASN317</w:t>
            </w:r>
          </w:p>
          <w:p w14:paraId="7AB06C7D"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VAL346</w:t>
            </w:r>
          </w:p>
          <w:p w14:paraId="5D3EEDF2"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LEU348</w:t>
            </w:r>
          </w:p>
        </w:tc>
        <w:tc>
          <w:tcPr>
            <w:tcW w:w="948" w:type="pct"/>
            <w:vAlign w:val="center"/>
          </w:tcPr>
          <w:p w14:paraId="523B448A"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Carbon Hydrogen Bond</w:t>
            </w:r>
            <w:r w:rsidRPr="00D650F1">
              <w:rPr>
                <w:rFonts w:ascii="Times New Roman" w:hAnsi="Times New Roman" w:cs="Times New Roman"/>
                <w:color w:val="000000" w:themeColor="text1"/>
                <w:sz w:val="18"/>
              </w:rPr>
              <w:tab/>
            </w:r>
          </w:p>
          <w:p w14:paraId="46C143FD"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Conventional Hydrogen Bond</w:t>
            </w:r>
          </w:p>
          <w:p w14:paraId="7F5A234A"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Alkyl</w:t>
            </w:r>
            <w:r w:rsidRPr="00D650F1">
              <w:rPr>
                <w:rFonts w:ascii="Times New Roman" w:hAnsi="Times New Roman" w:cs="Times New Roman"/>
                <w:color w:val="000000" w:themeColor="text1"/>
                <w:sz w:val="18"/>
              </w:rPr>
              <w:tab/>
            </w:r>
          </w:p>
          <w:p w14:paraId="4008BAAE"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Pi-Alkyl</w:t>
            </w:r>
            <w:r w:rsidRPr="00D650F1">
              <w:rPr>
                <w:rFonts w:ascii="Times New Roman" w:hAnsi="Times New Roman" w:cs="Times New Roman"/>
                <w:color w:val="000000" w:themeColor="text1"/>
                <w:sz w:val="18"/>
              </w:rPr>
              <w:tab/>
            </w:r>
          </w:p>
        </w:tc>
        <w:tc>
          <w:tcPr>
            <w:tcW w:w="746" w:type="pct"/>
            <w:vAlign w:val="center"/>
          </w:tcPr>
          <w:p w14:paraId="29EE7529"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2.68887</w:t>
            </w:r>
          </w:p>
          <w:p w14:paraId="3C117877"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2.08275</w:t>
            </w:r>
          </w:p>
          <w:p w14:paraId="05474D84"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4.3103</w:t>
            </w:r>
          </w:p>
          <w:p w14:paraId="1B758417"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5.39836</w:t>
            </w:r>
          </w:p>
        </w:tc>
      </w:tr>
      <w:tr w:rsidR="00755E48" w:rsidRPr="00D650F1" w14:paraId="4990CBD4" w14:textId="77777777" w:rsidTr="00755E48">
        <w:tc>
          <w:tcPr>
            <w:tcW w:w="274" w:type="pct"/>
            <w:vAlign w:val="center"/>
            <w:hideMark/>
          </w:tcPr>
          <w:p w14:paraId="2790A064"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lastRenderedPageBreak/>
              <w:t>6.</w:t>
            </w:r>
          </w:p>
        </w:tc>
        <w:tc>
          <w:tcPr>
            <w:tcW w:w="535" w:type="pct"/>
            <w:vAlign w:val="center"/>
            <w:hideMark/>
          </w:tcPr>
          <w:p w14:paraId="7265EC20"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eastAsia="Times New Roman" w:hAnsi="Times New Roman" w:cs="Times New Roman"/>
                <w:color w:val="000000" w:themeColor="text1"/>
                <w:sz w:val="18"/>
                <w:lang w:val="en-IN" w:eastAsia="en-IN"/>
              </w:rPr>
              <w:t>DB08934</w:t>
            </w:r>
          </w:p>
        </w:tc>
        <w:tc>
          <w:tcPr>
            <w:tcW w:w="803" w:type="pct"/>
            <w:vAlign w:val="center"/>
            <w:hideMark/>
          </w:tcPr>
          <w:p w14:paraId="4B20729F" w14:textId="77777777" w:rsidR="00755E48" w:rsidRPr="00D650F1" w:rsidRDefault="00755E48" w:rsidP="00755E48">
            <w:pPr>
              <w:tabs>
                <w:tab w:val="left" w:pos="540"/>
              </w:tabs>
              <w:spacing w:before="60" w:after="60"/>
              <w:jc w:val="center"/>
              <w:rPr>
                <w:rFonts w:ascii="Times New Roman" w:hAnsi="Times New Roman" w:cs="Times New Roman"/>
                <w:color w:val="000000" w:themeColor="text1"/>
                <w:sz w:val="18"/>
              </w:rPr>
            </w:pPr>
            <w:r w:rsidRPr="00D650F1">
              <w:rPr>
                <w:rFonts w:ascii="Times New Roman" w:eastAsia="Times New Roman" w:hAnsi="Times New Roman" w:cs="Times New Roman"/>
                <w:color w:val="000000" w:themeColor="text1"/>
                <w:sz w:val="18"/>
                <w:lang w:val="en-IN" w:eastAsia="en-IN"/>
              </w:rPr>
              <w:t>Sofosbuvir</w:t>
            </w:r>
          </w:p>
        </w:tc>
        <w:tc>
          <w:tcPr>
            <w:tcW w:w="1204" w:type="pct"/>
            <w:vAlign w:val="center"/>
            <w:hideMark/>
          </w:tcPr>
          <w:p w14:paraId="36DA264A" w14:textId="77777777" w:rsidR="00755E48" w:rsidRPr="00D650F1" w:rsidRDefault="00755E48" w:rsidP="00755E48">
            <w:pPr>
              <w:tabs>
                <w:tab w:val="left" w:pos="540"/>
              </w:tabs>
              <w:spacing w:before="60" w:after="60"/>
              <w:rPr>
                <w:rFonts w:ascii="Times New Roman" w:eastAsia="Times New Roman" w:hAnsi="Times New Roman" w:cs="Times New Roman"/>
                <w:color w:val="000000" w:themeColor="text1"/>
                <w:sz w:val="18"/>
                <w:lang w:val="en-IN" w:eastAsia="en-IN"/>
              </w:rPr>
            </w:pPr>
            <w:r w:rsidRPr="00D650F1">
              <w:rPr>
                <w:noProof/>
                <w:color w:val="000000" w:themeColor="text1"/>
                <w:sz w:val="18"/>
              </w:rPr>
              <w:drawing>
                <wp:inline distT="0" distB="0" distL="0" distR="0" wp14:anchorId="3E6C1D44" wp14:editId="54AB8741">
                  <wp:extent cx="1617785" cy="1174115"/>
                  <wp:effectExtent l="0" t="0" r="1905" b="6985"/>
                  <wp:docPr id="9354280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32080" cy="1184490"/>
                          </a:xfrm>
                          <a:prstGeom prst="rect">
                            <a:avLst/>
                          </a:prstGeom>
                          <a:noFill/>
                          <a:ln>
                            <a:noFill/>
                          </a:ln>
                        </pic:spPr>
                      </pic:pic>
                    </a:graphicData>
                  </a:graphic>
                </wp:inline>
              </w:drawing>
            </w:r>
          </w:p>
        </w:tc>
        <w:tc>
          <w:tcPr>
            <w:tcW w:w="490" w:type="pct"/>
            <w:vAlign w:val="center"/>
            <w:hideMark/>
          </w:tcPr>
          <w:tbl>
            <w:tblPr>
              <w:tblW w:w="5680" w:type="dxa"/>
              <w:tblLayout w:type="fixed"/>
              <w:tblLook w:val="04A0" w:firstRow="1" w:lastRow="0" w:firstColumn="1" w:lastColumn="0" w:noHBand="0" w:noVBand="1"/>
            </w:tblPr>
            <w:tblGrid>
              <w:gridCol w:w="1151"/>
            </w:tblGrid>
            <w:tr w:rsidR="00755E48" w:rsidRPr="00D650F1" w14:paraId="764CD95B" w14:textId="77777777" w:rsidTr="00755E48">
              <w:trPr>
                <w:trHeight w:val="288"/>
              </w:trPr>
              <w:tc>
                <w:tcPr>
                  <w:tcW w:w="5680" w:type="dxa"/>
                  <w:noWrap/>
                  <w:vAlign w:val="bottom"/>
                  <w:hideMark/>
                </w:tcPr>
                <w:p w14:paraId="69FBA744"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ASN317</w:t>
                  </w:r>
                </w:p>
              </w:tc>
            </w:tr>
            <w:tr w:rsidR="00755E48" w:rsidRPr="00D650F1" w14:paraId="6B456DBF" w14:textId="77777777" w:rsidTr="00755E48">
              <w:trPr>
                <w:trHeight w:val="288"/>
              </w:trPr>
              <w:tc>
                <w:tcPr>
                  <w:tcW w:w="5680" w:type="dxa"/>
                  <w:noWrap/>
                  <w:vAlign w:val="bottom"/>
                  <w:hideMark/>
                </w:tcPr>
                <w:p w14:paraId="7D3B6959"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ALA151</w:t>
                  </w:r>
                </w:p>
              </w:tc>
            </w:tr>
            <w:tr w:rsidR="00755E48" w:rsidRPr="00D650F1" w14:paraId="71347480" w14:textId="77777777" w:rsidTr="00755E48">
              <w:trPr>
                <w:trHeight w:val="288"/>
              </w:trPr>
              <w:tc>
                <w:tcPr>
                  <w:tcW w:w="5680" w:type="dxa"/>
                  <w:noWrap/>
                  <w:vAlign w:val="bottom"/>
                  <w:hideMark/>
                </w:tcPr>
                <w:p w14:paraId="6190204F"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ALA151</w:t>
                  </w:r>
                </w:p>
              </w:tc>
            </w:tr>
            <w:tr w:rsidR="00755E48" w:rsidRPr="00D650F1" w14:paraId="645A36E4" w14:textId="77777777" w:rsidTr="00755E48">
              <w:trPr>
                <w:trHeight w:val="288"/>
              </w:trPr>
              <w:tc>
                <w:tcPr>
                  <w:tcW w:w="5680" w:type="dxa"/>
                  <w:noWrap/>
                  <w:vAlign w:val="bottom"/>
                  <w:hideMark/>
                </w:tcPr>
                <w:p w14:paraId="046651BB"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ALA151</w:t>
                  </w:r>
                </w:p>
              </w:tc>
            </w:tr>
            <w:tr w:rsidR="00755E48" w:rsidRPr="00D650F1" w14:paraId="28D23A43" w14:textId="77777777" w:rsidTr="00755E48">
              <w:trPr>
                <w:trHeight w:val="288"/>
              </w:trPr>
              <w:tc>
                <w:tcPr>
                  <w:tcW w:w="5680" w:type="dxa"/>
                  <w:noWrap/>
                  <w:vAlign w:val="bottom"/>
                  <w:hideMark/>
                </w:tcPr>
                <w:p w14:paraId="73F8BF5D"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GLN152</w:t>
                  </w:r>
                </w:p>
              </w:tc>
            </w:tr>
            <w:tr w:rsidR="00755E48" w:rsidRPr="00D650F1" w14:paraId="5F3DDE78" w14:textId="77777777" w:rsidTr="00755E48">
              <w:trPr>
                <w:trHeight w:val="288"/>
              </w:trPr>
              <w:tc>
                <w:tcPr>
                  <w:tcW w:w="5680" w:type="dxa"/>
                  <w:noWrap/>
                  <w:vAlign w:val="bottom"/>
                  <w:hideMark/>
                </w:tcPr>
                <w:p w14:paraId="2411F056"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VAL346</w:t>
                  </w:r>
                </w:p>
              </w:tc>
            </w:tr>
            <w:tr w:rsidR="00755E48" w:rsidRPr="00D650F1" w14:paraId="21848AAF" w14:textId="77777777" w:rsidTr="00755E48">
              <w:trPr>
                <w:trHeight w:val="288"/>
              </w:trPr>
              <w:tc>
                <w:tcPr>
                  <w:tcW w:w="5680" w:type="dxa"/>
                  <w:noWrap/>
                  <w:vAlign w:val="bottom"/>
                  <w:hideMark/>
                </w:tcPr>
                <w:p w14:paraId="638C8984"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LEU348</w:t>
                  </w:r>
                </w:p>
              </w:tc>
            </w:tr>
          </w:tbl>
          <w:p w14:paraId="74C92D78"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p>
        </w:tc>
        <w:tc>
          <w:tcPr>
            <w:tcW w:w="948" w:type="pct"/>
            <w:vAlign w:val="center"/>
            <w:hideMark/>
          </w:tcPr>
          <w:tbl>
            <w:tblPr>
              <w:tblW w:w="2860" w:type="dxa"/>
              <w:tblLayout w:type="fixed"/>
              <w:tblLook w:val="04A0" w:firstRow="1" w:lastRow="0" w:firstColumn="1" w:lastColumn="0" w:noHBand="0" w:noVBand="1"/>
            </w:tblPr>
            <w:tblGrid>
              <w:gridCol w:w="2429"/>
            </w:tblGrid>
            <w:tr w:rsidR="00755E48" w:rsidRPr="00D650F1" w14:paraId="572CE6B0" w14:textId="77777777" w:rsidTr="00755E48">
              <w:trPr>
                <w:trHeight w:val="288"/>
              </w:trPr>
              <w:tc>
                <w:tcPr>
                  <w:tcW w:w="2860" w:type="dxa"/>
                  <w:noWrap/>
                  <w:vAlign w:val="bottom"/>
                  <w:hideMark/>
                </w:tcPr>
                <w:p w14:paraId="64E242E3"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Conventional Hydrogen Bond</w:t>
                  </w:r>
                </w:p>
              </w:tc>
            </w:tr>
            <w:tr w:rsidR="00755E48" w:rsidRPr="00D650F1" w14:paraId="00BD6321" w14:textId="77777777" w:rsidTr="00755E48">
              <w:trPr>
                <w:trHeight w:val="288"/>
              </w:trPr>
              <w:tc>
                <w:tcPr>
                  <w:tcW w:w="2860" w:type="dxa"/>
                  <w:noWrap/>
                  <w:vAlign w:val="bottom"/>
                  <w:hideMark/>
                </w:tcPr>
                <w:p w14:paraId="709AE12D"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Conventional Hydrogen Bond</w:t>
                  </w:r>
                </w:p>
              </w:tc>
            </w:tr>
            <w:tr w:rsidR="00755E48" w:rsidRPr="00D650F1" w14:paraId="505CAF19" w14:textId="77777777" w:rsidTr="00755E48">
              <w:trPr>
                <w:trHeight w:val="288"/>
              </w:trPr>
              <w:tc>
                <w:tcPr>
                  <w:tcW w:w="2860" w:type="dxa"/>
                  <w:noWrap/>
                  <w:vAlign w:val="bottom"/>
                  <w:hideMark/>
                </w:tcPr>
                <w:p w14:paraId="7C908C20"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Carbon Hydrogen Bond</w:t>
                  </w:r>
                </w:p>
              </w:tc>
            </w:tr>
            <w:tr w:rsidR="00755E48" w:rsidRPr="00D650F1" w14:paraId="7C10A1CD" w14:textId="77777777" w:rsidTr="00755E48">
              <w:trPr>
                <w:trHeight w:val="288"/>
              </w:trPr>
              <w:tc>
                <w:tcPr>
                  <w:tcW w:w="2860" w:type="dxa"/>
                  <w:noWrap/>
                  <w:vAlign w:val="bottom"/>
                  <w:hideMark/>
                </w:tcPr>
                <w:p w14:paraId="0EB620AF"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Halogen (Fluorine)</w:t>
                  </w:r>
                </w:p>
              </w:tc>
            </w:tr>
            <w:tr w:rsidR="00755E48" w:rsidRPr="00D650F1" w14:paraId="46D978DF" w14:textId="77777777" w:rsidTr="00755E48">
              <w:trPr>
                <w:trHeight w:val="288"/>
              </w:trPr>
              <w:tc>
                <w:tcPr>
                  <w:tcW w:w="2860" w:type="dxa"/>
                  <w:noWrap/>
                  <w:vAlign w:val="bottom"/>
                  <w:hideMark/>
                </w:tcPr>
                <w:p w14:paraId="251C3993"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Halogen (Fluorine)</w:t>
                  </w:r>
                </w:p>
              </w:tc>
            </w:tr>
            <w:tr w:rsidR="00755E48" w:rsidRPr="00D650F1" w14:paraId="0D07246B" w14:textId="77777777" w:rsidTr="00755E48">
              <w:trPr>
                <w:trHeight w:val="288"/>
              </w:trPr>
              <w:tc>
                <w:tcPr>
                  <w:tcW w:w="2860" w:type="dxa"/>
                  <w:noWrap/>
                  <w:vAlign w:val="bottom"/>
                  <w:hideMark/>
                </w:tcPr>
                <w:p w14:paraId="1FFECCE5"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Alkyl</w:t>
                  </w:r>
                </w:p>
              </w:tc>
            </w:tr>
            <w:tr w:rsidR="00755E48" w:rsidRPr="00D650F1" w14:paraId="13E120AC" w14:textId="77777777" w:rsidTr="00755E48">
              <w:trPr>
                <w:trHeight w:val="288"/>
              </w:trPr>
              <w:tc>
                <w:tcPr>
                  <w:tcW w:w="2860" w:type="dxa"/>
                  <w:noWrap/>
                  <w:vAlign w:val="bottom"/>
                  <w:hideMark/>
                </w:tcPr>
                <w:p w14:paraId="660CCB53"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Pi-Alkyl</w:t>
                  </w:r>
                </w:p>
              </w:tc>
            </w:tr>
          </w:tbl>
          <w:p w14:paraId="3EAF2114"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p>
        </w:tc>
        <w:tc>
          <w:tcPr>
            <w:tcW w:w="746" w:type="pct"/>
            <w:vAlign w:val="center"/>
            <w:hideMark/>
          </w:tcPr>
          <w:tbl>
            <w:tblPr>
              <w:tblW w:w="5180" w:type="dxa"/>
              <w:tblLayout w:type="fixed"/>
              <w:tblLook w:val="04A0" w:firstRow="1" w:lastRow="0" w:firstColumn="1" w:lastColumn="0" w:noHBand="0" w:noVBand="1"/>
            </w:tblPr>
            <w:tblGrid>
              <w:gridCol w:w="1865"/>
            </w:tblGrid>
            <w:tr w:rsidR="00755E48" w:rsidRPr="00D650F1" w14:paraId="6C25D8A2" w14:textId="77777777" w:rsidTr="00755E48">
              <w:trPr>
                <w:trHeight w:val="288"/>
              </w:trPr>
              <w:tc>
                <w:tcPr>
                  <w:tcW w:w="5180" w:type="dxa"/>
                  <w:noWrap/>
                  <w:vAlign w:val="bottom"/>
                  <w:hideMark/>
                </w:tcPr>
                <w:p w14:paraId="5F94D7C0"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2.13927</w:t>
                  </w:r>
                </w:p>
              </w:tc>
            </w:tr>
            <w:tr w:rsidR="00755E48" w:rsidRPr="00D650F1" w14:paraId="002A66AB" w14:textId="77777777" w:rsidTr="00755E48">
              <w:trPr>
                <w:trHeight w:val="288"/>
              </w:trPr>
              <w:tc>
                <w:tcPr>
                  <w:tcW w:w="5180" w:type="dxa"/>
                  <w:noWrap/>
                  <w:vAlign w:val="bottom"/>
                  <w:hideMark/>
                </w:tcPr>
                <w:p w14:paraId="02F4B0AC"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2.90673</w:t>
                  </w:r>
                </w:p>
              </w:tc>
            </w:tr>
            <w:tr w:rsidR="00755E48" w:rsidRPr="00D650F1" w14:paraId="2FCC40D5" w14:textId="77777777" w:rsidTr="00755E48">
              <w:trPr>
                <w:trHeight w:val="288"/>
              </w:trPr>
              <w:tc>
                <w:tcPr>
                  <w:tcW w:w="5180" w:type="dxa"/>
                  <w:noWrap/>
                  <w:vAlign w:val="bottom"/>
                  <w:hideMark/>
                </w:tcPr>
                <w:p w14:paraId="75B159BB"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3.09951</w:t>
                  </w:r>
                </w:p>
              </w:tc>
            </w:tr>
            <w:tr w:rsidR="00755E48" w:rsidRPr="00D650F1" w14:paraId="2FF620E2" w14:textId="77777777" w:rsidTr="00755E48">
              <w:trPr>
                <w:trHeight w:val="288"/>
              </w:trPr>
              <w:tc>
                <w:tcPr>
                  <w:tcW w:w="5180" w:type="dxa"/>
                  <w:noWrap/>
                  <w:vAlign w:val="bottom"/>
                  <w:hideMark/>
                </w:tcPr>
                <w:p w14:paraId="49DFF63B"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2.96144</w:t>
                  </w:r>
                </w:p>
              </w:tc>
            </w:tr>
            <w:tr w:rsidR="00755E48" w:rsidRPr="00D650F1" w14:paraId="252A6D24" w14:textId="77777777" w:rsidTr="00755E48">
              <w:trPr>
                <w:trHeight w:val="288"/>
              </w:trPr>
              <w:tc>
                <w:tcPr>
                  <w:tcW w:w="5180" w:type="dxa"/>
                  <w:noWrap/>
                  <w:vAlign w:val="bottom"/>
                  <w:hideMark/>
                </w:tcPr>
                <w:p w14:paraId="105843B7"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2.90032</w:t>
                  </w:r>
                </w:p>
              </w:tc>
            </w:tr>
            <w:tr w:rsidR="00755E48" w:rsidRPr="00D650F1" w14:paraId="79C1A48F" w14:textId="77777777" w:rsidTr="00755E48">
              <w:trPr>
                <w:trHeight w:val="288"/>
              </w:trPr>
              <w:tc>
                <w:tcPr>
                  <w:tcW w:w="5180" w:type="dxa"/>
                  <w:noWrap/>
                  <w:vAlign w:val="bottom"/>
                  <w:hideMark/>
                </w:tcPr>
                <w:p w14:paraId="67A9D79E"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5.17954</w:t>
                  </w:r>
                </w:p>
              </w:tc>
            </w:tr>
            <w:tr w:rsidR="00755E48" w:rsidRPr="00D650F1" w14:paraId="7AADCA73" w14:textId="77777777" w:rsidTr="00755E48">
              <w:trPr>
                <w:trHeight w:val="288"/>
              </w:trPr>
              <w:tc>
                <w:tcPr>
                  <w:tcW w:w="5180" w:type="dxa"/>
                  <w:noWrap/>
                  <w:vAlign w:val="bottom"/>
                  <w:hideMark/>
                </w:tcPr>
                <w:p w14:paraId="14D2EBD3"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5.47585</w:t>
                  </w:r>
                </w:p>
              </w:tc>
            </w:tr>
          </w:tbl>
          <w:p w14:paraId="783CA4F2"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p>
        </w:tc>
      </w:tr>
      <w:tr w:rsidR="00755E48" w:rsidRPr="00D650F1" w14:paraId="21FF65A3" w14:textId="77777777" w:rsidTr="00755E48">
        <w:tc>
          <w:tcPr>
            <w:tcW w:w="274" w:type="pct"/>
            <w:vAlign w:val="center"/>
          </w:tcPr>
          <w:p w14:paraId="52E85DDB"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7.</w:t>
            </w:r>
          </w:p>
        </w:tc>
        <w:tc>
          <w:tcPr>
            <w:tcW w:w="535" w:type="pct"/>
            <w:vAlign w:val="center"/>
          </w:tcPr>
          <w:p w14:paraId="37656C3B"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eastAsia="Times New Roman" w:hAnsi="Times New Roman" w:cs="Times New Roman"/>
                <w:color w:val="000000" w:themeColor="text1"/>
                <w:sz w:val="18"/>
                <w:lang w:val="en-IN" w:eastAsia="en-IN"/>
              </w:rPr>
              <w:t>DB00563</w:t>
            </w:r>
          </w:p>
        </w:tc>
        <w:tc>
          <w:tcPr>
            <w:tcW w:w="803" w:type="pct"/>
            <w:vAlign w:val="center"/>
          </w:tcPr>
          <w:p w14:paraId="48F5ECD3" w14:textId="77777777" w:rsidR="00755E48" w:rsidRPr="00D650F1" w:rsidRDefault="00755E48" w:rsidP="00755E48">
            <w:pPr>
              <w:tabs>
                <w:tab w:val="left" w:pos="540"/>
              </w:tabs>
              <w:spacing w:before="60" w:after="60"/>
              <w:jc w:val="center"/>
              <w:rPr>
                <w:rFonts w:ascii="Times New Roman" w:hAnsi="Times New Roman" w:cs="Times New Roman"/>
                <w:color w:val="000000" w:themeColor="text1"/>
                <w:sz w:val="18"/>
              </w:rPr>
            </w:pPr>
            <w:r w:rsidRPr="00D650F1">
              <w:rPr>
                <w:rFonts w:ascii="Times New Roman" w:eastAsia="Times New Roman" w:hAnsi="Times New Roman" w:cs="Times New Roman"/>
                <w:color w:val="000000" w:themeColor="text1"/>
                <w:sz w:val="18"/>
                <w:lang w:val="en-IN" w:eastAsia="en-IN"/>
              </w:rPr>
              <w:t>Methotrexate</w:t>
            </w:r>
          </w:p>
        </w:tc>
        <w:tc>
          <w:tcPr>
            <w:tcW w:w="1204" w:type="pct"/>
            <w:vAlign w:val="center"/>
          </w:tcPr>
          <w:p w14:paraId="1D8B28E1" w14:textId="77777777" w:rsidR="00755E48" w:rsidRPr="00D650F1" w:rsidRDefault="00755E48" w:rsidP="00755E48">
            <w:pPr>
              <w:tabs>
                <w:tab w:val="left" w:pos="540"/>
              </w:tabs>
              <w:spacing w:before="60" w:after="60"/>
              <w:rPr>
                <w:rFonts w:ascii="Times New Roman" w:hAnsi="Times New Roman" w:cs="Times New Roman"/>
                <w:noProof/>
                <w:color w:val="000000" w:themeColor="text1"/>
                <w:sz w:val="18"/>
              </w:rPr>
            </w:pPr>
            <w:r w:rsidRPr="00D650F1">
              <w:rPr>
                <w:noProof/>
                <w:color w:val="000000" w:themeColor="text1"/>
                <w:sz w:val="18"/>
              </w:rPr>
              <w:drawing>
                <wp:inline distT="0" distB="0" distL="0" distR="0" wp14:anchorId="5370A260" wp14:editId="23122DF2">
                  <wp:extent cx="1996440" cy="1493520"/>
                  <wp:effectExtent l="0" t="0" r="3810" b="0"/>
                  <wp:docPr id="1669619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619125" name=""/>
                          <pic:cNvPicPr/>
                        </pic:nvPicPr>
                        <pic:blipFill>
                          <a:blip r:embed="rId13"/>
                          <a:stretch>
                            <a:fillRect/>
                          </a:stretch>
                        </pic:blipFill>
                        <pic:spPr>
                          <a:xfrm>
                            <a:off x="0" y="0"/>
                            <a:ext cx="1996440" cy="1493520"/>
                          </a:xfrm>
                          <a:prstGeom prst="rect">
                            <a:avLst/>
                          </a:prstGeom>
                        </pic:spPr>
                      </pic:pic>
                    </a:graphicData>
                  </a:graphic>
                </wp:inline>
              </w:drawing>
            </w:r>
          </w:p>
        </w:tc>
        <w:tc>
          <w:tcPr>
            <w:tcW w:w="490" w:type="pct"/>
            <w:vAlign w:val="center"/>
          </w:tcPr>
          <w:p w14:paraId="7EAC0B7D"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SER381</w:t>
            </w:r>
          </w:p>
          <w:p w14:paraId="2941ACC1"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ASP374</w:t>
            </w:r>
          </w:p>
          <w:p w14:paraId="578D22C8"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GLU366</w:t>
            </w:r>
          </w:p>
          <w:p w14:paraId="5C7C351C"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LYS222</w:t>
            </w:r>
          </w:p>
          <w:p w14:paraId="240E66F0"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SER225</w:t>
            </w:r>
          </w:p>
          <w:p w14:paraId="578FD104"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VAL380</w:t>
            </w:r>
          </w:p>
        </w:tc>
        <w:tc>
          <w:tcPr>
            <w:tcW w:w="948" w:type="pct"/>
            <w:vAlign w:val="center"/>
          </w:tcPr>
          <w:p w14:paraId="43525966"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Conventional Hydrogen Bond Conventional Hydrogen Bond Conventional Hydrogen Bond Carbon Hydrogen Bond</w:t>
            </w:r>
            <w:r w:rsidRPr="00D650F1">
              <w:rPr>
                <w:rFonts w:ascii="Times New Roman" w:hAnsi="Times New Roman" w:cs="Times New Roman"/>
                <w:color w:val="000000" w:themeColor="text1"/>
                <w:sz w:val="18"/>
              </w:rPr>
              <w:tab/>
            </w:r>
          </w:p>
          <w:p w14:paraId="493C7AD1"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Pi-Donor Hydrogen Bond</w:t>
            </w:r>
            <w:r w:rsidRPr="00D650F1">
              <w:rPr>
                <w:rFonts w:ascii="Times New Roman" w:hAnsi="Times New Roman" w:cs="Times New Roman"/>
                <w:color w:val="000000" w:themeColor="text1"/>
                <w:sz w:val="18"/>
              </w:rPr>
              <w:tab/>
            </w:r>
          </w:p>
          <w:p w14:paraId="304078D2"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Pi-Alkyl</w:t>
            </w:r>
            <w:r w:rsidRPr="00D650F1">
              <w:rPr>
                <w:rFonts w:ascii="Times New Roman" w:hAnsi="Times New Roman" w:cs="Times New Roman"/>
                <w:color w:val="000000" w:themeColor="text1"/>
                <w:sz w:val="18"/>
              </w:rPr>
              <w:tab/>
            </w:r>
          </w:p>
        </w:tc>
        <w:tc>
          <w:tcPr>
            <w:tcW w:w="746" w:type="pct"/>
            <w:vAlign w:val="center"/>
          </w:tcPr>
          <w:p w14:paraId="3467E269"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2.29922</w:t>
            </w:r>
          </w:p>
          <w:p w14:paraId="1065B2FC"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2.72239</w:t>
            </w:r>
          </w:p>
          <w:p w14:paraId="2890230C"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2.78877</w:t>
            </w:r>
          </w:p>
          <w:p w14:paraId="3C9D515C"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2.85853</w:t>
            </w:r>
            <w:r w:rsidRPr="00D650F1">
              <w:rPr>
                <w:rFonts w:ascii="Times New Roman" w:hAnsi="Times New Roman" w:cs="Times New Roman"/>
                <w:color w:val="000000" w:themeColor="text1"/>
                <w:sz w:val="18"/>
              </w:rPr>
              <w:tab/>
            </w:r>
          </w:p>
          <w:p w14:paraId="7A4713A1"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2.09194</w:t>
            </w:r>
          </w:p>
          <w:p w14:paraId="13C90632"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5.26248</w:t>
            </w:r>
          </w:p>
        </w:tc>
      </w:tr>
      <w:tr w:rsidR="00755E48" w:rsidRPr="00D650F1" w14:paraId="3362793F" w14:textId="77777777" w:rsidTr="00755E48">
        <w:tc>
          <w:tcPr>
            <w:tcW w:w="274" w:type="pct"/>
            <w:vAlign w:val="center"/>
            <w:hideMark/>
          </w:tcPr>
          <w:p w14:paraId="5DEADDE7"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8.</w:t>
            </w:r>
          </w:p>
        </w:tc>
        <w:tc>
          <w:tcPr>
            <w:tcW w:w="535" w:type="pct"/>
            <w:vAlign w:val="center"/>
            <w:hideMark/>
          </w:tcPr>
          <w:p w14:paraId="164FCFE5"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eastAsia="Times New Roman" w:hAnsi="Times New Roman" w:cs="Times New Roman"/>
                <w:color w:val="000000" w:themeColor="text1"/>
                <w:sz w:val="18"/>
                <w:lang w:val="en-IN" w:eastAsia="en-IN"/>
              </w:rPr>
              <w:t>DB00775</w:t>
            </w:r>
          </w:p>
        </w:tc>
        <w:tc>
          <w:tcPr>
            <w:tcW w:w="803" w:type="pct"/>
            <w:vAlign w:val="center"/>
            <w:hideMark/>
          </w:tcPr>
          <w:p w14:paraId="0EE74A07" w14:textId="77777777" w:rsidR="00755E48" w:rsidRPr="00D650F1" w:rsidRDefault="00755E48" w:rsidP="00755E48">
            <w:pPr>
              <w:tabs>
                <w:tab w:val="left" w:pos="540"/>
              </w:tabs>
              <w:spacing w:before="60" w:after="60"/>
              <w:jc w:val="center"/>
              <w:rPr>
                <w:rFonts w:ascii="Times New Roman" w:hAnsi="Times New Roman" w:cs="Times New Roman"/>
                <w:color w:val="000000" w:themeColor="text1"/>
                <w:sz w:val="18"/>
              </w:rPr>
            </w:pPr>
            <w:r w:rsidRPr="00D650F1">
              <w:rPr>
                <w:rFonts w:ascii="Times New Roman" w:eastAsia="Times New Roman" w:hAnsi="Times New Roman" w:cs="Times New Roman"/>
                <w:color w:val="000000" w:themeColor="text1"/>
                <w:sz w:val="18"/>
                <w:lang w:val="en-IN" w:eastAsia="en-IN"/>
              </w:rPr>
              <w:t>Tirofiban</w:t>
            </w:r>
          </w:p>
        </w:tc>
        <w:tc>
          <w:tcPr>
            <w:tcW w:w="1204" w:type="pct"/>
            <w:vAlign w:val="center"/>
            <w:hideMark/>
          </w:tcPr>
          <w:p w14:paraId="5A0FAD1B" w14:textId="77777777" w:rsidR="00755E48" w:rsidRPr="00D650F1" w:rsidRDefault="00755E48" w:rsidP="00755E48">
            <w:pPr>
              <w:tabs>
                <w:tab w:val="left" w:pos="540"/>
              </w:tabs>
              <w:spacing w:before="60" w:after="60"/>
              <w:rPr>
                <w:rFonts w:ascii="Times New Roman" w:eastAsia="Times New Roman" w:hAnsi="Times New Roman" w:cs="Times New Roman"/>
                <w:color w:val="000000" w:themeColor="text1"/>
                <w:sz w:val="18"/>
                <w:lang w:val="en-IN" w:eastAsia="en-IN"/>
              </w:rPr>
            </w:pPr>
            <w:r w:rsidRPr="00D650F1">
              <w:rPr>
                <w:noProof/>
                <w:color w:val="000000" w:themeColor="text1"/>
                <w:sz w:val="18"/>
              </w:rPr>
              <w:drawing>
                <wp:inline distT="0" distB="0" distL="0" distR="0" wp14:anchorId="0B795411" wp14:editId="489AB7AA">
                  <wp:extent cx="1936120" cy="611945"/>
                  <wp:effectExtent l="0" t="0" r="6985" b="0"/>
                  <wp:docPr id="72819920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1808" cy="632707"/>
                          </a:xfrm>
                          <a:prstGeom prst="rect">
                            <a:avLst/>
                          </a:prstGeom>
                          <a:noFill/>
                          <a:ln>
                            <a:noFill/>
                          </a:ln>
                        </pic:spPr>
                      </pic:pic>
                    </a:graphicData>
                  </a:graphic>
                </wp:inline>
              </w:drawing>
            </w:r>
          </w:p>
        </w:tc>
        <w:tc>
          <w:tcPr>
            <w:tcW w:w="490" w:type="pct"/>
            <w:vAlign w:val="center"/>
            <w:hideMark/>
          </w:tcPr>
          <w:tbl>
            <w:tblPr>
              <w:tblW w:w="5680" w:type="dxa"/>
              <w:tblLayout w:type="fixed"/>
              <w:tblLook w:val="04A0" w:firstRow="1" w:lastRow="0" w:firstColumn="1" w:lastColumn="0" w:noHBand="0" w:noVBand="1"/>
            </w:tblPr>
            <w:tblGrid>
              <w:gridCol w:w="1151"/>
            </w:tblGrid>
            <w:tr w:rsidR="00755E48" w:rsidRPr="00D650F1" w14:paraId="5228AB9E" w14:textId="77777777" w:rsidTr="00755E48">
              <w:trPr>
                <w:trHeight w:val="288"/>
              </w:trPr>
              <w:tc>
                <w:tcPr>
                  <w:tcW w:w="5680" w:type="dxa"/>
                  <w:noWrap/>
                  <w:vAlign w:val="bottom"/>
                  <w:hideMark/>
                </w:tcPr>
                <w:p w14:paraId="2670D85A"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SER383</w:t>
                  </w:r>
                </w:p>
              </w:tc>
            </w:tr>
            <w:tr w:rsidR="00755E48" w:rsidRPr="00D650F1" w14:paraId="01641A65" w14:textId="77777777" w:rsidTr="00755E48">
              <w:trPr>
                <w:trHeight w:val="288"/>
              </w:trPr>
              <w:tc>
                <w:tcPr>
                  <w:tcW w:w="5680" w:type="dxa"/>
                  <w:noWrap/>
                  <w:vAlign w:val="bottom"/>
                  <w:hideMark/>
                </w:tcPr>
                <w:p w14:paraId="7D4CABB4"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SER381</w:t>
                  </w:r>
                </w:p>
              </w:tc>
            </w:tr>
            <w:tr w:rsidR="00755E48" w:rsidRPr="00D650F1" w14:paraId="7B98E176" w14:textId="77777777" w:rsidTr="00755E48">
              <w:trPr>
                <w:trHeight w:val="288"/>
              </w:trPr>
              <w:tc>
                <w:tcPr>
                  <w:tcW w:w="5680" w:type="dxa"/>
                  <w:noWrap/>
                  <w:vAlign w:val="bottom"/>
                  <w:hideMark/>
                </w:tcPr>
                <w:p w14:paraId="78554DDC"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GLN382</w:t>
                  </w:r>
                </w:p>
              </w:tc>
            </w:tr>
            <w:tr w:rsidR="00755E48" w:rsidRPr="00D650F1" w14:paraId="4C0CB802" w14:textId="77777777" w:rsidTr="00755E48">
              <w:trPr>
                <w:trHeight w:val="288"/>
              </w:trPr>
              <w:tc>
                <w:tcPr>
                  <w:tcW w:w="5680" w:type="dxa"/>
                  <w:noWrap/>
                  <w:vAlign w:val="bottom"/>
                  <w:hideMark/>
                </w:tcPr>
                <w:p w14:paraId="330E70DE"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SER383</w:t>
                  </w:r>
                </w:p>
              </w:tc>
            </w:tr>
            <w:tr w:rsidR="00755E48" w:rsidRPr="00D650F1" w14:paraId="4613DED2" w14:textId="77777777" w:rsidTr="00755E48">
              <w:trPr>
                <w:trHeight w:val="288"/>
              </w:trPr>
              <w:tc>
                <w:tcPr>
                  <w:tcW w:w="5680" w:type="dxa"/>
                  <w:noWrap/>
                  <w:vAlign w:val="bottom"/>
                  <w:hideMark/>
                </w:tcPr>
                <w:p w14:paraId="1EFC09E2"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VAL380</w:t>
                  </w:r>
                </w:p>
              </w:tc>
            </w:tr>
            <w:tr w:rsidR="00755E48" w:rsidRPr="00D650F1" w14:paraId="5F80CB0C" w14:textId="77777777" w:rsidTr="00755E48">
              <w:trPr>
                <w:trHeight w:val="288"/>
              </w:trPr>
              <w:tc>
                <w:tcPr>
                  <w:tcW w:w="5680" w:type="dxa"/>
                  <w:noWrap/>
                  <w:vAlign w:val="bottom"/>
                  <w:hideMark/>
                </w:tcPr>
                <w:p w14:paraId="0357EF37"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 xml:space="preserve">PHE318 </w:t>
                  </w:r>
                </w:p>
              </w:tc>
            </w:tr>
          </w:tbl>
          <w:p w14:paraId="6AFA82CB"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p>
        </w:tc>
        <w:tc>
          <w:tcPr>
            <w:tcW w:w="948" w:type="pct"/>
            <w:vAlign w:val="center"/>
            <w:hideMark/>
          </w:tcPr>
          <w:tbl>
            <w:tblPr>
              <w:tblW w:w="2860" w:type="dxa"/>
              <w:tblLayout w:type="fixed"/>
              <w:tblLook w:val="04A0" w:firstRow="1" w:lastRow="0" w:firstColumn="1" w:lastColumn="0" w:noHBand="0" w:noVBand="1"/>
            </w:tblPr>
            <w:tblGrid>
              <w:gridCol w:w="2429"/>
            </w:tblGrid>
            <w:tr w:rsidR="00755E48" w:rsidRPr="00D650F1" w14:paraId="57D70BCD" w14:textId="77777777" w:rsidTr="00755E48">
              <w:trPr>
                <w:trHeight w:val="288"/>
              </w:trPr>
              <w:tc>
                <w:tcPr>
                  <w:tcW w:w="2860" w:type="dxa"/>
                  <w:noWrap/>
                  <w:vAlign w:val="bottom"/>
                  <w:hideMark/>
                </w:tcPr>
                <w:p w14:paraId="2778941E"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Conventional Hydrogen Bond</w:t>
                  </w:r>
                </w:p>
              </w:tc>
            </w:tr>
            <w:tr w:rsidR="00755E48" w:rsidRPr="00D650F1" w14:paraId="65CB2AFA" w14:textId="77777777" w:rsidTr="00755E48">
              <w:trPr>
                <w:trHeight w:val="288"/>
              </w:trPr>
              <w:tc>
                <w:tcPr>
                  <w:tcW w:w="2860" w:type="dxa"/>
                  <w:noWrap/>
                  <w:vAlign w:val="bottom"/>
                  <w:hideMark/>
                </w:tcPr>
                <w:p w14:paraId="6FECAD8F"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Conventional Hydrogen Bond</w:t>
                  </w:r>
                </w:p>
              </w:tc>
            </w:tr>
            <w:tr w:rsidR="00755E48" w:rsidRPr="00D650F1" w14:paraId="37A78E7A" w14:textId="77777777" w:rsidTr="00755E48">
              <w:trPr>
                <w:trHeight w:val="288"/>
              </w:trPr>
              <w:tc>
                <w:tcPr>
                  <w:tcW w:w="2860" w:type="dxa"/>
                  <w:noWrap/>
                  <w:vAlign w:val="bottom"/>
                  <w:hideMark/>
                </w:tcPr>
                <w:p w14:paraId="3E3CA58B"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Carbon Hydrogen Bond</w:t>
                  </w:r>
                </w:p>
              </w:tc>
            </w:tr>
            <w:tr w:rsidR="00755E48" w:rsidRPr="00D650F1" w14:paraId="6C5A13FF" w14:textId="77777777" w:rsidTr="00755E48">
              <w:trPr>
                <w:trHeight w:val="288"/>
              </w:trPr>
              <w:tc>
                <w:tcPr>
                  <w:tcW w:w="2860" w:type="dxa"/>
                  <w:noWrap/>
                  <w:vAlign w:val="bottom"/>
                  <w:hideMark/>
                </w:tcPr>
                <w:p w14:paraId="3211B503"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Carbon Hydrogen Bond</w:t>
                  </w:r>
                </w:p>
              </w:tc>
            </w:tr>
            <w:tr w:rsidR="00755E48" w:rsidRPr="00D650F1" w14:paraId="53ABB3F5" w14:textId="77777777" w:rsidTr="00755E48">
              <w:trPr>
                <w:trHeight w:val="288"/>
              </w:trPr>
              <w:tc>
                <w:tcPr>
                  <w:tcW w:w="2860" w:type="dxa"/>
                  <w:noWrap/>
                  <w:vAlign w:val="bottom"/>
                  <w:hideMark/>
                </w:tcPr>
                <w:p w14:paraId="56BE0AA8"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Alkyl</w:t>
                  </w:r>
                </w:p>
              </w:tc>
            </w:tr>
            <w:tr w:rsidR="00755E48" w:rsidRPr="00D650F1" w14:paraId="5D5EFEC8" w14:textId="77777777" w:rsidTr="00755E48">
              <w:trPr>
                <w:trHeight w:val="288"/>
              </w:trPr>
              <w:tc>
                <w:tcPr>
                  <w:tcW w:w="2860" w:type="dxa"/>
                  <w:noWrap/>
                  <w:vAlign w:val="bottom"/>
                  <w:hideMark/>
                </w:tcPr>
                <w:p w14:paraId="7D23B18A"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Pi-Alkyl</w:t>
                  </w:r>
                </w:p>
              </w:tc>
            </w:tr>
          </w:tbl>
          <w:p w14:paraId="20611E0B"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p>
        </w:tc>
        <w:tc>
          <w:tcPr>
            <w:tcW w:w="746" w:type="pct"/>
            <w:vAlign w:val="center"/>
            <w:hideMark/>
          </w:tcPr>
          <w:tbl>
            <w:tblPr>
              <w:tblW w:w="5180" w:type="dxa"/>
              <w:tblLayout w:type="fixed"/>
              <w:tblLook w:val="04A0" w:firstRow="1" w:lastRow="0" w:firstColumn="1" w:lastColumn="0" w:noHBand="0" w:noVBand="1"/>
            </w:tblPr>
            <w:tblGrid>
              <w:gridCol w:w="1865"/>
            </w:tblGrid>
            <w:tr w:rsidR="00755E48" w:rsidRPr="00D650F1" w14:paraId="13422780" w14:textId="77777777" w:rsidTr="00755E48">
              <w:trPr>
                <w:trHeight w:val="288"/>
              </w:trPr>
              <w:tc>
                <w:tcPr>
                  <w:tcW w:w="5180" w:type="dxa"/>
                  <w:noWrap/>
                  <w:vAlign w:val="bottom"/>
                  <w:hideMark/>
                </w:tcPr>
                <w:p w14:paraId="48CA483D"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1.97656</w:t>
                  </w:r>
                </w:p>
              </w:tc>
            </w:tr>
            <w:tr w:rsidR="00755E48" w:rsidRPr="00D650F1" w14:paraId="4252A8B0" w14:textId="77777777" w:rsidTr="00755E48">
              <w:trPr>
                <w:trHeight w:val="288"/>
              </w:trPr>
              <w:tc>
                <w:tcPr>
                  <w:tcW w:w="5180" w:type="dxa"/>
                  <w:noWrap/>
                  <w:vAlign w:val="bottom"/>
                  <w:hideMark/>
                </w:tcPr>
                <w:p w14:paraId="6BF21D15"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2.19246</w:t>
                  </w:r>
                </w:p>
              </w:tc>
            </w:tr>
            <w:tr w:rsidR="00755E48" w:rsidRPr="00D650F1" w14:paraId="3B3307F3" w14:textId="77777777" w:rsidTr="00755E48">
              <w:trPr>
                <w:trHeight w:val="288"/>
              </w:trPr>
              <w:tc>
                <w:tcPr>
                  <w:tcW w:w="5180" w:type="dxa"/>
                  <w:noWrap/>
                  <w:vAlign w:val="bottom"/>
                  <w:hideMark/>
                </w:tcPr>
                <w:p w14:paraId="781E3DBA"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2.55921</w:t>
                  </w:r>
                </w:p>
              </w:tc>
            </w:tr>
            <w:tr w:rsidR="00755E48" w:rsidRPr="00D650F1" w14:paraId="2B14118A" w14:textId="77777777" w:rsidTr="00755E48">
              <w:trPr>
                <w:trHeight w:val="288"/>
              </w:trPr>
              <w:tc>
                <w:tcPr>
                  <w:tcW w:w="5180" w:type="dxa"/>
                  <w:noWrap/>
                  <w:vAlign w:val="bottom"/>
                  <w:hideMark/>
                </w:tcPr>
                <w:p w14:paraId="2FC4C707"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3.01142</w:t>
                  </w:r>
                </w:p>
              </w:tc>
            </w:tr>
            <w:tr w:rsidR="00755E48" w:rsidRPr="00D650F1" w14:paraId="405CE14A" w14:textId="77777777" w:rsidTr="00755E48">
              <w:trPr>
                <w:trHeight w:val="288"/>
              </w:trPr>
              <w:tc>
                <w:tcPr>
                  <w:tcW w:w="5180" w:type="dxa"/>
                  <w:noWrap/>
                  <w:vAlign w:val="bottom"/>
                  <w:hideMark/>
                </w:tcPr>
                <w:p w14:paraId="3BF1A53D"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4.53612</w:t>
                  </w:r>
                </w:p>
              </w:tc>
            </w:tr>
            <w:tr w:rsidR="00755E48" w:rsidRPr="00D650F1" w14:paraId="77E981E1" w14:textId="77777777" w:rsidTr="00755E48">
              <w:trPr>
                <w:trHeight w:val="288"/>
              </w:trPr>
              <w:tc>
                <w:tcPr>
                  <w:tcW w:w="5180" w:type="dxa"/>
                  <w:noWrap/>
                  <w:vAlign w:val="bottom"/>
                  <w:hideMark/>
                </w:tcPr>
                <w:p w14:paraId="463B9C57"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5.16137</w:t>
                  </w:r>
                </w:p>
              </w:tc>
            </w:tr>
          </w:tbl>
          <w:p w14:paraId="5428917E"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p>
        </w:tc>
      </w:tr>
      <w:tr w:rsidR="00755E48" w:rsidRPr="00D650F1" w14:paraId="6570ECCD" w14:textId="77777777" w:rsidTr="00755E48">
        <w:tc>
          <w:tcPr>
            <w:tcW w:w="274" w:type="pct"/>
            <w:vAlign w:val="center"/>
            <w:hideMark/>
          </w:tcPr>
          <w:p w14:paraId="63D243FF"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lastRenderedPageBreak/>
              <w:t>9.</w:t>
            </w:r>
          </w:p>
        </w:tc>
        <w:tc>
          <w:tcPr>
            <w:tcW w:w="535" w:type="pct"/>
            <w:vAlign w:val="center"/>
            <w:hideMark/>
          </w:tcPr>
          <w:p w14:paraId="14876CE0"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eastAsia="Times New Roman" w:hAnsi="Times New Roman" w:cs="Times New Roman"/>
                <w:color w:val="000000" w:themeColor="text1"/>
                <w:sz w:val="18"/>
                <w:lang w:val="en-IN" w:eastAsia="en-IN"/>
              </w:rPr>
              <w:t>DB00881</w:t>
            </w:r>
          </w:p>
        </w:tc>
        <w:tc>
          <w:tcPr>
            <w:tcW w:w="803" w:type="pct"/>
            <w:vAlign w:val="center"/>
            <w:hideMark/>
          </w:tcPr>
          <w:p w14:paraId="2A687BAF" w14:textId="77777777" w:rsidR="00755E48" w:rsidRPr="00D650F1" w:rsidRDefault="00755E48" w:rsidP="00755E48">
            <w:pPr>
              <w:tabs>
                <w:tab w:val="left" w:pos="540"/>
              </w:tabs>
              <w:spacing w:before="60" w:after="60"/>
              <w:jc w:val="center"/>
              <w:rPr>
                <w:rFonts w:ascii="Times New Roman" w:hAnsi="Times New Roman" w:cs="Times New Roman"/>
                <w:color w:val="000000" w:themeColor="text1"/>
                <w:sz w:val="18"/>
              </w:rPr>
            </w:pPr>
            <w:r w:rsidRPr="00D650F1">
              <w:rPr>
                <w:rFonts w:ascii="Times New Roman" w:eastAsia="Times New Roman" w:hAnsi="Times New Roman" w:cs="Times New Roman"/>
                <w:color w:val="000000" w:themeColor="text1"/>
                <w:sz w:val="18"/>
                <w:lang w:val="en-IN" w:eastAsia="en-IN"/>
              </w:rPr>
              <w:t>Quinapril</w:t>
            </w:r>
          </w:p>
        </w:tc>
        <w:tc>
          <w:tcPr>
            <w:tcW w:w="1204" w:type="pct"/>
            <w:vAlign w:val="center"/>
            <w:hideMark/>
          </w:tcPr>
          <w:p w14:paraId="055DA5CB" w14:textId="77777777" w:rsidR="00755E48" w:rsidRPr="00D650F1" w:rsidRDefault="00755E48" w:rsidP="00755E48">
            <w:pPr>
              <w:tabs>
                <w:tab w:val="left" w:pos="540"/>
              </w:tabs>
              <w:spacing w:before="60" w:after="60"/>
              <w:rPr>
                <w:rFonts w:ascii="Times New Roman" w:eastAsia="Times New Roman" w:hAnsi="Times New Roman" w:cs="Times New Roman"/>
                <w:color w:val="000000" w:themeColor="text1"/>
                <w:sz w:val="18"/>
                <w:lang w:val="en-IN" w:eastAsia="en-IN"/>
              </w:rPr>
            </w:pPr>
            <w:r w:rsidRPr="00D650F1">
              <w:rPr>
                <w:noProof/>
                <w:color w:val="000000" w:themeColor="text1"/>
                <w:sz w:val="18"/>
              </w:rPr>
              <w:drawing>
                <wp:inline distT="0" distB="0" distL="0" distR="0" wp14:anchorId="7284C407" wp14:editId="6A61477D">
                  <wp:extent cx="1593215" cy="1289685"/>
                  <wp:effectExtent l="0" t="0" r="6985" b="5715"/>
                  <wp:docPr id="15087686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93215" cy="1289685"/>
                          </a:xfrm>
                          <a:prstGeom prst="rect">
                            <a:avLst/>
                          </a:prstGeom>
                          <a:noFill/>
                          <a:ln>
                            <a:noFill/>
                          </a:ln>
                        </pic:spPr>
                      </pic:pic>
                    </a:graphicData>
                  </a:graphic>
                </wp:inline>
              </w:drawing>
            </w:r>
          </w:p>
        </w:tc>
        <w:tc>
          <w:tcPr>
            <w:tcW w:w="490" w:type="pct"/>
            <w:vAlign w:val="center"/>
            <w:hideMark/>
          </w:tcPr>
          <w:tbl>
            <w:tblPr>
              <w:tblW w:w="5680" w:type="dxa"/>
              <w:tblLayout w:type="fixed"/>
              <w:tblLook w:val="04A0" w:firstRow="1" w:lastRow="0" w:firstColumn="1" w:lastColumn="0" w:noHBand="0" w:noVBand="1"/>
            </w:tblPr>
            <w:tblGrid>
              <w:gridCol w:w="1151"/>
            </w:tblGrid>
            <w:tr w:rsidR="00755E48" w:rsidRPr="00D650F1" w14:paraId="56FE71DE" w14:textId="77777777" w:rsidTr="00755E48">
              <w:trPr>
                <w:trHeight w:val="288"/>
              </w:trPr>
              <w:tc>
                <w:tcPr>
                  <w:tcW w:w="5680" w:type="dxa"/>
                  <w:noWrap/>
                  <w:vAlign w:val="bottom"/>
                  <w:hideMark/>
                </w:tcPr>
                <w:p w14:paraId="74AE1F94"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HIS226</w:t>
                  </w:r>
                </w:p>
              </w:tc>
            </w:tr>
            <w:tr w:rsidR="00755E48" w:rsidRPr="00D650F1" w14:paraId="495A2E27" w14:textId="77777777" w:rsidTr="00755E48">
              <w:trPr>
                <w:trHeight w:val="288"/>
              </w:trPr>
              <w:tc>
                <w:tcPr>
                  <w:tcW w:w="5680" w:type="dxa"/>
                  <w:noWrap/>
                  <w:vAlign w:val="bottom"/>
                  <w:hideMark/>
                </w:tcPr>
                <w:p w14:paraId="7A632A49"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HIS226</w:t>
                  </w:r>
                </w:p>
              </w:tc>
            </w:tr>
            <w:tr w:rsidR="00755E48" w:rsidRPr="00D650F1" w14:paraId="335E798A" w14:textId="77777777" w:rsidTr="00755E48">
              <w:trPr>
                <w:trHeight w:val="288"/>
              </w:trPr>
              <w:tc>
                <w:tcPr>
                  <w:tcW w:w="5680" w:type="dxa"/>
                  <w:noWrap/>
                  <w:vAlign w:val="bottom"/>
                  <w:hideMark/>
                </w:tcPr>
                <w:p w14:paraId="23A95CEB"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 xml:space="preserve">ALA151 </w:t>
                  </w:r>
                </w:p>
              </w:tc>
            </w:tr>
            <w:tr w:rsidR="00755E48" w:rsidRPr="00D650F1" w14:paraId="4B4575A1" w14:textId="77777777" w:rsidTr="00755E48">
              <w:trPr>
                <w:trHeight w:val="288"/>
              </w:trPr>
              <w:tc>
                <w:tcPr>
                  <w:tcW w:w="5680" w:type="dxa"/>
                  <w:noWrap/>
                  <w:vAlign w:val="bottom"/>
                  <w:hideMark/>
                </w:tcPr>
                <w:p w14:paraId="4A6978A0"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LYS222</w:t>
                  </w:r>
                </w:p>
              </w:tc>
            </w:tr>
            <w:tr w:rsidR="00755E48" w:rsidRPr="00D650F1" w14:paraId="21D008B5" w14:textId="77777777" w:rsidTr="00755E48">
              <w:trPr>
                <w:trHeight w:val="288"/>
              </w:trPr>
              <w:tc>
                <w:tcPr>
                  <w:tcW w:w="5680" w:type="dxa"/>
                  <w:noWrap/>
                  <w:vAlign w:val="bottom"/>
                  <w:hideMark/>
                </w:tcPr>
                <w:p w14:paraId="42BE83B8"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LEU348</w:t>
                  </w:r>
                </w:p>
              </w:tc>
            </w:tr>
          </w:tbl>
          <w:p w14:paraId="44EAB995"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p>
        </w:tc>
        <w:tc>
          <w:tcPr>
            <w:tcW w:w="948" w:type="pct"/>
            <w:vAlign w:val="center"/>
            <w:hideMark/>
          </w:tcPr>
          <w:tbl>
            <w:tblPr>
              <w:tblW w:w="2860" w:type="dxa"/>
              <w:tblLayout w:type="fixed"/>
              <w:tblLook w:val="04A0" w:firstRow="1" w:lastRow="0" w:firstColumn="1" w:lastColumn="0" w:noHBand="0" w:noVBand="1"/>
            </w:tblPr>
            <w:tblGrid>
              <w:gridCol w:w="2429"/>
            </w:tblGrid>
            <w:tr w:rsidR="00755E48" w:rsidRPr="00D650F1" w14:paraId="1C54039B" w14:textId="77777777" w:rsidTr="00755E48">
              <w:trPr>
                <w:trHeight w:val="288"/>
              </w:trPr>
              <w:tc>
                <w:tcPr>
                  <w:tcW w:w="2860" w:type="dxa"/>
                  <w:noWrap/>
                  <w:vAlign w:val="bottom"/>
                  <w:hideMark/>
                </w:tcPr>
                <w:p w14:paraId="7BDE5AF3"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Conventional Hydrogen Bond</w:t>
                  </w:r>
                </w:p>
              </w:tc>
            </w:tr>
            <w:tr w:rsidR="00755E48" w:rsidRPr="00D650F1" w14:paraId="505C449E" w14:textId="77777777" w:rsidTr="00755E48">
              <w:trPr>
                <w:trHeight w:val="288"/>
              </w:trPr>
              <w:tc>
                <w:tcPr>
                  <w:tcW w:w="2860" w:type="dxa"/>
                  <w:noWrap/>
                  <w:vAlign w:val="bottom"/>
                  <w:hideMark/>
                </w:tcPr>
                <w:p w14:paraId="5E1B175D"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Carbon Hydrogen Bond</w:t>
                  </w:r>
                </w:p>
              </w:tc>
            </w:tr>
            <w:tr w:rsidR="00755E48" w:rsidRPr="00D650F1" w14:paraId="580A0DD0" w14:textId="77777777" w:rsidTr="00755E48">
              <w:trPr>
                <w:trHeight w:val="288"/>
              </w:trPr>
              <w:tc>
                <w:tcPr>
                  <w:tcW w:w="2860" w:type="dxa"/>
                  <w:noWrap/>
                  <w:vAlign w:val="bottom"/>
                  <w:hideMark/>
                </w:tcPr>
                <w:p w14:paraId="7EC14892"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Alkyl</w:t>
                  </w:r>
                </w:p>
              </w:tc>
            </w:tr>
            <w:tr w:rsidR="00755E48" w:rsidRPr="00D650F1" w14:paraId="4091CFE2" w14:textId="77777777" w:rsidTr="00755E48">
              <w:trPr>
                <w:trHeight w:val="288"/>
              </w:trPr>
              <w:tc>
                <w:tcPr>
                  <w:tcW w:w="2860" w:type="dxa"/>
                  <w:noWrap/>
                  <w:vAlign w:val="bottom"/>
                  <w:hideMark/>
                </w:tcPr>
                <w:p w14:paraId="14C0B94F"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Pi-Alkyl</w:t>
                  </w:r>
                </w:p>
              </w:tc>
            </w:tr>
            <w:tr w:rsidR="00755E48" w:rsidRPr="00D650F1" w14:paraId="35511DD3" w14:textId="77777777" w:rsidTr="00755E48">
              <w:trPr>
                <w:trHeight w:val="288"/>
              </w:trPr>
              <w:tc>
                <w:tcPr>
                  <w:tcW w:w="2860" w:type="dxa"/>
                  <w:noWrap/>
                  <w:vAlign w:val="bottom"/>
                  <w:hideMark/>
                </w:tcPr>
                <w:p w14:paraId="34E0F62E"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Pi-Alkyl</w:t>
                  </w:r>
                </w:p>
              </w:tc>
            </w:tr>
          </w:tbl>
          <w:p w14:paraId="03F1FCB3"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p>
        </w:tc>
        <w:tc>
          <w:tcPr>
            <w:tcW w:w="746" w:type="pct"/>
            <w:vAlign w:val="center"/>
            <w:hideMark/>
          </w:tcPr>
          <w:tbl>
            <w:tblPr>
              <w:tblW w:w="5180" w:type="dxa"/>
              <w:tblLayout w:type="fixed"/>
              <w:tblLook w:val="04A0" w:firstRow="1" w:lastRow="0" w:firstColumn="1" w:lastColumn="0" w:noHBand="0" w:noVBand="1"/>
            </w:tblPr>
            <w:tblGrid>
              <w:gridCol w:w="1865"/>
            </w:tblGrid>
            <w:tr w:rsidR="00755E48" w:rsidRPr="00D650F1" w14:paraId="1B5945CE" w14:textId="77777777" w:rsidTr="00755E48">
              <w:trPr>
                <w:trHeight w:val="288"/>
              </w:trPr>
              <w:tc>
                <w:tcPr>
                  <w:tcW w:w="5180" w:type="dxa"/>
                  <w:noWrap/>
                  <w:vAlign w:val="bottom"/>
                  <w:hideMark/>
                </w:tcPr>
                <w:p w14:paraId="757818B8"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2.93106</w:t>
                  </w:r>
                </w:p>
              </w:tc>
            </w:tr>
            <w:tr w:rsidR="00755E48" w:rsidRPr="00D650F1" w14:paraId="4E0E40D2" w14:textId="77777777" w:rsidTr="00755E48">
              <w:trPr>
                <w:trHeight w:val="288"/>
              </w:trPr>
              <w:tc>
                <w:tcPr>
                  <w:tcW w:w="5180" w:type="dxa"/>
                  <w:noWrap/>
                  <w:vAlign w:val="bottom"/>
                  <w:hideMark/>
                </w:tcPr>
                <w:p w14:paraId="4AD7A629"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2.54637</w:t>
                  </w:r>
                </w:p>
              </w:tc>
            </w:tr>
            <w:tr w:rsidR="00755E48" w:rsidRPr="00D650F1" w14:paraId="1C3DD3DF" w14:textId="77777777" w:rsidTr="00755E48">
              <w:trPr>
                <w:trHeight w:val="288"/>
              </w:trPr>
              <w:tc>
                <w:tcPr>
                  <w:tcW w:w="5180" w:type="dxa"/>
                  <w:noWrap/>
                  <w:vAlign w:val="bottom"/>
                  <w:hideMark/>
                </w:tcPr>
                <w:p w14:paraId="13D98E89"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5.11551</w:t>
                  </w:r>
                </w:p>
              </w:tc>
            </w:tr>
            <w:tr w:rsidR="00755E48" w:rsidRPr="00D650F1" w14:paraId="127AD484" w14:textId="77777777" w:rsidTr="00755E48">
              <w:trPr>
                <w:trHeight w:val="288"/>
              </w:trPr>
              <w:tc>
                <w:tcPr>
                  <w:tcW w:w="5180" w:type="dxa"/>
                  <w:noWrap/>
                  <w:vAlign w:val="bottom"/>
                  <w:hideMark/>
                </w:tcPr>
                <w:p w14:paraId="0AF5CB09"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5.39992</w:t>
                  </w:r>
                </w:p>
              </w:tc>
            </w:tr>
            <w:tr w:rsidR="00755E48" w:rsidRPr="00D650F1" w14:paraId="2559EE0C" w14:textId="77777777" w:rsidTr="00755E48">
              <w:trPr>
                <w:trHeight w:val="288"/>
              </w:trPr>
              <w:tc>
                <w:tcPr>
                  <w:tcW w:w="5180" w:type="dxa"/>
                  <w:noWrap/>
                  <w:vAlign w:val="bottom"/>
                  <w:hideMark/>
                </w:tcPr>
                <w:p w14:paraId="0D3780EE"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5.0596</w:t>
                  </w:r>
                </w:p>
              </w:tc>
            </w:tr>
          </w:tbl>
          <w:p w14:paraId="060E160F"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p>
        </w:tc>
      </w:tr>
      <w:tr w:rsidR="00755E48" w:rsidRPr="00D650F1" w14:paraId="03E20E5F" w14:textId="77777777" w:rsidTr="00755E48">
        <w:tc>
          <w:tcPr>
            <w:tcW w:w="274" w:type="pct"/>
            <w:vAlign w:val="center"/>
            <w:hideMark/>
          </w:tcPr>
          <w:p w14:paraId="38396CE2"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10.</w:t>
            </w:r>
          </w:p>
        </w:tc>
        <w:tc>
          <w:tcPr>
            <w:tcW w:w="535" w:type="pct"/>
            <w:vAlign w:val="center"/>
            <w:hideMark/>
          </w:tcPr>
          <w:tbl>
            <w:tblPr>
              <w:tblW w:w="8540" w:type="dxa"/>
              <w:tblLayout w:type="fixed"/>
              <w:tblLook w:val="04A0" w:firstRow="1" w:lastRow="0" w:firstColumn="1" w:lastColumn="0" w:noHBand="0" w:noVBand="1"/>
            </w:tblPr>
            <w:tblGrid>
              <w:gridCol w:w="785"/>
              <w:gridCol w:w="491"/>
            </w:tblGrid>
            <w:tr w:rsidR="00755E48" w:rsidRPr="00D650F1" w14:paraId="420A15E4" w14:textId="77777777" w:rsidTr="00755E48">
              <w:trPr>
                <w:trHeight w:val="288"/>
              </w:trPr>
              <w:tc>
                <w:tcPr>
                  <w:tcW w:w="5680" w:type="dxa"/>
                  <w:noWrap/>
                  <w:vAlign w:val="bottom"/>
                  <w:hideMark/>
                </w:tcPr>
                <w:p w14:paraId="0E12EFF9"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DB00542</w:t>
                  </w:r>
                </w:p>
              </w:tc>
              <w:tc>
                <w:tcPr>
                  <w:tcW w:w="2860" w:type="dxa"/>
                  <w:noWrap/>
                  <w:vAlign w:val="bottom"/>
                  <w:hideMark/>
                </w:tcPr>
                <w:p w14:paraId="078CDD15" w14:textId="3C9F32E9" w:rsidR="00755E48" w:rsidRPr="00D650F1" w:rsidRDefault="00755E48" w:rsidP="00755E48">
                  <w:pPr>
                    <w:tabs>
                      <w:tab w:val="left" w:pos="540"/>
                    </w:tabs>
                    <w:spacing w:before="60" w:after="60" w:line="240" w:lineRule="auto"/>
                    <w:rPr>
                      <w:color w:val="000000" w:themeColor="text1"/>
                      <w:sz w:val="18"/>
                    </w:rPr>
                  </w:pPr>
                </w:p>
              </w:tc>
            </w:tr>
          </w:tbl>
          <w:p w14:paraId="17F6AC90"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p>
        </w:tc>
        <w:tc>
          <w:tcPr>
            <w:tcW w:w="803" w:type="pct"/>
            <w:vAlign w:val="center"/>
            <w:hideMark/>
          </w:tcPr>
          <w:p w14:paraId="6D46D6E4" w14:textId="77777777" w:rsidR="00755E48" w:rsidRPr="00D650F1" w:rsidRDefault="00755E48" w:rsidP="00755E48">
            <w:pPr>
              <w:tabs>
                <w:tab w:val="left" w:pos="540"/>
              </w:tabs>
              <w:spacing w:before="60" w:after="60"/>
              <w:jc w:val="center"/>
              <w:rPr>
                <w:rFonts w:ascii="Times New Roman" w:hAnsi="Times New Roman" w:cs="Times New Roman"/>
                <w:color w:val="000000" w:themeColor="text1"/>
                <w:sz w:val="18"/>
              </w:rPr>
            </w:pPr>
            <w:r w:rsidRPr="00D650F1">
              <w:rPr>
                <w:rFonts w:ascii="Times New Roman" w:hAnsi="Times New Roman" w:cs="Times New Roman"/>
                <w:color w:val="000000" w:themeColor="text1"/>
                <w:sz w:val="18"/>
              </w:rPr>
              <w:t>Benazepril</w:t>
            </w:r>
          </w:p>
        </w:tc>
        <w:tc>
          <w:tcPr>
            <w:tcW w:w="1204" w:type="pct"/>
            <w:vAlign w:val="center"/>
            <w:hideMark/>
          </w:tcPr>
          <w:p w14:paraId="51AEED13" w14:textId="77777777" w:rsidR="00755E48" w:rsidRPr="00D650F1" w:rsidRDefault="00755E48" w:rsidP="00755E48">
            <w:pPr>
              <w:tabs>
                <w:tab w:val="left" w:pos="540"/>
              </w:tabs>
              <w:spacing w:before="60" w:after="60"/>
              <w:rPr>
                <w:rFonts w:ascii="Times New Roman" w:eastAsia="Times New Roman" w:hAnsi="Times New Roman" w:cs="Times New Roman"/>
                <w:color w:val="000000" w:themeColor="text1"/>
                <w:sz w:val="18"/>
                <w:lang w:val="en-IN" w:eastAsia="en-IN"/>
              </w:rPr>
            </w:pPr>
            <w:r w:rsidRPr="00D650F1">
              <w:rPr>
                <w:noProof/>
                <w:color w:val="000000" w:themeColor="text1"/>
                <w:sz w:val="18"/>
              </w:rPr>
              <w:drawing>
                <wp:inline distT="0" distB="0" distL="0" distR="0" wp14:anchorId="3100657F" wp14:editId="77427FDE">
                  <wp:extent cx="1593215" cy="1449705"/>
                  <wp:effectExtent l="0" t="0" r="6985" b="0"/>
                  <wp:docPr id="17381751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93215" cy="1449705"/>
                          </a:xfrm>
                          <a:prstGeom prst="rect">
                            <a:avLst/>
                          </a:prstGeom>
                          <a:noFill/>
                          <a:ln>
                            <a:noFill/>
                          </a:ln>
                        </pic:spPr>
                      </pic:pic>
                    </a:graphicData>
                  </a:graphic>
                </wp:inline>
              </w:drawing>
            </w:r>
          </w:p>
          <w:p w14:paraId="3EC9E2AB" w14:textId="77777777" w:rsidR="00755E48" w:rsidRPr="00D650F1" w:rsidRDefault="00755E48" w:rsidP="00755E48">
            <w:pPr>
              <w:tabs>
                <w:tab w:val="left" w:pos="540"/>
              </w:tabs>
              <w:spacing w:before="60" w:after="60"/>
              <w:rPr>
                <w:rFonts w:ascii="Times New Roman" w:eastAsia="Times New Roman" w:hAnsi="Times New Roman" w:cs="Times New Roman"/>
                <w:color w:val="000000" w:themeColor="text1"/>
                <w:sz w:val="18"/>
                <w:lang w:val="en-IN" w:eastAsia="en-IN"/>
              </w:rPr>
            </w:pPr>
          </w:p>
        </w:tc>
        <w:tc>
          <w:tcPr>
            <w:tcW w:w="490" w:type="pct"/>
            <w:vAlign w:val="center"/>
            <w:hideMark/>
          </w:tcPr>
          <w:tbl>
            <w:tblPr>
              <w:tblW w:w="3045" w:type="dxa"/>
              <w:tblLayout w:type="fixed"/>
              <w:tblLook w:val="04A0" w:firstRow="1" w:lastRow="0" w:firstColumn="1" w:lastColumn="0" w:noHBand="0" w:noVBand="1"/>
            </w:tblPr>
            <w:tblGrid>
              <w:gridCol w:w="3045"/>
            </w:tblGrid>
            <w:tr w:rsidR="00755E48" w:rsidRPr="00D650F1" w14:paraId="269D5D99" w14:textId="77777777" w:rsidTr="00755E48">
              <w:trPr>
                <w:trHeight w:val="288"/>
              </w:trPr>
              <w:tc>
                <w:tcPr>
                  <w:tcW w:w="3040" w:type="dxa"/>
                  <w:noWrap/>
                  <w:vAlign w:val="bottom"/>
                  <w:hideMark/>
                </w:tcPr>
                <w:p w14:paraId="6209A21F"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SER383</w:t>
                  </w:r>
                </w:p>
              </w:tc>
            </w:tr>
            <w:tr w:rsidR="00755E48" w:rsidRPr="00D650F1" w14:paraId="270E85BB" w14:textId="77777777" w:rsidTr="00755E48">
              <w:trPr>
                <w:trHeight w:val="288"/>
              </w:trPr>
              <w:tc>
                <w:tcPr>
                  <w:tcW w:w="3040" w:type="dxa"/>
                  <w:noWrap/>
                  <w:vAlign w:val="bottom"/>
                  <w:hideMark/>
                </w:tcPr>
                <w:p w14:paraId="7E1C845B"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ALA151</w:t>
                  </w:r>
                </w:p>
              </w:tc>
            </w:tr>
            <w:tr w:rsidR="00755E48" w:rsidRPr="00D650F1" w14:paraId="2398DCF0" w14:textId="77777777" w:rsidTr="00755E48">
              <w:trPr>
                <w:trHeight w:val="288"/>
              </w:trPr>
              <w:tc>
                <w:tcPr>
                  <w:tcW w:w="3040" w:type="dxa"/>
                  <w:noWrap/>
                  <w:vAlign w:val="bottom"/>
                  <w:hideMark/>
                </w:tcPr>
                <w:p w14:paraId="732D1559"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PHE150</w:t>
                  </w:r>
                </w:p>
              </w:tc>
            </w:tr>
            <w:tr w:rsidR="00755E48" w:rsidRPr="00D650F1" w14:paraId="28413542" w14:textId="77777777" w:rsidTr="00755E48">
              <w:trPr>
                <w:trHeight w:val="288"/>
              </w:trPr>
              <w:tc>
                <w:tcPr>
                  <w:tcW w:w="3040" w:type="dxa"/>
                  <w:noWrap/>
                  <w:vAlign w:val="bottom"/>
                  <w:hideMark/>
                </w:tcPr>
                <w:p w14:paraId="3A60A25A"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 xml:space="preserve">PHE318 </w:t>
                  </w:r>
                </w:p>
              </w:tc>
            </w:tr>
            <w:tr w:rsidR="00755E48" w:rsidRPr="00D650F1" w14:paraId="1863DC8E" w14:textId="77777777" w:rsidTr="00755E48">
              <w:trPr>
                <w:trHeight w:val="288"/>
              </w:trPr>
              <w:tc>
                <w:tcPr>
                  <w:tcW w:w="3040" w:type="dxa"/>
                  <w:noWrap/>
                  <w:vAlign w:val="bottom"/>
                  <w:hideMark/>
                </w:tcPr>
                <w:p w14:paraId="68A4E14B"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LEU351</w:t>
                  </w:r>
                </w:p>
              </w:tc>
            </w:tr>
            <w:tr w:rsidR="00755E48" w:rsidRPr="00D650F1" w14:paraId="07490DCC" w14:textId="77777777" w:rsidTr="00755E48">
              <w:trPr>
                <w:trHeight w:val="288"/>
              </w:trPr>
              <w:tc>
                <w:tcPr>
                  <w:tcW w:w="3040" w:type="dxa"/>
                  <w:noWrap/>
                  <w:vAlign w:val="bottom"/>
                  <w:hideMark/>
                </w:tcPr>
                <w:p w14:paraId="4A10F30D"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ALA151</w:t>
                  </w:r>
                </w:p>
              </w:tc>
            </w:tr>
            <w:tr w:rsidR="00755E48" w:rsidRPr="00D650F1" w14:paraId="3EE85F5B" w14:textId="77777777" w:rsidTr="00755E48">
              <w:trPr>
                <w:trHeight w:val="288"/>
              </w:trPr>
              <w:tc>
                <w:tcPr>
                  <w:tcW w:w="3040" w:type="dxa"/>
                  <w:noWrap/>
                  <w:vAlign w:val="bottom"/>
                  <w:hideMark/>
                </w:tcPr>
                <w:p w14:paraId="18A2F6F2"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LYS222</w:t>
                  </w:r>
                </w:p>
              </w:tc>
            </w:tr>
          </w:tbl>
          <w:p w14:paraId="739EFDCC"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p>
        </w:tc>
        <w:tc>
          <w:tcPr>
            <w:tcW w:w="948" w:type="pct"/>
            <w:vAlign w:val="center"/>
            <w:hideMark/>
          </w:tcPr>
          <w:tbl>
            <w:tblPr>
              <w:tblW w:w="2865" w:type="dxa"/>
              <w:tblLayout w:type="fixed"/>
              <w:tblLook w:val="04A0" w:firstRow="1" w:lastRow="0" w:firstColumn="1" w:lastColumn="0" w:noHBand="0" w:noVBand="1"/>
            </w:tblPr>
            <w:tblGrid>
              <w:gridCol w:w="2865"/>
            </w:tblGrid>
            <w:tr w:rsidR="00755E48" w:rsidRPr="00D650F1" w14:paraId="5B7EB1AB" w14:textId="77777777" w:rsidTr="00755E48">
              <w:trPr>
                <w:trHeight w:val="288"/>
              </w:trPr>
              <w:tc>
                <w:tcPr>
                  <w:tcW w:w="2860" w:type="dxa"/>
                  <w:noWrap/>
                  <w:vAlign w:val="bottom"/>
                  <w:hideMark/>
                </w:tcPr>
                <w:p w14:paraId="357B6FD9"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Carbon Hydrogen Bond</w:t>
                  </w:r>
                </w:p>
              </w:tc>
            </w:tr>
            <w:tr w:rsidR="00755E48" w:rsidRPr="00D650F1" w14:paraId="20CE08EC" w14:textId="77777777" w:rsidTr="00755E48">
              <w:trPr>
                <w:trHeight w:val="288"/>
              </w:trPr>
              <w:tc>
                <w:tcPr>
                  <w:tcW w:w="2860" w:type="dxa"/>
                  <w:noWrap/>
                  <w:vAlign w:val="bottom"/>
                  <w:hideMark/>
                </w:tcPr>
                <w:p w14:paraId="2672E528"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Carbon Hydrogen Bond</w:t>
                  </w:r>
                </w:p>
              </w:tc>
            </w:tr>
            <w:tr w:rsidR="00755E48" w:rsidRPr="00D650F1" w14:paraId="77BF901E" w14:textId="77777777" w:rsidTr="00755E48">
              <w:trPr>
                <w:trHeight w:val="288"/>
              </w:trPr>
              <w:tc>
                <w:tcPr>
                  <w:tcW w:w="2860" w:type="dxa"/>
                  <w:noWrap/>
                  <w:vAlign w:val="bottom"/>
                  <w:hideMark/>
                </w:tcPr>
                <w:p w14:paraId="1B3913F6"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Pi-Donor Hydrogen Bond</w:t>
                  </w:r>
                </w:p>
              </w:tc>
            </w:tr>
            <w:tr w:rsidR="00755E48" w:rsidRPr="00D650F1" w14:paraId="69EA2231" w14:textId="77777777" w:rsidTr="00755E48">
              <w:trPr>
                <w:trHeight w:val="288"/>
              </w:trPr>
              <w:tc>
                <w:tcPr>
                  <w:tcW w:w="2860" w:type="dxa"/>
                  <w:noWrap/>
                  <w:vAlign w:val="bottom"/>
                  <w:hideMark/>
                </w:tcPr>
                <w:p w14:paraId="0B08C13E"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Pi-Alkyl</w:t>
                  </w:r>
                </w:p>
              </w:tc>
            </w:tr>
            <w:tr w:rsidR="00755E48" w:rsidRPr="00D650F1" w14:paraId="53FA7560" w14:textId="77777777" w:rsidTr="00755E48">
              <w:trPr>
                <w:trHeight w:val="288"/>
              </w:trPr>
              <w:tc>
                <w:tcPr>
                  <w:tcW w:w="2860" w:type="dxa"/>
                  <w:noWrap/>
                  <w:vAlign w:val="bottom"/>
                  <w:hideMark/>
                </w:tcPr>
                <w:p w14:paraId="562E9441"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Pi-Alkyl</w:t>
                  </w:r>
                </w:p>
              </w:tc>
            </w:tr>
            <w:tr w:rsidR="00755E48" w:rsidRPr="00D650F1" w14:paraId="25A21D20" w14:textId="77777777" w:rsidTr="00755E48">
              <w:trPr>
                <w:trHeight w:val="288"/>
              </w:trPr>
              <w:tc>
                <w:tcPr>
                  <w:tcW w:w="2860" w:type="dxa"/>
                  <w:noWrap/>
                  <w:vAlign w:val="bottom"/>
                  <w:hideMark/>
                </w:tcPr>
                <w:p w14:paraId="4A75D611"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Pi-Alkyl</w:t>
                  </w:r>
                </w:p>
              </w:tc>
            </w:tr>
            <w:tr w:rsidR="00755E48" w:rsidRPr="00D650F1" w14:paraId="6867BA12" w14:textId="77777777" w:rsidTr="00755E48">
              <w:trPr>
                <w:trHeight w:val="288"/>
              </w:trPr>
              <w:tc>
                <w:tcPr>
                  <w:tcW w:w="2860" w:type="dxa"/>
                  <w:noWrap/>
                  <w:vAlign w:val="bottom"/>
                  <w:hideMark/>
                </w:tcPr>
                <w:p w14:paraId="57440B06"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Pi-Alkyl</w:t>
                  </w:r>
                </w:p>
              </w:tc>
            </w:tr>
          </w:tbl>
          <w:p w14:paraId="6E5A3D05"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p>
        </w:tc>
        <w:tc>
          <w:tcPr>
            <w:tcW w:w="746" w:type="pct"/>
            <w:vAlign w:val="center"/>
            <w:hideMark/>
          </w:tcPr>
          <w:tbl>
            <w:tblPr>
              <w:tblW w:w="5175" w:type="dxa"/>
              <w:tblLayout w:type="fixed"/>
              <w:tblLook w:val="04A0" w:firstRow="1" w:lastRow="0" w:firstColumn="1" w:lastColumn="0" w:noHBand="0" w:noVBand="1"/>
            </w:tblPr>
            <w:tblGrid>
              <w:gridCol w:w="1865"/>
            </w:tblGrid>
            <w:tr w:rsidR="00755E48" w:rsidRPr="00D650F1" w14:paraId="0A37FA0E" w14:textId="77777777" w:rsidTr="00755E48">
              <w:trPr>
                <w:trHeight w:val="288"/>
              </w:trPr>
              <w:tc>
                <w:tcPr>
                  <w:tcW w:w="5180" w:type="dxa"/>
                  <w:noWrap/>
                  <w:vAlign w:val="bottom"/>
                  <w:hideMark/>
                </w:tcPr>
                <w:tbl>
                  <w:tblPr>
                    <w:tblW w:w="5180" w:type="dxa"/>
                    <w:tblLayout w:type="fixed"/>
                    <w:tblLook w:val="04A0" w:firstRow="1" w:lastRow="0" w:firstColumn="1" w:lastColumn="0" w:noHBand="0" w:noVBand="1"/>
                  </w:tblPr>
                  <w:tblGrid>
                    <w:gridCol w:w="1649"/>
                  </w:tblGrid>
                  <w:tr w:rsidR="00755E48" w:rsidRPr="00D650F1" w14:paraId="128A47A0" w14:textId="77777777" w:rsidTr="00755E48">
                    <w:trPr>
                      <w:trHeight w:val="288"/>
                    </w:trPr>
                    <w:tc>
                      <w:tcPr>
                        <w:tcW w:w="5180" w:type="dxa"/>
                        <w:noWrap/>
                        <w:vAlign w:val="bottom"/>
                        <w:hideMark/>
                      </w:tcPr>
                      <w:tbl>
                        <w:tblPr>
                          <w:tblW w:w="5180" w:type="dxa"/>
                          <w:tblLayout w:type="fixed"/>
                          <w:tblLook w:val="04A0" w:firstRow="1" w:lastRow="0" w:firstColumn="1" w:lastColumn="0" w:noHBand="0" w:noVBand="1"/>
                        </w:tblPr>
                        <w:tblGrid>
                          <w:gridCol w:w="1433"/>
                        </w:tblGrid>
                        <w:tr w:rsidR="00755E48" w:rsidRPr="00D650F1" w14:paraId="40E23164" w14:textId="77777777" w:rsidTr="00755E48">
                          <w:trPr>
                            <w:trHeight w:val="288"/>
                          </w:trPr>
                          <w:tc>
                            <w:tcPr>
                              <w:tcW w:w="5180" w:type="dxa"/>
                              <w:noWrap/>
                              <w:vAlign w:val="bottom"/>
                              <w:hideMark/>
                            </w:tcPr>
                            <w:p w14:paraId="16E3EC05"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2.94055</w:t>
                              </w:r>
                            </w:p>
                          </w:tc>
                        </w:tr>
                        <w:tr w:rsidR="00755E48" w:rsidRPr="00D650F1" w14:paraId="13FEA2B4" w14:textId="77777777" w:rsidTr="00755E48">
                          <w:trPr>
                            <w:trHeight w:val="288"/>
                          </w:trPr>
                          <w:tc>
                            <w:tcPr>
                              <w:tcW w:w="5180" w:type="dxa"/>
                              <w:noWrap/>
                              <w:vAlign w:val="bottom"/>
                              <w:hideMark/>
                            </w:tcPr>
                            <w:p w14:paraId="408D9E4C"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2.26067</w:t>
                              </w:r>
                            </w:p>
                          </w:tc>
                        </w:tr>
                        <w:tr w:rsidR="00755E48" w:rsidRPr="00D650F1" w14:paraId="6A7BA642" w14:textId="77777777" w:rsidTr="00755E48">
                          <w:trPr>
                            <w:trHeight w:val="288"/>
                          </w:trPr>
                          <w:tc>
                            <w:tcPr>
                              <w:tcW w:w="5180" w:type="dxa"/>
                              <w:noWrap/>
                              <w:vAlign w:val="bottom"/>
                              <w:hideMark/>
                            </w:tcPr>
                            <w:p w14:paraId="2AB485BE"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2.98709</w:t>
                              </w:r>
                            </w:p>
                          </w:tc>
                        </w:tr>
                        <w:tr w:rsidR="00755E48" w:rsidRPr="00D650F1" w14:paraId="14929AE6" w14:textId="77777777" w:rsidTr="00755E48">
                          <w:trPr>
                            <w:trHeight w:val="288"/>
                          </w:trPr>
                          <w:tc>
                            <w:tcPr>
                              <w:tcW w:w="5180" w:type="dxa"/>
                              <w:noWrap/>
                              <w:vAlign w:val="bottom"/>
                              <w:hideMark/>
                            </w:tcPr>
                            <w:p w14:paraId="24A622D2"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5.02024</w:t>
                              </w:r>
                            </w:p>
                          </w:tc>
                        </w:tr>
                        <w:tr w:rsidR="00755E48" w:rsidRPr="00D650F1" w14:paraId="446DECEE" w14:textId="77777777" w:rsidTr="00755E48">
                          <w:trPr>
                            <w:trHeight w:val="288"/>
                          </w:trPr>
                          <w:tc>
                            <w:tcPr>
                              <w:tcW w:w="5180" w:type="dxa"/>
                              <w:noWrap/>
                              <w:vAlign w:val="bottom"/>
                              <w:hideMark/>
                            </w:tcPr>
                            <w:p w14:paraId="574D1D67"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4.72753</w:t>
                              </w:r>
                            </w:p>
                          </w:tc>
                        </w:tr>
                        <w:tr w:rsidR="00755E48" w:rsidRPr="00D650F1" w14:paraId="27729DC6" w14:textId="77777777" w:rsidTr="00755E48">
                          <w:trPr>
                            <w:trHeight w:val="288"/>
                          </w:trPr>
                          <w:tc>
                            <w:tcPr>
                              <w:tcW w:w="5180" w:type="dxa"/>
                              <w:noWrap/>
                              <w:vAlign w:val="bottom"/>
                              <w:hideMark/>
                            </w:tcPr>
                            <w:p w14:paraId="4827519C"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5.47918</w:t>
                              </w:r>
                            </w:p>
                          </w:tc>
                        </w:tr>
                        <w:tr w:rsidR="00755E48" w:rsidRPr="00D650F1" w14:paraId="7E8103F1" w14:textId="77777777" w:rsidTr="00755E48">
                          <w:trPr>
                            <w:trHeight w:val="288"/>
                          </w:trPr>
                          <w:tc>
                            <w:tcPr>
                              <w:tcW w:w="5180" w:type="dxa"/>
                              <w:noWrap/>
                              <w:vAlign w:val="bottom"/>
                              <w:hideMark/>
                            </w:tcPr>
                            <w:p w14:paraId="731B6F12" w14:textId="77777777" w:rsidR="00755E48" w:rsidRPr="00D650F1" w:rsidRDefault="00755E48" w:rsidP="00755E48">
                              <w:pPr>
                                <w:tabs>
                                  <w:tab w:val="left" w:pos="540"/>
                                </w:tabs>
                                <w:spacing w:before="60" w:after="60" w:line="240" w:lineRule="auto"/>
                                <w:rPr>
                                  <w:color w:val="000000" w:themeColor="text1"/>
                                  <w:sz w:val="18"/>
                                </w:rPr>
                              </w:pPr>
                              <w:r w:rsidRPr="00D650F1">
                                <w:rPr>
                                  <w:color w:val="000000" w:themeColor="text1"/>
                                  <w:sz w:val="18"/>
                                </w:rPr>
                                <w:t>5.43922</w:t>
                              </w:r>
                            </w:p>
                          </w:tc>
                        </w:tr>
                      </w:tbl>
                      <w:p w14:paraId="36811EE0" w14:textId="77777777" w:rsidR="00755E48" w:rsidRPr="00D650F1" w:rsidRDefault="00755E48" w:rsidP="00755E48">
                        <w:pPr>
                          <w:tabs>
                            <w:tab w:val="left" w:pos="540"/>
                          </w:tabs>
                          <w:spacing w:before="60" w:after="60" w:line="240" w:lineRule="auto"/>
                          <w:rPr>
                            <w:color w:val="000000" w:themeColor="text1"/>
                            <w:sz w:val="18"/>
                          </w:rPr>
                        </w:pPr>
                      </w:p>
                    </w:tc>
                  </w:tr>
                </w:tbl>
                <w:p w14:paraId="5DEA8D34" w14:textId="77777777" w:rsidR="00755E48" w:rsidRPr="00D650F1" w:rsidRDefault="00755E48" w:rsidP="00755E48">
                  <w:pPr>
                    <w:tabs>
                      <w:tab w:val="left" w:pos="540"/>
                    </w:tabs>
                    <w:spacing w:before="60" w:after="60" w:line="240" w:lineRule="auto"/>
                    <w:rPr>
                      <w:color w:val="000000" w:themeColor="text1"/>
                      <w:sz w:val="18"/>
                    </w:rPr>
                  </w:pPr>
                </w:p>
              </w:tc>
            </w:tr>
          </w:tbl>
          <w:p w14:paraId="2080AFB9" w14:textId="77777777" w:rsidR="00755E48" w:rsidRPr="00D650F1" w:rsidRDefault="00755E48" w:rsidP="00755E48">
            <w:pPr>
              <w:tabs>
                <w:tab w:val="left" w:pos="540"/>
              </w:tabs>
              <w:spacing w:before="60" w:after="60"/>
              <w:rPr>
                <w:rFonts w:ascii="Times New Roman" w:hAnsi="Times New Roman" w:cs="Times New Roman"/>
                <w:color w:val="000000" w:themeColor="text1"/>
                <w:sz w:val="18"/>
              </w:rPr>
            </w:pPr>
          </w:p>
        </w:tc>
      </w:tr>
    </w:tbl>
    <w:p w14:paraId="0F4B7478" w14:textId="77777777" w:rsidR="00755E48" w:rsidRDefault="00755E48"/>
    <w:p w14:paraId="19FF28DB" w14:textId="77777777" w:rsidR="00751717" w:rsidRPr="00DF07E7" w:rsidRDefault="00751717" w:rsidP="00751717">
      <w:pPr>
        <w:pStyle w:val="Bibliography"/>
        <w:rPr>
          <w:b/>
          <w:bCs/>
          <w:u w:val="single"/>
        </w:rPr>
      </w:pPr>
      <w:r w:rsidRPr="00DF07E7">
        <w:rPr>
          <w:b/>
          <w:bCs/>
          <w:u w:val="single"/>
        </w:rPr>
        <w:t xml:space="preserve">References </w:t>
      </w:r>
    </w:p>
    <w:p w14:paraId="6CCF18F2" w14:textId="77777777" w:rsidR="00751717" w:rsidRPr="00B96644" w:rsidRDefault="00751717" w:rsidP="00751717">
      <w:pPr>
        <w:pStyle w:val="Bibliography"/>
        <w:numPr>
          <w:ilvl w:val="0"/>
          <w:numId w:val="1"/>
        </w:numPr>
      </w:pPr>
      <w:r w:rsidRPr="00B96644">
        <w:t xml:space="preserve">Noble S, Goa KL. Adefovir </w:t>
      </w:r>
      <w:proofErr w:type="spellStart"/>
      <w:r w:rsidRPr="00B96644">
        <w:t>dipivoxil</w:t>
      </w:r>
      <w:proofErr w:type="spellEnd"/>
      <w:r w:rsidRPr="00B96644">
        <w:t xml:space="preserve">. Drugs. 1999 Sep;58(3):479–87; discussion 488-489. </w:t>
      </w:r>
    </w:p>
    <w:p w14:paraId="5FFCEF60" w14:textId="77777777" w:rsidR="00751717" w:rsidRPr="00B96644" w:rsidRDefault="00751717" w:rsidP="00751717">
      <w:pPr>
        <w:pStyle w:val="Bibliography"/>
      </w:pPr>
      <w:r>
        <w:t xml:space="preserve">2. </w:t>
      </w:r>
      <w:r w:rsidRPr="00B96644">
        <w:t xml:space="preserve">Meyer JM, Wenzel CL, </w:t>
      </w:r>
      <w:proofErr w:type="spellStart"/>
      <w:r w:rsidRPr="00B96644">
        <w:t>Kradjan</w:t>
      </w:r>
      <w:proofErr w:type="spellEnd"/>
      <w:r w:rsidRPr="00B96644">
        <w:t xml:space="preserve"> WA. Salmeterol: a novel, long-acting beta 2-agonist. Ann </w:t>
      </w:r>
      <w:proofErr w:type="spellStart"/>
      <w:r w:rsidRPr="00B96644">
        <w:t>Pharmacother</w:t>
      </w:r>
      <w:proofErr w:type="spellEnd"/>
      <w:r w:rsidRPr="00B96644">
        <w:t xml:space="preserve">. 1993 Dec;27(12):1478–87. </w:t>
      </w:r>
    </w:p>
    <w:p w14:paraId="057832A2" w14:textId="77777777" w:rsidR="00751717" w:rsidRPr="00B96644" w:rsidRDefault="00751717" w:rsidP="00751717">
      <w:pPr>
        <w:pStyle w:val="Bibliography"/>
      </w:pPr>
      <w:r w:rsidRPr="00B96644">
        <w:t>3</w:t>
      </w:r>
      <w:r>
        <w:t>.</w:t>
      </w:r>
      <w:r w:rsidRPr="00B96644">
        <w:tab/>
        <w:t xml:space="preserve">Agrawal V, Garcia JM. The </w:t>
      </w:r>
      <w:proofErr w:type="spellStart"/>
      <w:r w:rsidRPr="00B96644">
        <w:t>macimorelin</w:t>
      </w:r>
      <w:proofErr w:type="spellEnd"/>
      <w:r w:rsidRPr="00B96644">
        <w:t xml:space="preserve">-stimulated growth hormone test for adult growth hormone deficiency diagnosis. Expert Rev Mol </w:t>
      </w:r>
      <w:proofErr w:type="spellStart"/>
      <w:r w:rsidRPr="00B96644">
        <w:t>Diagn</w:t>
      </w:r>
      <w:proofErr w:type="spellEnd"/>
      <w:r w:rsidRPr="00B96644">
        <w:t xml:space="preserve">. 2014 Jul;14(6):647–54. </w:t>
      </w:r>
    </w:p>
    <w:p w14:paraId="6F3B34E2" w14:textId="77777777" w:rsidR="00751717" w:rsidRPr="00B96644" w:rsidRDefault="00751717" w:rsidP="00751717">
      <w:pPr>
        <w:pStyle w:val="Bibliography"/>
      </w:pPr>
      <w:r>
        <w:t>4.</w:t>
      </w:r>
      <w:r w:rsidRPr="00B96644">
        <w:tab/>
        <w:t xml:space="preserve">Liu Y, Wu W, Hong W, Sun X, Wu J, Huang Q. Raltitrexed-based chemotherapy for advanced colorectal cancer. Clin Res Hepatol Gastroenterol. 2014 Apr;38(2):219–25. </w:t>
      </w:r>
    </w:p>
    <w:p w14:paraId="4D68BF9B" w14:textId="77777777" w:rsidR="00751717" w:rsidRPr="00B96644" w:rsidRDefault="00751717" w:rsidP="00751717">
      <w:pPr>
        <w:pStyle w:val="Bibliography"/>
      </w:pPr>
      <w:r>
        <w:t>5.</w:t>
      </w:r>
      <w:r w:rsidRPr="00B96644">
        <w:tab/>
        <w:t xml:space="preserve">Jennifer C Z, Sara Mohamed J, Salma A, Francine F. Pralatrexate injection for the treatment of patients with relapsed or refractory peripheral T-cell lymphoma. Expert Rev Hematol. 2020 Jun;13(6):577–83. </w:t>
      </w:r>
    </w:p>
    <w:p w14:paraId="468B80BD" w14:textId="77777777" w:rsidR="00751717" w:rsidRPr="00B96644" w:rsidRDefault="00751717" w:rsidP="00751717">
      <w:pPr>
        <w:pStyle w:val="Bibliography"/>
      </w:pPr>
      <w:r>
        <w:lastRenderedPageBreak/>
        <w:t>6.</w:t>
      </w:r>
      <w:r w:rsidRPr="00B96644">
        <w:tab/>
        <w:t xml:space="preserve">Rubino C, Trapani S, </w:t>
      </w:r>
      <w:proofErr w:type="spellStart"/>
      <w:r w:rsidRPr="00B96644">
        <w:t>Indolfi</w:t>
      </w:r>
      <w:proofErr w:type="spellEnd"/>
      <w:r w:rsidRPr="00B96644">
        <w:t xml:space="preserve"> G. Sofosbuvir/</w:t>
      </w:r>
      <w:proofErr w:type="spellStart"/>
      <w:r w:rsidRPr="00B96644">
        <w:t>velpatasvir</w:t>
      </w:r>
      <w:proofErr w:type="spellEnd"/>
      <w:r w:rsidRPr="00B96644">
        <w:t xml:space="preserve"> for the treatment of hepatitis C in </w:t>
      </w:r>
      <w:proofErr w:type="spellStart"/>
      <w:r w:rsidRPr="00B96644">
        <w:t>pediatric</w:t>
      </w:r>
      <w:proofErr w:type="spellEnd"/>
      <w:r w:rsidRPr="00B96644">
        <w:t xml:space="preserve"> patients. Expert Rev Gastroenterol Hepatol. 2021 Oct;15(10):1097–105. </w:t>
      </w:r>
    </w:p>
    <w:p w14:paraId="70D6ADEC" w14:textId="77777777" w:rsidR="00751717" w:rsidRPr="00B96644" w:rsidRDefault="00751717" w:rsidP="00751717">
      <w:pPr>
        <w:pStyle w:val="Bibliography"/>
      </w:pPr>
      <w:r>
        <w:t>7.</w:t>
      </w:r>
      <w:r w:rsidRPr="00B96644">
        <w:tab/>
        <w:t xml:space="preserve">Puig L. Methotrexate: new therapeutic approaches. </w:t>
      </w:r>
      <w:proofErr w:type="spellStart"/>
      <w:r w:rsidRPr="00B96644">
        <w:t>Actas</w:t>
      </w:r>
      <w:proofErr w:type="spellEnd"/>
      <w:r w:rsidRPr="00B96644">
        <w:t xml:space="preserve"> </w:t>
      </w:r>
      <w:proofErr w:type="spellStart"/>
      <w:r w:rsidRPr="00B96644">
        <w:t>Dermosifiliogr</w:t>
      </w:r>
      <w:proofErr w:type="spellEnd"/>
      <w:r w:rsidRPr="00B96644">
        <w:t xml:space="preserve">. 2014;105(6):583–9. </w:t>
      </w:r>
    </w:p>
    <w:p w14:paraId="76DB19B6" w14:textId="77777777" w:rsidR="00751717" w:rsidRPr="00B96644" w:rsidRDefault="00751717" w:rsidP="00751717">
      <w:pPr>
        <w:pStyle w:val="Bibliography"/>
      </w:pPr>
      <w:r>
        <w:t>8.</w:t>
      </w:r>
      <w:r w:rsidRPr="00B96644">
        <w:tab/>
        <w:t xml:space="preserve">Zi W, Song J, Kong W, Huang J, Guo C, He W, et al. Tirofiban for Stroke without Large or Medium-Sized Vessel Occlusion. N Engl J Med. 2023 Jun 1;388(22):2025–36. </w:t>
      </w:r>
    </w:p>
    <w:p w14:paraId="4E76595F" w14:textId="77777777" w:rsidR="00751717" w:rsidRPr="00B96644" w:rsidRDefault="00751717" w:rsidP="00751717">
      <w:pPr>
        <w:pStyle w:val="Bibliography"/>
      </w:pPr>
      <w:r>
        <w:t>9.</w:t>
      </w:r>
      <w:r w:rsidRPr="00B96644">
        <w:tab/>
        <w:t xml:space="preserve">Cetnarowski-Cropp AB. Quinapril: a new second-generation ACE inhibitor. DICP Ann </w:t>
      </w:r>
      <w:proofErr w:type="spellStart"/>
      <w:r w:rsidRPr="00B96644">
        <w:t>Pharmacother</w:t>
      </w:r>
      <w:proofErr w:type="spellEnd"/>
      <w:r w:rsidRPr="00B96644">
        <w:t xml:space="preserve">. 1991 May;25(5):499–504. </w:t>
      </w:r>
    </w:p>
    <w:p w14:paraId="2D4F6DE6" w14:textId="77777777" w:rsidR="00751717" w:rsidRPr="00B96644" w:rsidRDefault="00751717" w:rsidP="00751717">
      <w:pPr>
        <w:pStyle w:val="Bibliography"/>
      </w:pPr>
      <w:r>
        <w:t>10.</w:t>
      </w:r>
      <w:r w:rsidRPr="00B96644">
        <w:tab/>
        <w:t xml:space="preserve">Gengo FM, Brady E. The pharmacokinetics of benazepril relative to other ACE inhibitors. Clin </w:t>
      </w:r>
      <w:proofErr w:type="spellStart"/>
      <w:r w:rsidRPr="00B96644">
        <w:t>Cardiol</w:t>
      </w:r>
      <w:proofErr w:type="spellEnd"/>
      <w:r w:rsidRPr="00B96644">
        <w:t xml:space="preserve">. 1991 Aug;14(8 </w:t>
      </w:r>
      <w:proofErr w:type="spellStart"/>
      <w:r w:rsidRPr="00B96644">
        <w:t>Suppl</w:t>
      </w:r>
      <w:proofErr w:type="spellEnd"/>
      <w:r w:rsidRPr="00B96644">
        <w:t xml:space="preserve"> 4</w:t>
      </w:r>
      <w:proofErr w:type="gramStart"/>
      <w:r w:rsidRPr="00B96644">
        <w:t>):IV</w:t>
      </w:r>
      <w:proofErr w:type="gramEnd"/>
      <w:r w:rsidRPr="00B96644">
        <w:t xml:space="preserve">44-50; discussion IV51-55. </w:t>
      </w:r>
    </w:p>
    <w:p w14:paraId="2B151535" w14:textId="77777777" w:rsidR="00751717" w:rsidRDefault="00751717"/>
    <w:sectPr w:rsidR="00751717" w:rsidSect="00755E48">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7BC68B" w14:textId="77777777" w:rsidR="00D32FCB" w:rsidRDefault="00D32FCB" w:rsidP="00755E48">
      <w:pPr>
        <w:spacing w:after="0" w:line="240" w:lineRule="auto"/>
      </w:pPr>
      <w:r>
        <w:separator/>
      </w:r>
    </w:p>
  </w:endnote>
  <w:endnote w:type="continuationSeparator" w:id="0">
    <w:p w14:paraId="7A6BFF8B" w14:textId="77777777" w:rsidR="00D32FCB" w:rsidRDefault="00D32FCB" w:rsidP="00755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61A718" w14:textId="77777777" w:rsidR="00D32FCB" w:rsidRDefault="00D32FCB" w:rsidP="00755E48">
      <w:pPr>
        <w:spacing w:after="0" w:line="240" w:lineRule="auto"/>
      </w:pPr>
      <w:r>
        <w:separator/>
      </w:r>
    </w:p>
  </w:footnote>
  <w:footnote w:type="continuationSeparator" w:id="0">
    <w:p w14:paraId="682D1D92" w14:textId="77777777" w:rsidR="00D32FCB" w:rsidRDefault="00D32FCB" w:rsidP="00755E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9B2640"/>
    <w:multiLevelType w:val="hybridMultilevel"/>
    <w:tmpl w:val="4E9C1D3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927739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E48"/>
    <w:rsid w:val="0013745A"/>
    <w:rsid w:val="001D47B4"/>
    <w:rsid w:val="0021449D"/>
    <w:rsid w:val="003D5AA8"/>
    <w:rsid w:val="00751717"/>
    <w:rsid w:val="00755E48"/>
    <w:rsid w:val="00AE186E"/>
    <w:rsid w:val="00C76E5E"/>
    <w:rsid w:val="00D32FCB"/>
    <w:rsid w:val="00D8079F"/>
    <w:rsid w:val="00D91223"/>
  </w:rsids>
  <m:mathPr>
    <m:mathFont m:val="Cambria Math"/>
    <m:brkBin m:val="before"/>
    <m:brkBinSub m:val="--"/>
    <m:smallFrac m:val="0"/>
    <m:dispDef/>
    <m:lMargin m:val="0"/>
    <m:rMargin m:val="0"/>
    <m:defJc m:val="centerGroup"/>
    <m:wrapIndent m:val="1440"/>
    <m:intLim m:val="subSup"/>
    <m:naryLim m:val="undOvr"/>
  </m:mathPr>
  <w:themeFontLang w:val="en-IN"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450CEF"/>
  <w15:chartTrackingRefBased/>
  <w15:docId w15:val="{3516FC88-4046-4FF1-9810-67C777E2F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8"/>
        <w:lang w:val="en-I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E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51">
    <w:name w:val="Plain Table 51"/>
    <w:basedOn w:val="TableNormal"/>
    <w:uiPriority w:val="45"/>
    <w:rsid w:val="00755E48"/>
    <w:pPr>
      <w:spacing w:after="0" w:line="240" w:lineRule="auto"/>
    </w:pPr>
    <w:rPr>
      <w:kern w:val="0"/>
      <w:szCs w:val="22"/>
      <w:lang w:val="en-US" w:bidi="ar-S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755E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5E48"/>
  </w:style>
  <w:style w:type="paragraph" w:styleId="Footer">
    <w:name w:val="footer"/>
    <w:basedOn w:val="Normal"/>
    <w:link w:val="FooterChar"/>
    <w:uiPriority w:val="99"/>
    <w:unhideWhenUsed/>
    <w:rsid w:val="00755E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5E48"/>
  </w:style>
  <w:style w:type="character" w:styleId="CommentReference">
    <w:name w:val="annotation reference"/>
    <w:basedOn w:val="DefaultParagraphFont"/>
    <w:uiPriority w:val="99"/>
    <w:semiHidden/>
    <w:unhideWhenUsed/>
    <w:rsid w:val="00755E48"/>
    <w:rPr>
      <w:sz w:val="16"/>
      <w:szCs w:val="16"/>
    </w:rPr>
  </w:style>
  <w:style w:type="paragraph" w:styleId="CommentText">
    <w:name w:val="annotation text"/>
    <w:basedOn w:val="Normal"/>
    <w:link w:val="CommentTextChar"/>
    <w:uiPriority w:val="99"/>
    <w:unhideWhenUsed/>
    <w:rsid w:val="00755E48"/>
    <w:pPr>
      <w:spacing w:line="240" w:lineRule="auto"/>
      <w:jc w:val="both"/>
    </w:pPr>
    <w:rPr>
      <w:rFonts w:ascii="Times New Roman" w:hAnsi="Times New Roman" w:cs="Times New Roman"/>
      <w:kern w:val="0"/>
      <w:sz w:val="20"/>
      <w:szCs w:val="20"/>
      <w:lang w:val="en-US" w:bidi="ar-SA"/>
    </w:rPr>
  </w:style>
  <w:style w:type="character" w:customStyle="1" w:styleId="CommentTextChar">
    <w:name w:val="Comment Text Char"/>
    <w:basedOn w:val="DefaultParagraphFont"/>
    <w:link w:val="CommentText"/>
    <w:uiPriority w:val="99"/>
    <w:rsid w:val="00755E48"/>
    <w:rPr>
      <w:rFonts w:ascii="Times New Roman" w:hAnsi="Times New Roman" w:cs="Times New Roman"/>
      <w:kern w:val="0"/>
      <w:sz w:val="20"/>
      <w:szCs w:val="20"/>
      <w:lang w:val="en-US" w:bidi="ar-SA"/>
    </w:rPr>
  </w:style>
  <w:style w:type="paragraph" w:styleId="Caption">
    <w:name w:val="caption"/>
    <w:basedOn w:val="Normal"/>
    <w:next w:val="Normal"/>
    <w:uiPriority w:val="35"/>
    <w:unhideWhenUsed/>
    <w:qFormat/>
    <w:rsid w:val="00755E48"/>
    <w:pPr>
      <w:spacing w:after="200" w:line="240" w:lineRule="auto"/>
      <w:jc w:val="both"/>
    </w:pPr>
    <w:rPr>
      <w:rFonts w:ascii="Times New Roman" w:hAnsi="Times New Roman" w:cs="Times New Roman"/>
      <w:i/>
      <w:iCs/>
      <w:color w:val="44546A" w:themeColor="text2"/>
      <w:kern w:val="0"/>
      <w:sz w:val="18"/>
      <w:szCs w:val="18"/>
      <w:lang w:val="en-US" w:bidi="ar-SA"/>
    </w:rPr>
  </w:style>
  <w:style w:type="table" w:styleId="TableGrid">
    <w:name w:val="Table Grid"/>
    <w:basedOn w:val="TableNormal"/>
    <w:uiPriority w:val="39"/>
    <w:rsid w:val="00755E48"/>
    <w:pPr>
      <w:spacing w:after="0" w:line="240" w:lineRule="auto"/>
    </w:pPr>
    <w:rPr>
      <w:kern w:val="0"/>
      <w:szCs w:val="22"/>
      <w:lang w:val="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7517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4747</Words>
  <Characters>27061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 Aggarwal</dc:creator>
  <cp:keywords/>
  <dc:description/>
  <cp:lastModifiedBy>shelly Aggarwal</cp:lastModifiedBy>
  <cp:revision>3</cp:revision>
  <dcterms:created xsi:type="dcterms:W3CDTF">2024-09-12T12:35:00Z</dcterms:created>
  <dcterms:modified xsi:type="dcterms:W3CDTF">2024-11-04T08:49:00Z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0232fe6b-9c65-412f-96ad-b05563d5cbad</vt:lpwstr>
  </property>
</Properties>
</file>