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5A7" w:rsidRDefault="004865A7" w:rsidP="004865A7">
      <w:pPr>
        <w:pStyle w:val="NormalWeb"/>
        <w:spacing w:before="0" w:beforeAutospacing="0" w:after="0" w:afterAutospacing="0"/>
        <w:jc w:val="both"/>
        <w:rPr>
          <w:rStyle w:val="Strong"/>
          <w:color w:val="0E101A"/>
        </w:rPr>
      </w:pPr>
      <w:r>
        <w:rPr>
          <w:rStyle w:val="Strong"/>
          <w:color w:val="0E101A"/>
        </w:rPr>
        <w:t>Current trends in the management of acute uncomplicated urinary tract infections in adults in community pharmacy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rStyle w:val="Strong"/>
          <w:color w:val="0E101A"/>
        </w:rPr>
      </w:pPr>
      <w:r>
        <w:rPr>
          <w:rStyle w:val="Strong"/>
          <w:color w:val="0E101A"/>
        </w:rPr>
        <w:t>Learning objectives and outcomes for the training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1. Analyze and identify patient risk factors for urinary tract infections (UTIs):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recognize and evaluate the critical risk factors that predispose patients to developing UTIs, such as age, gender, sexual activity, diabetes, and underlying urological conditions.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apply this knowledge to assess a patient's risk profile and guide their clinical decision-making.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2. Evaluate the presenting symptoms thoroughly: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comprehensively assess a patient's presenting symptoms, including the duration, severity, and pattern, to arrive at a differential diagnosis.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demonstrate the ability to elicit and interpret relevant clinical information through appropriate questioning skills.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3. Ask and use appropriate questioning skills to arrive at appropriate and definitive recognition of minor ailments as urinary tract infections: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develop and refine their communication and interviewing techniques to effectively gather pertinent information from patients and arrive at a definitive diagnosis of UTI.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ask targeted and open-ended questions to elicit key symptoms, medical history, and patient concerns related to UTIs.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4. Design an appropriate empiric treatment plan according to NSTG and IDSA guidelines: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interpret the relevant guidelines (NSTG and IDSA) and apply them to develop an appropriate empiric treatment plan for patients with suspected or confirmed UTIs.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demonstrate the ability to select the most suitable antimicrobial agents, dosages, and durations of therapy based on the patient's clinical presentation and local resistance patterns.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5. Evaluate the role of antimicrobial and non-antimicrobial strategies for the prevention of recurrent UTIs: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critically appraise the evidence-based literature on antimicrobial and non-antimicrobial interventions for the prevention of recurrent UTIs.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demonstrate the ability to develop and implement a comprehensive prevention plan incorporating antimicrobial and non-antimicrobial strategies tailored to the patient's needs and preferences.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rStyle w:val="Strong"/>
          <w:color w:val="0E101A"/>
        </w:rPr>
        <w:t>6. Integrate the knowledge and skills acquired to provide comprehensive and evidence-based management of patients with urinary tract infections: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be able to synthesize the information from the previous learning outcomes to provide a holistic, patient-</w:t>
      </w:r>
      <w:proofErr w:type="spellStart"/>
      <w:r>
        <w:rPr>
          <w:color w:val="0E101A"/>
        </w:rPr>
        <w:t>centred</w:t>
      </w:r>
      <w:proofErr w:type="spellEnd"/>
      <w:r>
        <w:rPr>
          <w:color w:val="0E101A"/>
        </w:rPr>
        <w:t xml:space="preserve"> approach to the management of UTIs.</w:t>
      </w:r>
    </w:p>
    <w:p w:rsidR="004865A7" w:rsidRDefault="004865A7" w:rsidP="004865A7">
      <w:pPr>
        <w:pStyle w:val="NormalWeb"/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   - Learners will demonstrate the ability to coordinate the various elements of care, including risk assessment, symptom evaluation, diagnosis, treatment, and prevention, to optimize patient outcomes.</w:t>
      </w:r>
    </w:p>
    <w:p w:rsidR="00DD7691" w:rsidRDefault="00DD7691" w:rsidP="004865A7">
      <w:pPr>
        <w:jc w:val="both"/>
      </w:pPr>
    </w:p>
    <w:p w:rsidR="00717507" w:rsidRDefault="00717507" w:rsidP="004865A7">
      <w:pPr>
        <w:jc w:val="both"/>
      </w:pPr>
    </w:p>
    <w:p w:rsidR="006871A4" w:rsidRDefault="006871A4" w:rsidP="006871A4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6871A4" w:rsidRPr="006871A4" w:rsidRDefault="006871A4" w:rsidP="006871A4">
      <w:pPr>
        <w:pStyle w:val="NormalWeb"/>
        <w:spacing w:before="0" w:beforeAutospacing="0" w:after="0" w:afterAutospacing="0"/>
        <w:jc w:val="both"/>
        <w:rPr>
          <w:b/>
          <w:color w:val="0E101A"/>
        </w:rPr>
      </w:pPr>
      <w:r w:rsidRPr="006871A4">
        <w:rPr>
          <w:b/>
          <w:color w:val="0E101A"/>
        </w:rPr>
        <w:lastRenderedPageBreak/>
        <w:t>Training outlines</w:t>
      </w:r>
    </w:p>
    <w:p w:rsidR="00717507" w:rsidRDefault="00717507" w:rsidP="004865A7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9"/>
        <w:gridCol w:w="4245"/>
        <w:gridCol w:w="1027"/>
        <w:gridCol w:w="2518"/>
      </w:tblGrid>
      <w:tr w:rsidR="00AD5CAE" w:rsidTr="00717507">
        <w:tc>
          <w:tcPr>
            <w:tcW w:w="0" w:type="auto"/>
          </w:tcPr>
          <w:p w:rsidR="00717507" w:rsidRPr="00AD5CAE" w:rsidRDefault="00717507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 xml:space="preserve">Modules </w:t>
            </w:r>
          </w:p>
        </w:tc>
        <w:tc>
          <w:tcPr>
            <w:tcW w:w="0" w:type="auto"/>
          </w:tcPr>
          <w:p w:rsidR="00717507" w:rsidRPr="00AD5CAE" w:rsidRDefault="00717507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 xml:space="preserve">Topics </w:t>
            </w:r>
          </w:p>
        </w:tc>
        <w:tc>
          <w:tcPr>
            <w:tcW w:w="0" w:type="auto"/>
          </w:tcPr>
          <w:p w:rsidR="00717507" w:rsidRPr="00AD5CAE" w:rsidRDefault="00AD5CAE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 xml:space="preserve">Duration </w:t>
            </w:r>
          </w:p>
        </w:tc>
        <w:tc>
          <w:tcPr>
            <w:tcW w:w="0" w:type="auto"/>
          </w:tcPr>
          <w:p w:rsidR="00717507" w:rsidRPr="00AD5CAE" w:rsidRDefault="00AD5CAE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>End of module pass mark</w:t>
            </w:r>
          </w:p>
        </w:tc>
      </w:tr>
      <w:tr w:rsidR="006871A4" w:rsidTr="006871A4">
        <w:trPr>
          <w:trHeight w:val="118"/>
        </w:trPr>
        <w:tc>
          <w:tcPr>
            <w:tcW w:w="0" w:type="auto"/>
            <w:vMerge w:val="restart"/>
          </w:tcPr>
          <w:p w:rsidR="006871A4" w:rsidRPr="00AD5CAE" w:rsidRDefault="006871A4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>Module 1</w:t>
            </w:r>
          </w:p>
        </w:tc>
        <w:tc>
          <w:tcPr>
            <w:tcW w:w="0" w:type="auto"/>
          </w:tcPr>
          <w:p w:rsidR="006871A4" w:rsidRPr="006871A4" w:rsidRDefault="006871A4" w:rsidP="004865A7">
            <w:pPr>
              <w:jc w:val="both"/>
            </w:pPr>
            <w:r w:rsidRPr="006871A4">
              <w:t>Introduction &amp; learning outcomes</w:t>
            </w:r>
          </w:p>
        </w:tc>
        <w:tc>
          <w:tcPr>
            <w:tcW w:w="0" w:type="auto"/>
            <w:vMerge w:val="restart"/>
          </w:tcPr>
          <w:p w:rsidR="006871A4" w:rsidRDefault="006871A4" w:rsidP="004865A7">
            <w:pPr>
              <w:jc w:val="both"/>
            </w:pPr>
            <w:r>
              <w:t>30 min</w:t>
            </w:r>
          </w:p>
        </w:tc>
        <w:tc>
          <w:tcPr>
            <w:tcW w:w="0" w:type="auto"/>
            <w:vMerge w:val="restart"/>
          </w:tcPr>
          <w:p w:rsidR="006871A4" w:rsidRDefault="006871A4" w:rsidP="004865A7">
            <w:pPr>
              <w:jc w:val="both"/>
            </w:pPr>
            <w:r>
              <w:t>NIL</w:t>
            </w: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Baseline knowledge assessment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Navigating the modules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Requirement to complete the course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Pre-training assessment (Quiz)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 w:val="restart"/>
          </w:tcPr>
          <w:p w:rsidR="006871A4" w:rsidRPr="00AD5CAE" w:rsidRDefault="006871A4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>Module 2</w:t>
            </w:r>
          </w:p>
        </w:tc>
        <w:tc>
          <w:tcPr>
            <w:tcW w:w="0" w:type="auto"/>
          </w:tcPr>
          <w:p w:rsidR="006871A4" w:rsidRPr="00AD5CAE" w:rsidRDefault="006871A4" w:rsidP="004865A7">
            <w:pPr>
              <w:jc w:val="both"/>
              <w:rPr>
                <w:b/>
              </w:rPr>
            </w:pPr>
            <w:r w:rsidRPr="00AD5CAE">
              <w:rPr>
                <w:b/>
              </w:rPr>
              <w:t>Background knowledge</w:t>
            </w:r>
          </w:p>
        </w:tc>
        <w:tc>
          <w:tcPr>
            <w:tcW w:w="0" w:type="auto"/>
            <w:vMerge w:val="restart"/>
          </w:tcPr>
          <w:p w:rsidR="006871A4" w:rsidRDefault="006871A4" w:rsidP="004865A7">
            <w:pPr>
              <w:jc w:val="both"/>
            </w:pPr>
            <w:r>
              <w:t xml:space="preserve">2 </w:t>
            </w:r>
            <w:proofErr w:type="spellStart"/>
            <w:r>
              <w:t>hrs</w:t>
            </w:r>
            <w:proofErr w:type="spellEnd"/>
          </w:p>
        </w:tc>
        <w:tc>
          <w:tcPr>
            <w:tcW w:w="0" w:type="auto"/>
            <w:vMerge w:val="restart"/>
          </w:tcPr>
          <w:p w:rsidR="006871A4" w:rsidRDefault="006871A4" w:rsidP="004865A7">
            <w:pPr>
              <w:jc w:val="both"/>
            </w:pPr>
            <w:r>
              <w:t>80%</w:t>
            </w: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Epidemiology of UTI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4865A7">
            <w:pPr>
              <w:jc w:val="both"/>
            </w:pPr>
            <w:r>
              <w:t>Pathophysiology of UTI</w:t>
            </w: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4865A7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Assessing UTI risk factors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Causative organism and antibiotic resistance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Case reviews and quiz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 w:val="restart"/>
          </w:tcPr>
          <w:p w:rsidR="006871A4" w:rsidRPr="00AD5CAE" w:rsidRDefault="006871A4" w:rsidP="00AD5CAE">
            <w:pPr>
              <w:jc w:val="both"/>
              <w:rPr>
                <w:b/>
              </w:rPr>
            </w:pPr>
            <w:r w:rsidRPr="00AD5CAE">
              <w:rPr>
                <w:b/>
              </w:rPr>
              <w:t>Module 3</w:t>
            </w:r>
          </w:p>
        </w:tc>
        <w:tc>
          <w:tcPr>
            <w:tcW w:w="0" w:type="auto"/>
          </w:tcPr>
          <w:p w:rsidR="006871A4" w:rsidRPr="00AD5CAE" w:rsidRDefault="006871A4" w:rsidP="00AD5CAE">
            <w:pPr>
              <w:jc w:val="both"/>
              <w:rPr>
                <w:b/>
              </w:rPr>
            </w:pPr>
            <w:proofErr w:type="spellStart"/>
            <w:r w:rsidRPr="00AD5CAE">
              <w:rPr>
                <w:b/>
              </w:rPr>
              <w:t>Recogni</w:t>
            </w:r>
            <w:r>
              <w:rPr>
                <w:b/>
              </w:rPr>
              <w:t>s</w:t>
            </w:r>
            <w:r w:rsidRPr="00AD5CAE">
              <w:rPr>
                <w:b/>
              </w:rPr>
              <w:t>ing</w:t>
            </w:r>
            <w:proofErr w:type="spellEnd"/>
            <w:r w:rsidRPr="00AD5CAE">
              <w:rPr>
                <w:b/>
              </w:rPr>
              <w:t xml:space="preserve"> UTI in pharmacy</w:t>
            </w:r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 xml:space="preserve">2 </w:t>
            </w:r>
            <w:proofErr w:type="spellStart"/>
            <w:r>
              <w:t>hrs</w:t>
            </w:r>
            <w:proofErr w:type="spellEnd"/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>80%</w:t>
            </w: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UTI s</w:t>
            </w:r>
            <w:r>
              <w:t xml:space="preserve">igns and symptoms 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Types of UTIs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Diagnosis of UTI in community pharmacy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Case reviews and quiz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 w:val="restart"/>
          </w:tcPr>
          <w:p w:rsidR="006871A4" w:rsidRPr="0091228D" w:rsidRDefault="006871A4" w:rsidP="00AD5CAE">
            <w:pPr>
              <w:jc w:val="both"/>
              <w:rPr>
                <w:b/>
              </w:rPr>
            </w:pPr>
            <w:r w:rsidRPr="0091228D">
              <w:rPr>
                <w:b/>
              </w:rPr>
              <w:t>Module 4</w:t>
            </w:r>
          </w:p>
        </w:tc>
        <w:tc>
          <w:tcPr>
            <w:tcW w:w="0" w:type="auto"/>
          </w:tcPr>
          <w:p w:rsidR="006871A4" w:rsidRPr="0091228D" w:rsidRDefault="006871A4" w:rsidP="00AD5CAE">
            <w:pPr>
              <w:jc w:val="both"/>
              <w:rPr>
                <w:b/>
              </w:rPr>
            </w:pPr>
            <w:r w:rsidRPr="0091228D">
              <w:rPr>
                <w:b/>
              </w:rPr>
              <w:t>Types of pharmacy consultations</w:t>
            </w:r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 xml:space="preserve">1 </w:t>
            </w:r>
            <w:proofErr w:type="spellStart"/>
            <w:r>
              <w:t>hr</w:t>
            </w:r>
            <w:proofErr w:type="spellEnd"/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>80%</w:t>
            </w: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 xml:space="preserve">Symptom-based 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 xml:space="preserve">Product-based 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Health check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Prescriptions and refills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 xml:space="preserve">Adverse drug reactions 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Case reviews and quiz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 w:val="restart"/>
          </w:tcPr>
          <w:p w:rsidR="006871A4" w:rsidRPr="0091228D" w:rsidRDefault="006871A4" w:rsidP="00AD5CAE">
            <w:pPr>
              <w:jc w:val="both"/>
              <w:rPr>
                <w:b/>
              </w:rPr>
            </w:pPr>
            <w:r w:rsidRPr="0091228D">
              <w:rPr>
                <w:b/>
              </w:rPr>
              <w:t>Module 5</w:t>
            </w:r>
          </w:p>
        </w:tc>
        <w:tc>
          <w:tcPr>
            <w:tcW w:w="0" w:type="auto"/>
          </w:tcPr>
          <w:p w:rsidR="006871A4" w:rsidRPr="0091228D" w:rsidRDefault="006871A4" w:rsidP="00AD5CAE">
            <w:pPr>
              <w:jc w:val="both"/>
              <w:rPr>
                <w:b/>
              </w:rPr>
            </w:pPr>
            <w:r w:rsidRPr="0091228D">
              <w:rPr>
                <w:b/>
              </w:rPr>
              <w:t>Types of questioning skills</w:t>
            </w:r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 xml:space="preserve">2 </w:t>
            </w:r>
            <w:proofErr w:type="spellStart"/>
            <w:r>
              <w:t>hrs</w:t>
            </w:r>
            <w:proofErr w:type="spellEnd"/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>80%</w:t>
            </w: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WWHAM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OPQRST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SAMPLE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SBAR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ASMETHOD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ENCORE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SIT DOWN SIR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OLDCART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SOCRATES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Case reviews and quiz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 w:val="restart"/>
          </w:tcPr>
          <w:p w:rsidR="00402D37" w:rsidRPr="00D53EBB" w:rsidRDefault="00402D37" w:rsidP="00AD5CAE">
            <w:pPr>
              <w:jc w:val="both"/>
              <w:rPr>
                <w:b/>
              </w:rPr>
            </w:pPr>
            <w:bookmarkStart w:id="0" w:name="_GoBack" w:colFirst="2" w:colLast="2"/>
            <w:r w:rsidRPr="00D53EBB">
              <w:rPr>
                <w:b/>
              </w:rPr>
              <w:t>Module 6</w:t>
            </w:r>
          </w:p>
        </w:tc>
        <w:tc>
          <w:tcPr>
            <w:tcW w:w="0" w:type="auto"/>
          </w:tcPr>
          <w:p w:rsidR="00402D37" w:rsidRPr="00D53EBB" w:rsidRDefault="00402D37" w:rsidP="00AD5CAE">
            <w:pPr>
              <w:jc w:val="both"/>
              <w:rPr>
                <w:b/>
              </w:rPr>
            </w:pPr>
            <w:r w:rsidRPr="00D53EBB">
              <w:rPr>
                <w:b/>
              </w:rPr>
              <w:t>Guidelines for managing UTI</w:t>
            </w:r>
          </w:p>
        </w:tc>
        <w:tc>
          <w:tcPr>
            <w:tcW w:w="0" w:type="auto"/>
            <w:vMerge w:val="restart"/>
          </w:tcPr>
          <w:p w:rsidR="00402D37" w:rsidRDefault="00402D37" w:rsidP="00AD5CAE">
            <w:pPr>
              <w:jc w:val="both"/>
            </w:pPr>
            <w:r>
              <w:t xml:space="preserve">2 </w:t>
            </w:r>
            <w:proofErr w:type="spellStart"/>
            <w:r>
              <w:t>hrs</w:t>
            </w:r>
            <w:proofErr w:type="spellEnd"/>
          </w:p>
        </w:tc>
        <w:tc>
          <w:tcPr>
            <w:tcW w:w="0" w:type="auto"/>
            <w:vMerge w:val="restart"/>
          </w:tcPr>
          <w:p w:rsidR="00402D37" w:rsidRDefault="00402D37" w:rsidP="00AD5CAE">
            <w:pPr>
              <w:jc w:val="both"/>
            </w:pPr>
            <w:r>
              <w:t>80%</w:t>
            </w:r>
          </w:p>
        </w:tc>
      </w:tr>
      <w:bookmarkEnd w:id="0"/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Goals of therapy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Overview of antibiotics use in UTI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Using guidelines: NSTG and IDSA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Types of UTIs and antibiotic therapy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Non-pharmacological management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Red flag for referral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402D37" w:rsidTr="00717507"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</w:tcPr>
          <w:p w:rsidR="00402D37" w:rsidRDefault="00402D37" w:rsidP="00AD5CAE">
            <w:pPr>
              <w:jc w:val="both"/>
            </w:pPr>
            <w:r>
              <w:t>Case reviews and quiz</w:t>
            </w: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  <w:tc>
          <w:tcPr>
            <w:tcW w:w="0" w:type="auto"/>
            <w:vMerge/>
          </w:tcPr>
          <w:p w:rsidR="00402D37" w:rsidRDefault="00402D37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 w:val="restart"/>
          </w:tcPr>
          <w:p w:rsidR="006871A4" w:rsidRPr="00D53EBB" w:rsidRDefault="006871A4" w:rsidP="00AD5CAE">
            <w:pPr>
              <w:jc w:val="both"/>
              <w:rPr>
                <w:b/>
              </w:rPr>
            </w:pPr>
            <w:r w:rsidRPr="00D53EBB">
              <w:rPr>
                <w:b/>
              </w:rPr>
              <w:lastRenderedPageBreak/>
              <w:t>End of training</w:t>
            </w: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Post-training assessment (Quiz)</w:t>
            </w:r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  <w:r>
              <w:t>30 min</w:t>
            </w:r>
          </w:p>
        </w:tc>
        <w:tc>
          <w:tcPr>
            <w:tcW w:w="0" w:type="auto"/>
            <w:vMerge w:val="restart"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How to print course certificate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Additional reading materials for the course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  <w:tr w:rsidR="006871A4" w:rsidTr="00717507"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</w:tcPr>
          <w:p w:rsidR="006871A4" w:rsidRDefault="006871A4" w:rsidP="00AD5CAE">
            <w:pPr>
              <w:jc w:val="both"/>
            </w:pPr>
            <w:r>
              <w:t>Download take home summary of the course</w:t>
            </w: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  <w:tc>
          <w:tcPr>
            <w:tcW w:w="0" w:type="auto"/>
            <w:vMerge/>
          </w:tcPr>
          <w:p w:rsidR="006871A4" w:rsidRDefault="006871A4" w:rsidP="00AD5CAE">
            <w:pPr>
              <w:jc w:val="both"/>
            </w:pPr>
          </w:p>
        </w:tc>
      </w:tr>
    </w:tbl>
    <w:p w:rsidR="00717507" w:rsidRDefault="00717507" w:rsidP="004865A7">
      <w:pPr>
        <w:jc w:val="both"/>
      </w:pPr>
    </w:p>
    <w:p w:rsidR="00717507" w:rsidRPr="004865A7" w:rsidRDefault="00717507" w:rsidP="004865A7">
      <w:pPr>
        <w:jc w:val="both"/>
      </w:pPr>
    </w:p>
    <w:sectPr w:rsidR="00717507" w:rsidRPr="004865A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FB3280"/>
    <w:multiLevelType w:val="hybridMultilevel"/>
    <w:tmpl w:val="AC5E3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EFD"/>
    <w:rsid w:val="00402D37"/>
    <w:rsid w:val="004865A7"/>
    <w:rsid w:val="00667667"/>
    <w:rsid w:val="006871A4"/>
    <w:rsid w:val="0070180B"/>
    <w:rsid w:val="00717507"/>
    <w:rsid w:val="007C69DC"/>
    <w:rsid w:val="00887098"/>
    <w:rsid w:val="0091228D"/>
    <w:rsid w:val="00AD5CAE"/>
    <w:rsid w:val="00D53EBB"/>
    <w:rsid w:val="00DA46CC"/>
    <w:rsid w:val="00DD7691"/>
    <w:rsid w:val="00E2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80F6CE"/>
  <w15:chartTrackingRefBased/>
  <w15:docId w15:val="{BFCF0B60-F5D2-4E22-9318-305D84ED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09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6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865A7"/>
    <w:rPr>
      <w:b/>
      <w:bCs/>
    </w:rPr>
  </w:style>
  <w:style w:type="table" w:styleId="TableGrid">
    <w:name w:val="Table Grid"/>
    <w:basedOn w:val="TableNormal"/>
    <w:uiPriority w:val="39"/>
    <w:rsid w:val="00717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55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3545</Characters>
  <Application>Microsoft Office Word</Application>
  <DocSecurity>0</DocSecurity>
  <Lines>236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 Showande</dc:creator>
  <cp:keywords/>
  <dc:description/>
  <cp:lastModifiedBy>Segun Showande</cp:lastModifiedBy>
  <cp:revision>2</cp:revision>
  <dcterms:created xsi:type="dcterms:W3CDTF">2024-10-29T17:00:00Z</dcterms:created>
  <dcterms:modified xsi:type="dcterms:W3CDTF">2024-10-29T17:00:00Z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30780a6d-af9a-4113-9baa-1c7bac12d984</vt:lpwstr>
  </property>
</Properties>
</file>