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4"/>
          <w:szCs w:val="24"/>
          <w:rtl w:val="0"/>
        </w:rPr>
        <w:t xml:space="preserve">SUPPLEMENTARY FIGURES AND TABLES</w:t>
      </w: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0A">
      <w:pPr>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0B">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SINE Retrotransposons Import Polyadenylation Signals to 3’UTRs in Dog (</w:t>
      </w:r>
      <w:r w:rsidDel="00000000" w:rsidR="00000000" w:rsidRPr="00000000">
        <w:rPr>
          <w:rFonts w:ascii="Times New Roman" w:cs="Times New Roman" w:eastAsia="Times New Roman" w:hAnsi="Times New Roman"/>
          <w:b w:val="1"/>
          <w:i w:val="1"/>
          <w:sz w:val="36"/>
          <w:szCs w:val="36"/>
          <w:rtl w:val="0"/>
        </w:rPr>
        <w:t xml:space="preserve">Canis familiaris</w:t>
      </w:r>
      <w:r w:rsidDel="00000000" w:rsidR="00000000" w:rsidRPr="00000000">
        <w:rPr>
          <w:rFonts w:ascii="Times New Roman" w:cs="Times New Roman" w:eastAsia="Times New Roman" w:hAnsi="Times New Roman"/>
          <w:b w:val="1"/>
          <w:sz w:val="36"/>
          <w:szCs w:val="36"/>
          <w:rtl w:val="0"/>
        </w:rPr>
        <w:t xml:space="preserve">)</w:t>
      </w:r>
    </w:p>
    <w:p w:rsidR="00000000" w:rsidDel="00000000" w:rsidP="00000000" w:rsidRDefault="00000000" w:rsidRPr="00000000" w14:paraId="0000000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240" w:lineRule="auto"/>
        <w:rPr>
          <w:rFonts w:ascii="Times New Roman" w:cs="Times New Roman" w:eastAsia="Times New Roman" w:hAnsi="Times New Roman"/>
          <w:sz w:val="24"/>
          <w:szCs w:val="24"/>
        </w:rPr>
      </w:pPr>
      <w:bookmarkStart w:colFirst="0" w:colLast="0" w:name="_heading=h.gjdgxs" w:id="0"/>
      <w:bookmarkEnd w:id="0"/>
      <w:r w:rsidDel="00000000" w:rsidR="00000000" w:rsidRPr="00000000">
        <w:rPr>
          <w:rtl w:val="0"/>
        </w:rPr>
      </w:r>
    </w:p>
    <w:p w:rsidR="00000000" w:rsidDel="00000000" w:rsidP="00000000" w:rsidRDefault="00000000" w:rsidRPr="00000000" w14:paraId="0000000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after="240" w:before="240" w:line="240" w:lineRule="auto"/>
        <w:rPr>
          <w:rFonts w:ascii="Times New Roman" w:cs="Times New Roman" w:eastAsia="Times New Roman" w:hAnsi="Times New Roman"/>
          <w:vertAlign w:val="superscript"/>
        </w:rPr>
      </w:pPr>
      <w:r w:rsidDel="00000000" w:rsidR="00000000" w:rsidRPr="00000000">
        <w:rPr>
          <w:rFonts w:ascii="Times New Roman" w:cs="Times New Roman" w:eastAsia="Times New Roman" w:hAnsi="Times New Roman"/>
          <w:rtl w:val="0"/>
        </w:rPr>
        <w:t xml:space="preserve">Jessica D. Choi</w:t>
      </w:r>
      <w:r w:rsidDel="00000000" w:rsidR="00000000" w:rsidRPr="00000000">
        <w:rPr>
          <w:rFonts w:ascii="Times New Roman" w:cs="Times New Roman" w:eastAsia="Times New Roman" w:hAnsi="Times New Roman"/>
          <w:vertAlign w:val="superscript"/>
          <w:rtl w:val="0"/>
        </w:rPr>
        <w:t xml:space="preserve">1,2,3</w:t>
      </w:r>
      <w:r w:rsidDel="00000000" w:rsidR="00000000" w:rsidRPr="00000000">
        <w:rPr>
          <w:rFonts w:ascii="Times New Roman" w:cs="Times New Roman" w:eastAsia="Times New Roman" w:hAnsi="Times New Roman"/>
          <w:rtl w:val="0"/>
        </w:rPr>
        <w:t xml:space="preserve">, Lelani A. Del Pinto</w:t>
      </w: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Nathan B. Sutter</w:t>
      </w:r>
      <w:r w:rsidDel="00000000" w:rsidR="00000000" w:rsidRPr="00000000">
        <w:rPr>
          <w:rFonts w:ascii="Times New Roman" w:cs="Times New Roman" w:eastAsia="Times New Roman" w:hAnsi="Times New Roman"/>
          <w:vertAlign w:val="superscript"/>
          <w:rtl w:val="0"/>
        </w:rPr>
        <w:t xml:space="preserve">1</w:t>
      </w:r>
    </w:p>
    <w:p w:rsidR="00000000" w:rsidDel="00000000" w:rsidP="00000000" w:rsidRDefault="00000000" w:rsidRPr="00000000" w14:paraId="00000015">
      <w:pPr>
        <w:spacing w:after="240" w:before="24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6">
      <w:pPr>
        <w:spacing w:after="240" w:before="24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after="240" w:before="24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Department of Biology, La Sierra University, Riverside, CA 92505</w:t>
      </w:r>
    </w:p>
    <w:p w:rsidR="00000000" w:rsidDel="00000000" w:rsidP="00000000" w:rsidRDefault="00000000" w:rsidRPr="00000000" w14:paraId="00000018">
      <w:pPr>
        <w:spacing w:after="240" w:before="24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The Jackson Laboratory, Bar Harbor, Maine, USA</w:t>
      </w:r>
    </w:p>
    <w:p w:rsidR="00000000" w:rsidDel="00000000" w:rsidP="00000000" w:rsidRDefault="00000000" w:rsidRPr="00000000" w14:paraId="00000019">
      <w:pPr>
        <w:spacing w:after="240" w:before="24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Graduate School of Biomedical Sciences, Tufts University, Boston, Massachusetts, USA</w:t>
      </w:r>
    </w:p>
    <w:p w:rsidR="00000000" w:rsidDel="00000000" w:rsidP="00000000" w:rsidRDefault="00000000" w:rsidRPr="00000000" w14:paraId="0000001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4929356" cy="6607659"/>
            <wp:effectExtent b="0" l="0" r="0" t="0"/>
            <wp:docPr id="7"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4929356" cy="6607659"/>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S1 </w:t>
      </w:r>
      <w:r w:rsidDel="00000000" w:rsidR="00000000" w:rsidRPr="00000000">
        <w:rPr>
          <w:rFonts w:ascii="Times New Roman" w:cs="Times New Roman" w:eastAsia="Times New Roman" w:hAnsi="Times New Roman"/>
          <w:sz w:val="24"/>
          <w:szCs w:val="24"/>
          <w:rtl w:val="0"/>
        </w:rPr>
        <w:t xml:space="preserve">Annotation of Can-SINE elements from the dog reference genome. Column 1 is length histograms of the sequence identified between TSDs, column 2 is a length histogram for the AT-rich tail sequence, and column 3 is histograms of perfect TSD lengths. All histograms have horizontal axis bp and vertical axis count. Column 4 shows the percentage of the SINEs in which A box and B box sequences were identified.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SINEC_Cf2,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SINEC_Cf3, </w:t>
      </w:r>
      <w:r w:rsidDel="00000000" w:rsidR="00000000" w:rsidRPr="00000000">
        <w:rPr>
          <w:rFonts w:ascii="Times New Roman" w:cs="Times New Roman" w:eastAsia="Times New Roman" w:hAnsi="Times New Roman"/>
          <w:b w:val="1"/>
          <w:sz w:val="24"/>
          <w:szCs w:val="24"/>
          <w:rtl w:val="0"/>
        </w:rPr>
        <w:t xml:space="preserve">c </w:t>
      </w:r>
      <w:r w:rsidDel="00000000" w:rsidR="00000000" w:rsidRPr="00000000">
        <w:rPr>
          <w:rFonts w:ascii="Times New Roman" w:cs="Times New Roman" w:eastAsia="Times New Roman" w:hAnsi="Times New Roman"/>
          <w:sz w:val="24"/>
          <w:szCs w:val="24"/>
          <w:rtl w:val="0"/>
        </w:rPr>
        <w:t xml:space="preserve">SINEC_a2, </w:t>
      </w:r>
      <w:r w:rsidDel="00000000" w:rsidR="00000000" w:rsidRPr="00000000">
        <w:rPr>
          <w:rFonts w:ascii="Times New Roman" w:cs="Times New Roman" w:eastAsia="Times New Roman" w:hAnsi="Times New Roman"/>
          <w:b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SINEC_b1, </w:t>
      </w:r>
      <w:r w:rsidDel="00000000" w:rsidR="00000000" w:rsidRPr="00000000">
        <w:rPr>
          <w:rFonts w:ascii="Times New Roman" w:cs="Times New Roman" w:eastAsia="Times New Roman" w:hAnsi="Times New Roman"/>
          <w:b w:val="1"/>
          <w:sz w:val="24"/>
          <w:szCs w:val="24"/>
          <w:rtl w:val="0"/>
        </w:rPr>
        <w:t xml:space="preserve">e</w:t>
      </w:r>
      <w:r w:rsidDel="00000000" w:rsidR="00000000" w:rsidRPr="00000000">
        <w:rPr>
          <w:rFonts w:ascii="Times New Roman" w:cs="Times New Roman" w:eastAsia="Times New Roman" w:hAnsi="Times New Roman"/>
          <w:sz w:val="24"/>
          <w:szCs w:val="24"/>
          <w:rtl w:val="0"/>
        </w:rPr>
        <w:t xml:space="preserve"> SINEC_b2, </w:t>
      </w:r>
      <w:r w:rsidDel="00000000" w:rsidR="00000000" w:rsidRPr="00000000">
        <w:rPr>
          <w:rFonts w:ascii="Times New Roman" w:cs="Times New Roman" w:eastAsia="Times New Roman" w:hAnsi="Times New Roman"/>
          <w:b w:val="1"/>
          <w:sz w:val="24"/>
          <w:szCs w:val="24"/>
          <w:rtl w:val="0"/>
        </w:rPr>
        <w:t xml:space="preserve">f</w:t>
      </w:r>
      <w:r w:rsidDel="00000000" w:rsidR="00000000" w:rsidRPr="00000000">
        <w:rPr>
          <w:rFonts w:ascii="Times New Roman" w:cs="Times New Roman" w:eastAsia="Times New Roman" w:hAnsi="Times New Roman"/>
          <w:sz w:val="24"/>
          <w:szCs w:val="24"/>
          <w:rtl w:val="0"/>
        </w:rPr>
        <w:t xml:space="preserve"> SINEC_c1, </w:t>
      </w:r>
      <w:r w:rsidDel="00000000" w:rsidR="00000000" w:rsidRPr="00000000">
        <w:rPr>
          <w:rFonts w:ascii="Times New Roman" w:cs="Times New Roman" w:eastAsia="Times New Roman" w:hAnsi="Times New Roman"/>
          <w:b w:val="1"/>
          <w:sz w:val="24"/>
          <w:szCs w:val="24"/>
          <w:rtl w:val="0"/>
        </w:rPr>
        <w:t xml:space="preserve">g</w:t>
      </w:r>
      <w:r w:rsidDel="00000000" w:rsidR="00000000" w:rsidRPr="00000000">
        <w:rPr>
          <w:rFonts w:ascii="Times New Roman" w:cs="Times New Roman" w:eastAsia="Times New Roman" w:hAnsi="Times New Roman"/>
          <w:sz w:val="24"/>
          <w:szCs w:val="24"/>
          <w:rtl w:val="0"/>
        </w:rPr>
        <w:t xml:space="preserve"> SINEC_c2.</w:t>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4963983" cy="6567335"/>
            <wp:effectExtent b="0" l="0" r="0" t="0"/>
            <wp:docPr id="9"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4963983" cy="6567335"/>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S2 </w:t>
      </w:r>
      <w:r w:rsidDel="00000000" w:rsidR="00000000" w:rsidRPr="00000000">
        <w:rPr>
          <w:rFonts w:ascii="Times New Roman" w:cs="Times New Roman" w:eastAsia="Times New Roman" w:hAnsi="Times New Roman"/>
          <w:sz w:val="24"/>
          <w:szCs w:val="24"/>
          <w:rtl w:val="0"/>
        </w:rPr>
        <w:t xml:space="preserve">Sequence logos of Can-SINE types from the dog reference genome. Columns left to right are of sequence logos of the TSD, A box, and B box. </w:t>
      </w:r>
      <w:r w:rsidDel="00000000" w:rsidR="00000000" w:rsidRPr="00000000">
        <w:rPr>
          <w:rFonts w:ascii="Times New Roman" w:cs="Times New Roman" w:eastAsia="Times New Roman" w:hAnsi="Times New Roman"/>
          <w:b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SINEC_Cf2, </w:t>
      </w: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SINEC_Cf3, </w:t>
      </w:r>
      <w:r w:rsidDel="00000000" w:rsidR="00000000" w:rsidRPr="00000000">
        <w:rPr>
          <w:rFonts w:ascii="Times New Roman" w:cs="Times New Roman" w:eastAsia="Times New Roman" w:hAnsi="Times New Roman"/>
          <w:b w:val="1"/>
          <w:sz w:val="24"/>
          <w:szCs w:val="24"/>
          <w:rtl w:val="0"/>
        </w:rPr>
        <w:t xml:space="preserve">c </w:t>
      </w:r>
      <w:r w:rsidDel="00000000" w:rsidR="00000000" w:rsidRPr="00000000">
        <w:rPr>
          <w:rFonts w:ascii="Times New Roman" w:cs="Times New Roman" w:eastAsia="Times New Roman" w:hAnsi="Times New Roman"/>
          <w:sz w:val="24"/>
          <w:szCs w:val="24"/>
          <w:rtl w:val="0"/>
        </w:rPr>
        <w:t xml:space="preserve">SINEC_a2, </w:t>
      </w:r>
      <w:r w:rsidDel="00000000" w:rsidR="00000000" w:rsidRPr="00000000">
        <w:rPr>
          <w:rFonts w:ascii="Times New Roman" w:cs="Times New Roman" w:eastAsia="Times New Roman" w:hAnsi="Times New Roman"/>
          <w:b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SINEC_b1, </w:t>
      </w:r>
      <w:r w:rsidDel="00000000" w:rsidR="00000000" w:rsidRPr="00000000">
        <w:rPr>
          <w:rFonts w:ascii="Times New Roman" w:cs="Times New Roman" w:eastAsia="Times New Roman" w:hAnsi="Times New Roman"/>
          <w:b w:val="1"/>
          <w:sz w:val="24"/>
          <w:szCs w:val="24"/>
          <w:rtl w:val="0"/>
        </w:rPr>
        <w:t xml:space="preserve">e</w:t>
      </w:r>
      <w:r w:rsidDel="00000000" w:rsidR="00000000" w:rsidRPr="00000000">
        <w:rPr>
          <w:rFonts w:ascii="Times New Roman" w:cs="Times New Roman" w:eastAsia="Times New Roman" w:hAnsi="Times New Roman"/>
          <w:sz w:val="24"/>
          <w:szCs w:val="24"/>
          <w:rtl w:val="0"/>
        </w:rPr>
        <w:t xml:space="preserve"> SINEC_b2, </w:t>
      </w:r>
      <w:r w:rsidDel="00000000" w:rsidR="00000000" w:rsidRPr="00000000">
        <w:rPr>
          <w:rFonts w:ascii="Times New Roman" w:cs="Times New Roman" w:eastAsia="Times New Roman" w:hAnsi="Times New Roman"/>
          <w:b w:val="1"/>
          <w:sz w:val="24"/>
          <w:szCs w:val="24"/>
          <w:rtl w:val="0"/>
        </w:rPr>
        <w:t xml:space="preserve">f</w:t>
      </w:r>
      <w:r w:rsidDel="00000000" w:rsidR="00000000" w:rsidRPr="00000000">
        <w:rPr>
          <w:rFonts w:ascii="Times New Roman" w:cs="Times New Roman" w:eastAsia="Times New Roman" w:hAnsi="Times New Roman"/>
          <w:sz w:val="24"/>
          <w:szCs w:val="24"/>
          <w:rtl w:val="0"/>
        </w:rPr>
        <w:t xml:space="preserve"> SINEC_c1, </w:t>
      </w:r>
      <w:r w:rsidDel="00000000" w:rsidR="00000000" w:rsidRPr="00000000">
        <w:rPr>
          <w:rFonts w:ascii="Times New Roman" w:cs="Times New Roman" w:eastAsia="Times New Roman" w:hAnsi="Times New Roman"/>
          <w:b w:val="1"/>
          <w:sz w:val="24"/>
          <w:szCs w:val="24"/>
          <w:rtl w:val="0"/>
        </w:rPr>
        <w:t xml:space="preserve">g</w:t>
      </w:r>
      <w:r w:rsidDel="00000000" w:rsidR="00000000" w:rsidRPr="00000000">
        <w:rPr>
          <w:rFonts w:ascii="Times New Roman" w:cs="Times New Roman" w:eastAsia="Times New Roman" w:hAnsi="Times New Roman"/>
          <w:sz w:val="24"/>
          <w:szCs w:val="24"/>
          <w:rtl w:val="0"/>
        </w:rPr>
        <w:t xml:space="preserve"> SINEC_c2.</w:t>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462588" cy="1610763"/>
            <wp:effectExtent b="0" l="0" r="0" t="0"/>
            <wp:docPr id="8"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462588" cy="1610763"/>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S3</w:t>
      </w:r>
      <w:r w:rsidDel="00000000" w:rsidR="00000000" w:rsidRPr="00000000">
        <w:rPr>
          <w:rFonts w:ascii="Times New Roman" w:cs="Times New Roman" w:eastAsia="Times New Roman" w:hAnsi="Times New Roman"/>
          <w:sz w:val="24"/>
          <w:szCs w:val="24"/>
          <w:rtl w:val="0"/>
        </w:rPr>
        <w:t xml:space="preserve"> A sense-oriented SINEC_Cf2 is the entire 3’UTR for the </w:t>
      </w:r>
      <w:r w:rsidDel="00000000" w:rsidR="00000000" w:rsidRPr="00000000">
        <w:rPr>
          <w:rFonts w:ascii="Times New Roman" w:cs="Times New Roman" w:eastAsia="Times New Roman" w:hAnsi="Times New Roman"/>
          <w:i w:val="1"/>
          <w:sz w:val="24"/>
          <w:szCs w:val="24"/>
          <w:rtl w:val="0"/>
        </w:rPr>
        <w:t xml:space="preserve">SDHAF2</w:t>
      </w:r>
      <w:r w:rsidDel="00000000" w:rsidR="00000000" w:rsidRPr="00000000">
        <w:rPr>
          <w:rFonts w:ascii="Times New Roman" w:cs="Times New Roman" w:eastAsia="Times New Roman" w:hAnsi="Times New Roman"/>
          <w:sz w:val="24"/>
          <w:szCs w:val="24"/>
          <w:rtl w:val="0"/>
        </w:rPr>
        <w:t xml:space="preserve"> gene. Dog spliced expressed sequence tags terminate in the modeled 3’UTR. The SINE is annotated in the Repeat track of the UCSC Genome Browser as two separate SINE and simple sequence records but the single base mismatch 15 bp TSDs (shown as offset rectangles) delimit the Can-SINE insertion.</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520700"/>
            <wp:effectExtent b="0" l="0" r="0" t="0"/>
            <wp:docPr id="6"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943600" cy="5207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widowControl w:val="0"/>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4"/>
          <w:szCs w:val="24"/>
          <w:rtl w:val="0"/>
        </w:rPr>
        <w:t xml:space="preserve">Fig. S4 </w:t>
      </w:r>
      <w:r w:rsidDel="00000000" w:rsidR="00000000" w:rsidRPr="00000000">
        <w:rPr>
          <w:rFonts w:ascii="Times New Roman" w:cs="Times New Roman" w:eastAsia="Times New Roman" w:hAnsi="Times New Roman"/>
          <w:sz w:val="24"/>
          <w:szCs w:val="24"/>
          <w:rtl w:val="0"/>
        </w:rPr>
        <w:t xml:space="preserve">A sense-oriented SINEC_Cf2 is most of the ~320 bp dog 3’UTR of </w:t>
      </w:r>
      <w:r w:rsidDel="00000000" w:rsidR="00000000" w:rsidRPr="00000000">
        <w:rPr>
          <w:rFonts w:ascii="Times New Roman" w:cs="Times New Roman" w:eastAsia="Times New Roman" w:hAnsi="Times New Roman"/>
          <w:i w:val="1"/>
          <w:sz w:val="24"/>
          <w:szCs w:val="24"/>
          <w:rtl w:val="0"/>
        </w:rPr>
        <w:t xml:space="preserve">IL17RA</w:t>
      </w:r>
      <w:r w:rsidDel="00000000" w:rsidR="00000000" w:rsidRPr="00000000">
        <w:rPr>
          <w:rFonts w:ascii="Times New Roman" w:cs="Times New Roman" w:eastAsia="Times New Roman" w:hAnsi="Times New Roman"/>
          <w:sz w:val="24"/>
          <w:szCs w:val="24"/>
          <w:rtl w:val="0"/>
        </w:rPr>
        <w:t xml:space="preserve">. In the human ortholog the 3’UTR is &gt;5800 bp long. The dog’s single SINE insertion is annotated as three separate records: a head portion, a CT(n) simple repeat, and the AT-rich tail in which AATAAA motifs are found at 19 and 36 bp from the 3’ end of the 3’UTR. A 13 bp TSD starts at the TAAA of the 3’-most AATAAA.</w:t>
      </w: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838200"/>
            <wp:effectExtent b="0" l="0" r="0" t="0"/>
            <wp:docPr id="10"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943600" cy="83820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Fig. S5</w:t>
      </w:r>
      <w:r w:rsidDel="00000000" w:rsidR="00000000" w:rsidRPr="00000000">
        <w:rPr>
          <w:rFonts w:ascii="Times New Roman" w:cs="Times New Roman" w:eastAsia="Times New Roman" w:hAnsi="Times New Roman"/>
          <w:sz w:val="24"/>
          <w:szCs w:val="24"/>
          <w:rtl w:val="0"/>
        </w:rPr>
        <w:t xml:space="preserve"> A sense-oriented young SINEC_Cf is the source of an uninterrupted TAAA(17) STR expansion providing many AATAAA motifs at the 3’ end of the dog </w:t>
      </w:r>
      <w:r w:rsidDel="00000000" w:rsidR="00000000" w:rsidRPr="00000000">
        <w:rPr>
          <w:rFonts w:ascii="Times New Roman" w:cs="Times New Roman" w:eastAsia="Times New Roman" w:hAnsi="Times New Roman"/>
          <w:i w:val="1"/>
          <w:sz w:val="24"/>
          <w:szCs w:val="24"/>
          <w:rtl w:val="0"/>
        </w:rPr>
        <w:t xml:space="preserve">TTLL12</w:t>
      </w:r>
      <w:r w:rsidDel="00000000" w:rsidR="00000000" w:rsidRPr="00000000">
        <w:rPr>
          <w:rFonts w:ascii="Times New Roman" w:cs="Times New Roman" w:eastAsia="Times New Roman" w:hAnsi="Times New Roman"/>
          <w:sz w:val="24"/>
          <w:szCs w:val="24"/>
          <w:rtl w:val="0"/>
        </w:rPr>
        <w:t xml:space="preserve"> 3’UTR. A 16 bp perfect target site duplication (shown as offset rectangles) starts immediately after the STR.</w:t>
      </w:r>
    </w:p>
    <w:p w:rsidR="00000000" w:rsidDel="00000000" w:rsidP="00000000" w:rsidRDefault="00000000" w:rsidRPr="00000000" w14:paraId="0000003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TABLES</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S1</w:t>
      </w:r>
      <w:r w:rsidDel="00000000" w:rsidR="00000000" w:rsidRPr="00000000">
        <w:rPr>
          <w:rFonts w:ascii="Times New Roman" w:cs="Times New Roman" w:eastAsia="Times New Roman" w:hAnsi="Times New Roman"/>
          <w:sz w:val="24"/>
          <w:szCs w:val="24"/>
          <w:rtl w:val="0"/>
        </w:rPr>
        <w:t xml:space="preserve"> Genome-wide counts of 11 PAS motifs in the 3’ ends of 3’UTRs.</w:t>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S2</w:t>
      </w:r>
      <w:r w:rsidDel="00000000" w:rsidR="00000000" w:rsidRPr="00000000">
        <w:rPr>
          <w:rFonts w:ascii="Times New Roman" w:cs="Times New Roman" w:eastAsia="Times New Roman" w:hAnsi="Times New Roman"/>
          <w:sz w:val="24"/>
          <w:szCs w:val="24"/>
          <w:rtl w:val="0"/>
        </w:rPr>
        <w:t xml:space="preserve"> Counts of 11 PAS motifs in Can-SINE and MIR consensus sequences.</w:t>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S3</w:t>
      </w:r>
      <w:r w:rsidDel="00000000" w:rsidR="00000000" w:rsidRPr="00000000">
        <w:rPr>
          <w:rFonts w:ascii="Times New Roman" w:cs="Times New Roman" w:eastAsia="Times New Roman" w:hAnsi="Times New Roman"/>
          <w:sz w:val="24"/>
          <w:szCs w:val="24"/>
          <w:rtl w:val="0"/>
        </w:rPr>
        <w:t xml:space="preserve"> The set of all Can-SINEs in sense orientation within 225 bp of 3’UTR 3’ ends that have apparently zero AATAAA motifs are mostly mis-annotated.</w:t>
      </w:r>
    </w:p>
    <w:p w:rsidR="00000000" w:rsidDel="00000000" w:rsidP="00000000" w:rsidRDefault="00000000" w:rsidRPr="00000000" w14:paraId="0000004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S4</w:t>
      </w:r>
      <w:r w:rsidDel="00000000" w:rsidR="00000000" w:rsidRPr="00000000">
        <w:rPr>
          <w:rFonts w:ascii="Times New Roman" w:cs="Times New Roman" w:eastAsia="Times New Roman" w:hAnsi="Times New Roman"/>
          <w:sz w:val="24"/>
          <w:szCs w:val="24"/>
          <w:rtl w:val="0"/>
        </w:rPr>
        <w:t xml:space="preserve"> Genome-wide counts in several mammals and other vertebrates of simple tandem repeats of the form {AAAT, AATA, ATAA, TAAA, ATTT, TATT, TTAT, TTTA}.</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S5</w:t>
      </w:r>
      <w:r w:rsidDel="00000000" w:rsidR="00000000" w:rsidRPr="00000000">
        <w:rPr>
          <w:rFonts w:ascii="Times New Roman" w:cs="Times New Roman" w:eastAsia="Times New Roman" w:hAnsi="Times New Roman"/>
          <w:sz w:val="24"/>
          <w:szCs w:val="24"/>
          <w:rtl w:val="0"/>
        </w:rPr>
        <w:t xml:space="preserve"> Confirmation that our intersections python script correctly identifies AATAAA sequences within 3’UTRs. We manually checked 50 random 3’UTRs for each of five AATAAA distances.</w:t>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S6</w:t>
      </w:r>
      <w:r w:rsidDel="00000000" w:rsidR="00000000" w:rsidRPr="00000000">
        <w:rPr>
          <w:rFonts w:ascii="Times New Roman" w:cs="Times New Roman" w:eastAsia="Times New Roman" w:hAnsi="Times New Roman"/>
          <w:sz w:val="24"/>
          <w:szCs w:val="24"/>
          <w:rtl w:val="0"/>
        </w:rPr>
        <w:t xml:space="preserve"> Genome-wide counts of AATAAAs within retrotransposons near the 3’ end of 3’UTRs. They mostly occur in sense-oriented elements at 4-bp intervals 28, 32, and 36 bp from the 3’ end.</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Heading1">
    <w:name w:val="heading 1"/>
    <w:basedOn w:val="Normal"/>
    <w:next w:val="Normal"/>
    <w:pPr>
      <w:keepNext w:val="1"/>
      <w:keepLines w:val="1"/>
      <w:spacing w:after="120" w:before="400"/>
      <w:outlineLvl w:val="0"/>
    </w:pPr>
    <w:rPr>
      <w:sz w:val="40"/>
      <w:szCs w:val="40"/>
    </w:rPr>
  </w:style>
  <w:style w:type="paragraph" w:styleId="Heading2">
    <w:name w:val="heading 2"/>
    <w:basedOn w:val="Normal"/>
    <w:next w:val="Normal"/>
    <w:pPr>
      <w:keepNext w:val="1"/>
      <w:keepLines w:val="1"/>
      <w:spacing w:after="120" w:before="360"/>
      <w:outlineLvl w:val="1"/>
    </w:pPr>
    <w:rPr>
      <w:sz w:val="32"/>
      <w:szCs w:val="32"/>
    </w:rPr>
  </w:style>
  <w:style w:type="paragraph" w:styleId="Heading3">
    <w:name w:val="heading 3"/>
    <w:basedOn w:val="Normal"/>
    <w:next w:val="Normal"/>
    <w:pPr>
      <w:keepNext w:val="1"/>
      <w:keepLines w:val="1"/>
      <w:spacing w:after="80" w:before="320"/>
      <w:outlineLvl w:val="2"/>
    </w:pPr>
    <w:rPr>
      <w:color w:val="434343"/>
      <w:sz w:val="28"/>
      <w:szCs w:val="28"/>
    </w:rPr>
  </w:style>
  <w:style w:type="paragraph" w:styleId="Heading4">
    <w:name w:val="heading 4"/>
    <w:basedOn w:val="Normal"/>
    <w:next w:val="Normal"/>
    <w:pPr>
      <w:keepNext w:val="1"/>
      <w:keepLines w:val="1"/>
      <w:spacing w:after="80" w:before="280"/>
      <w:outlineLvl w:val="3"/>
    </w:pPr>
    <w:rPr>
      <w:color w:val="666666"/>
      <w:sz w:val="24"/>
      <w:szCs w:val="24"/>
    </w:rPr>
  </w:style>
  <w:style w:type="paragraph" w:styleId="Heading5">
    <w:name w:val="heading 5"/>
    <w:basedOn w:val="Normal"/>
    <w:next w:val="Normal"/>
    <w:pPr>
      <w:keepNext w:val="1"/>
      <w:keepLines w:val="1"/>
      <w:spacing w:after="80" w:before="240"/>
      <w:outlineLvl w:val="4"/>
    </w:pPr>
    <w:rPr>
      <w:color w:val="666666"/>
    </w:rPr>
  </w:style>
  <w:style w:type="paragraph" w:styleId="Heading6">
    <w:name w:val="heading 6"/>
    <w:basedOn w:val="Normal"/>
    <w:next w:val="Normal"/>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60"/>
    </w:pPr>
    <w:rPr>
      <w:sz w:val="52"/>
      <w:szCs w:val="52"/>
    </w:rPr>
  </w:style>
  <w:style w:type="paragraph" w:styleId="Subtitle">
    <w:name w:val="Subtitle"/>
    <w:basedOn w:val="Normal"/>
    <w:next w:val="Normal"/>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image" Target="media/image1.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zoJ6SPqJ9QbP3iF1wYBONWnXEA==">CgMxLjAyCGguZ2pkZ3hzOAByITFnYXlla25iYlFHUURBUWpkZkRLa083WXJkNjFqOWpZWQ==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2020-12-01T03:52:00Z</dcterms:created>
  <dc:creator>Nathaniel Barrett Sutter</dc:creator>
</cp:coreProperties>
</file>