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F8206D" w14:textId="6000B73C" w:rsidR="00B86E4A" w:rsidRPr="00B86E4A" w:rsidRDefault="00112455" w:rsidP="00B86E4A">
      <w:pPr>
        <w:pStyle w:val="Caption"/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</w:pPr>
      <w:bookmarkStart w:id="0" w:name="_Hlk176242567"/>
      <w:bookmarkEnd w:id="0"/>
      <w:r w:rsidRPr="00112455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4"/>
          <w:szCs w:val="24"/>
        </w:rPr>
        <w:t>SUPPORTING INFORMATION</w:t>
      </w:r>
    </w:p>
    <w:p w14:paraId="137298E4" w14:textId="77777777" w:rsidR="00F36BA9" w:rsidRPr="00F36BA9" w:rsidRDefault="00F36BA9" w:rsidP="00F36BA9">
      <w:pPr>
        <w:rPr>
          <w:rFonts w:asciiTheme="majorBidi" w:hAnsiTheme="majorBidi" w:cstheme="majorBidi"/>
          <w:b/>
          <w:bCs/>
          <w:sz w:val="18"/>
          <w:szCs w:val="18"/>
        </w:rPr>
      </w:pPr>
      <w:bookmarkStart w:id="1" w:name="_Hlk176682754"/>
      <w:r w:rsidRPr="00F36BA9">
        <w:rPr>
          <w:rFonts w:asciiTheme="majorBidi" w:hAnsiTheme="majorBidi" w:cstheme="majorBidi"/>
          <w:b/>
          <w:bCs/>
          <w:sz w:val="18"/>
          <w:szCs w:val="18"/>
        </w:rPr>
        <w:t xml:space="preserve">Anti-fibrillation Effect of Gold Nanoparticles Conjugated with </w:t>
      </w:r>
      <w:proofErr w:type="spellStart"/>
      <w:r w:rsidRPr="00F36BA9">
        <w:rPr>
          <w:rFonts w:asciiTheme="majorBidi" w:hAnsiTheme="majorBidi" w:cstheme="majorBidi"/>
          <w:b/>
          <w:bCs/>
          <w:sz w:val="18"/>
          <w:szCs w:val="18"/>
        </w:rPr>
        <w:t>Boswellic</w:t>
      </w:r>
      <w:proofErr w:type="spellEnd"/>
      <w:r w:rsidRPr="00F36BA9">
        <w:rPr>
          <w:rFonts w:asciiTheme="majorBidi" w:hAnsiTheme="majorBidi" w:cstheme="majorBidi"/>
          <w:b/>
          <w:bCs/>
          <w:sz w:val="18"/>
          <w:szCs w:val="18"/>
        </w:rPr>
        <w:t xml:space="preserve"> Acid</w:t>
      </w:r>
      <w:bookmarkEnd w:id="1"/>
      <w:r w:rsidRPr="00F36BA9">
        <w:rPr>
          <w:rFonts w:asciiTheme="majorBidi" w:hAnsiTheme="majorBidi" w:cstheme="majorBidi"/>
          <w:b/>
          <w:bCs/>
          <w:sz w:val="18"/>
          <w:szCs w:val="18"/>
        </w:rPr>
        <w:t xml:space="preserve"> on α-synuclein</w:t>
      </w:r>
    </w:p>
    <w:p w14:paraId="4D1E9DBA" w14:textId="77777777" w:rsidR="00F36BA9" w:rsidRPr="00F36BA9" w:rsidRDefault="00F36BA9" w:rsidP="00F36BA9">
      <w:pPr>
        <w:rPr>
          <w:rFonts w:asciiTheme="majorBidi" w:hAnsiTheme="majorBidi" w:cstheme="majorBidi"/>
          <w:b/>
          <w:bCs/>
          <w:sz w:val="18"/>
          <w:szCs w:val="18"/>
          <w:vertAlign w:val="superscript"/>
        </w:rPr>
      </w:pPr>
      <w:bookmarkStart w:id="2" w:name="OLE_LINK1"/>
      <w:r w:rsidRPr="00F36BA9">
        <w:rPr>
          <w:rFonts w:asciiTheme="majorBidi" w:hAnsiTheme="majorBidi" w:cstheme="majorBidi"/>
          <w:sz w:val="18"/>
          <w:szCs w:val="18"/>
        </w:rPr>
        <w:t>Masoumeh Gharb</w:t>
      </w:r>
      <w:r w:rsidRPr="00F36BA9">
        <w:rPr>
          <w:rFonts w:asciiTheme="majorBidi" w:hAnsiTheme="majorBidi" w:cstheme="majorBidi"/>
          <w:sz w:val="18"/>
          <w:szCs w:val="18"/>
          <w:vertAlign w:val="superscript"/>
        </w:rPr>
        <w:t>1</w:t>
      </w:r>
      <w:r w:rsidRPr="00F36BA9">
        <w:rPr>
          <w:rFonts w:asciiTheme="majorBidi" w:hAnsiTheme="majorBidi" w:cstheme="majorBidi"/>
          <w:sz w:val="18"/>
          <w:szCs w:val="18"/>
        </w:rPr>
        <w:t>, Farima Mozafari</w:t>
      </w:r>
      <w:r w:rsidRPr="00F36BA9">
        <w:rPr>
          <w:rFonts w:asciiTheme="majorBidi" w:hAnsiTheme="majorBidi" w:cstheme="majorBidi"/>
          <w:sz w:val="18"/>
          <w:szCs w:val="18"/>
          <w:vertAlign w:val="superscript"/>
        </w:rPr>
        <w:t>2</w:t>
      </w:r>
      <w:r w:rsidRPr="00F36BA9">
        <w:rPr>
          <w:rFonts w:asciiTheme="majorBidi" w:hAnsiTheme="majorBidi" w:cstheme="majorBidi"/>
          <w:sz w:val="18"/>
          <w:szCs w:val="18"/>
        </w:rPr>
        <w:t>, Payam Arghavani</w:t>
      </w:r>
      <w:r w:rsidRPr="00F36BA9">
        <w:rPr>
          <w:rFonts w:asciiTheme="majorBidi" w:hAnsiTheme="majorBidi" w:cstheme="majorBidi"/>
          <w:sz w:val="18"/>
          <w:szCs w:val="18"/>
          <w:vertAlign w:val="superscript"/>
        </w:rPr>
        <w:t>1</w:t>
      </w:r>
      <w:bookmarkStart w:id="3" w:name="_Hlk176683280"/>
      <w:r w:rsidRPr="00F36BA9">
        <w:rPr>
          <w:rFonts w:asciiTheme="majorBidi" w:hAnsiTheme="majorBidi" w:cstheme="majorBidi"/>
          <w:sz w:val="18"/>
          <w:szCs w:val="18"/>
        </w:rPr>
        <w:t>, Ali Akbar Saboury</w:t>
      </w:r>
      <w:r w:rsidRPr="00F36BA9">
        <w:rPr>
          <w:rFonts w:asciiTheme="majorBidi" w:hAnsiTheme="majorBidi" w:cstheme="majorBidi"/>
          <w:sz w:val="18"/>
          <w:szCs w:val="18"/>
          <w:vertAlign w:val="superscript"/>
        </w:rPr>
        <w:t>1</w:t>
      </w:r>
      <w:r w:rsidRPr="00F36BA9">
        <w:rPr>
          <w:rFonts w:asciiTheme="majorBidi" w:hAnsiTheme="majorBidi" w:cstheme="majorBidi"/>
          <w:sz w:val="18"/>
          <w:szCs w:val="18"/>
        </w:rPr>
        <w:t xml:space="preserve">, and </w:t>
      </w:r>
      <w:bookmarkEnd w:id="3"/>
      <w:r w:rsidRPr="00F36BA9">
        <w:rPr>
          <w:rFonts w:asciiTheme="majorBidi" w:hAnsiTheme="majorBidi" w:cstheme="majorBidi"/>
          <w:sz w:val="18"/>
          <w:szCs w:val="18"/>
        </w:rPr>
        <w:t>Gholamhossein Riazi</w:t>
      </w:r>
      <w:r w:rsidRPr="00F36BA9">
        <w:rPr>
          <w:rFonts w:asciiTheme="majorBidi" w:hAnsiTheme="majorBidi" w:cstheme="majorBidi"/>
          <w:sz w:val="18"/>
          <w:szCs w:val="18"/>
          <w:vertAlign w:val="superscript"/>
        </w:rPr>
        <w:t>1,*</w:t>
      </w:r>
    </w:p>
    <w:p w14:paraId="2A95B4D9" w14:textId="77777777" w:rsidR="00F36BA9" w:rsidRPr="00F36BA9" w:rsidRDefault="00F36BA9" w:rsidP="00F36BA9">
      <w:pPr>
        <w:rPr>
          <w:rFonts w:asciiTheme="majorBidi" w:hAnsiTheme="majorBidi" w:cstheme="majorBidi"/>
          <w:sz w:val="18"/>
          <w:szCs w:val="18"/>
        </w:rPr>
      </w:pPr>
      <w:r w:rsidRPr="00F36BA9">
        <w:rPr>
          <w:rFonts w:asciiTheme="majorBidi" w:hAnsiTheme="majorBidi" w:cstheme="majorBidi"/>
          <w:sz w:val="18"/>
          <w:szCs w:val="18"/>
          <w:vertAlign w:val="superscript"/>
        </w:rPr>
        <w:t>1</w:t>
      </w:r>
      <w:r w:rsidRPr="00F36BA9">
        <w:rPr>
          <w:rFonts w:asciiTheme="majorBidi" w:hAnsiTheme="majorBidi" w:cstheme="majorBidi"/>
          <w:sz w:val="18"/>
          <w:szCs w:val="18"/>
        </w:rPr>
        <w:t xml:space="preserve"> Institute of Biochemistry and Biophysics, University of Tehran, Tehran 14176-14335, Iran</w:t>
      </w:r>
    </w:p>
    <w:p w14:paraId="4C47BF39" w14:textId="77777777" w:rsidR="00F36BA9" w:rsidRPr="00F36BA9" w:rsidRDefault="00F36BA9" w:rsidP="00F36BA9">
      <w:pPr>
        <w:rPr>
          <w:rFonts w:asciiTheme="majorBidi" w:hAnsiTheme="majorBidi" w:cstheme="majorBidi"/>
          <w:sz w:val="18"/>
          <w:szCs w:val="18"/>
        </w:rPr>
      </w:pPr>
      <w:r w:rsidRPr="00F36BA9">
        <w:rPr>
          <w:rFonts w:asciiTheme="majorBidi" w:hAnsiTheme="majorBidi" w:cstheme="majorBidi"/>
          <w:sz w:val="18"/>
          <w:szCs w:val="18"/>
          <w:vertAlign w:val="superscript"/>
        </w:rPr>
        <w:t>2</w:t>
      </w:r>
      <w:r w:rsidRPr="00F36BA9">
        <w:rPr>
          <w:rFonts w:asciiTheme="majorBidi" w:hAnsiTheme="majorBidi" w:cstheme="majorBidi"/>
          <w:sz w:val="18"/>
          <w:szCs w:val="18"/>
        </w:rPr>
        <w:t xml:space="preserve"> School of Chemical Engineering, University of Birmingham, Birmingham, B15 2TT, UK</w:t>
      </w:r>
    </w:p>
    <w:p w14:paraId="58AF23D3" w14:textId="77777777" w:rsidR="00E84FA7" w:rsidRDefault="00E84FA7" w:rsidP="0001000E">
      <w:pPr>
        <w:rPr>
          <w:rFonts w:asciiTheme="majorBidi" w:hAnsiTheme="majorBidi" w:cstheme="majorBidi"/>
          <w:color w:val="000000"/>
          <w:sz w:val="18"/>
          <w:szCs w:val="18"/>
          <w:shd w:val="clear" w:color="auto" w:fill="FFFFFF"/>
        </w:rPr>
      </w:pPr>
    </w:p>
    <w:bookmarkEnd w:id="2"/>
    <w:p w14:paraId="4BADD7C9" w14:textId="342A96F8" w:rsidR="00E47BEC" w:rsidRDefault="00BB3C23" w:rsidP="00E47BEC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drawing>
          <wp:inline distT="0" distB="0" distL="0" distR="0" wp14:anchorId="60EE8753" wp14:editId="1DCA9488">
            <wp:extent cx="4325121" cy="3467107"/>
            <wp:effectExtent l="0" t="0" r="0" b="0"/>
            <wp:docPr id="188380064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800643" name="Picture 188380064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5121" cy="3467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D85BFB" w14:textId="1A2B3A37" w:rsidR="009E3193" w:rsidRDefault="0028170B" w:rsidP="00E47BEC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07651811" wp14:editId="1462238C">
            <wp:extent cx="4245111" cy="3489967"/>
            <wp:effectExtent l="0" t="0" r="0" b="0"/>
            <wp:docPr id="209543864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438646" name="Picture 209543864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5111" cy="3489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3E11BC" w14:textId="54F7E664" w:rsidR="00D241D1" w:rsidRDefault="0028170B" w:rsidP="009E3193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drawing>
          <wp:inline distT="0" distB="0" distL="0" distR="0" wp14:anchorId="454E67C4" wp14:editId="59F48368">
            <wp:extent cx="4152908" cy="3468631"/>
            <wp:effectExtent l="0" t="0" r="0" b="0"/>
            <wp:docPr id="2488268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826847" name="Picture 24882684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8" cy="3468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7FF795" w14:textId="77777777" w:rsidR="009E3193" w:rsidRPr="009E3193" w:rsidRDefault="009E3193" w:rsidP="009E3193">
      <w:pPr>
        <w:rPr>
          <w:rFonts w:asciiTheme="majorBidi" w:hAnsiTheme="majorBidi" w:cstheme="majorBidi"/>
        </w:rPr>
      </w:pPr>
    </w:p>
    <w:p w14:paraId="19C99B74" w14:textId="273A8CF3" w:rsidR="00642CBD" w:rsidRPr="00744E76" w:rsidRDefault="00210F17" w:rsidP="00D241D1">
      <w:pPr>
        <w:rPr>
          <w:rFonts w:asciiTheme="majorBidi" w:hAnsiTheme="majorBidi" w:cstheme="majorBidi"/>
          <w:sz w:val="20"/>
          <w:szCs w:val="20"/>
        </w:rPr>
      </w:pPr>
      <w:r w:rsidRPr="00744E76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 xml:space="preserve">Supplementary </w:t>
      </w:r>
      <w:r w:rsidR="00356612" w:rsidRPr="00744E76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 xml:space="preserve">Figure </w:t>
      </w:r>
      <w:r w:rsidR="00356612" w:rsidRPr="00744E76">
        <w:rPr>
          <w:rFonts w:asciiTheme="majorBidi" w:hAnsiTheme="majorBidi" w:cstheme="majorBidi"/>
          <w:b/>
          <w:bCs/>
          <w:i/>
          <w:iCs/>
          <w:color w:val="000000" w:themeColor="text1"/>
          <w:sz w:val="20"/>
          <w:szCs w:val="20"/>
        </w:rPr>
        <w:fldChar w:fldCharType="begin"/>
      </w:r>
      <w:r w:rsidR="00356612" w:rsidRPr="00744E76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instrText xml:space="preserve"> SEQ Figure \* ARABIC </w:instrText>
      </w:r>
      <w:r w:rsidR="00356612" w:rsidRPr="00744E76">
        <w:rPr>
          <w:rFonts w:asciiTheme="majorBidi" w:hAnsiTheme="majorBidi" w:cstheme="majorBidi"/>
          <w:b/>
          <w:bCs/>
          <w:i/>
          <w:iCs/>
          <w:color w:val="000000" w:themeColor="text1"/>
          <w:sz w:val="20"/>
          <w:szCs w:val="20"/>
        </w:rPr>
        <w:fldChar w:fldCharType="separate"/>
      </w:r>
      <w:r w:rsidR="009153C6" w:rsidRPr="00744E76">
        <w:rPr>
          <w:rFonts w:asciiTheme="majorBidi" w:hAnsiTheme="majorBidi" w:cstheme="majorBidi"/>
          <w:b/>
          <w:bCs/>
          <w:noProof/>
          <w:color w:val="000000" w:themeColor="text1"/>
          <w:sz w:val="20"/>
          <w:szCs w:val="20"/>
        </w:rPr>
        <w:t>1</w:t>
      </w:r>
      <w:r w:rsidR="00356612" w:rsidRPr="00744E76">
        <w:rPr>
          <w:rFonts w:asciiTheme="majorBidi" w:hAnsiTheme="majorBidi" w:cstheme="majorBidi"/>
          <w:b/>
          <w:bCs/>
          <w:i/>
          <w:iCs/>
          <w:color w:val="000000" w:themeColor="text1"/>
          <w:sz w:val="20"/>
          <w:szCs w:val="20"/>
        </w:rPr>
        <w:fldChar w:fldCharType="end"/>
      </w:r>
      <w:r w:rsidR="00356612" w:rsidRPr="00744E76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 xml:space="preserve">. </w:t>
      </w:r>
      <w:r w:rsidR="00627359" w:rsidRPr="00744E76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(a)</w:t>
      </w:r>
      <w:r w:rsidR="00E47BEC" w:rsidRPr="00744E76">
        <w:rPr>
          <w:rFonts w:asciiTheme="majorBidi" w:hAnsiTheme="majorBidi" w:cstheme="majorBidi"/>
          <w:b/>
          <w:bCs/>
          <w:i/>
          <w:iCs/>
          <w:color w:val="000000" w:themeColor="text1"/>
          <w:sz w:val="20"/>
          <w:szCs w:val="20"/>
        </w:rPr>
        <w:t xml:space="preserve"> </w:t>
      </w:r>
      <w:r w:rsidR="00E47BEC" w:rsidRPr="00744E76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UV−vis absorption spectra distribution,</w:t>
      </w:r>
      <w:r w:rsidR="00E47BEC" w:rsidRPr="00744E76">
        <w:rPr>
          <w:rFonts w:asciiTheme="majorBidi" w:hAnsiTheme="majorBidi" w:cstheme="majorBidi"/>
          <w:b/>
          <w:bCs/>
          <w:i/>
          <w:iCs/>
          <w:color w:val="000000" w:themeColor="text1"/>
          <w:sz w:val="20"/>
          <w:szCs w:val="20"/>
        </w:rPr>
        <w:t xml:space="preserve"> </w:t>
      </w:r>
      <w:r w:rsidR="00E47BEC" w:rsidRPr="00744E76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(b)</w:t>
      </w:r>
      <w:r w:rsidR="00E47BEC" w:rsidRPr="00744E76">
        <w:rPr>
          <w:rFonts w:asciiTheme="majorBidi" w:hAnsiTheme="majorBidi" w:cstheme="majorBidi"/>
          <w:b/>
          <w:bCs/>
          <w:i/>
          <w:iCs/>
          <w:color w:val="000000" w:themeColor="text1"/>
          <w:sz w:val="20"/>
          <w:szCs w:val="20"/>
        </w:rPr>
        <w:t xml:space="preserve"> </w:t>
      </w:r>
      <w:r w:rsidR="0038718E" w:rsidRPr="00744E76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histograms of size</w:t>
      </w:r>
      <w:r w:rsidR="00356612" w:rsidRPr="00744E76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 xml:space="preserve">, </w:t>
      </w:r>
      <w:r w:rsidR="0038718E" w:rsidRPr="00744E76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(c) zeta potential of the phase diagram of GNP and GNP-BA.</w:t>
      </w:r>
    </w:p>
    <w:p w14:paraId="76AE8652" w14:textId="40307912" w:rsidR="006E6052" w:rsidRDefault="00542A5A">
      <w:r>
        <w:rPr>
          <w:noProof/>
        </w:rPr>
        <w:lastRenderedPageBreak/>
        <w:drawing>
          <wp:inline distT="0" distB="0" distL="0" distR="0" wp14:anchorId="6F65946C" wp14:editId="225DB2F8">
            <wp:extent cx="2944368" cy="3200400"/>
            <wp:effectExtent l="0" t="0" r="0" b="0"/>
            <wp:docPr id="175907613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076133" name="Picture 175907613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4368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A17A43" wp14:editId="1B3D8681">
            <wp:extent cx="2944368" cy="3200400"/>
            <wp:effectExtent l="0" t="0" r="8890" b="0"/>
            <wp:docPr id="184133402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334021" name="Picture 184133402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4368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461B27" w14:textId="296B23AA" w:rsidR="00B54644" w:rsidRPr="00744E76" w:rsidRDefault="00210F17" w:rsidP="00744E76">
      <w:pPr>
        <w:pStyle w:val="Caption"/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0"/>
          <w:szCs w:val="20"/>
        </w:rPr>
      </w:pPr>
      <w:r w:rsidRPr="00744E76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0"/>
          <w:szCs w:val="20"/>
        </w:rPr>
        <w:t xml:space="preserve">Supplementary </w:t>
      </w:r>
      <w:r w:rsidR="00DF442C" w:rsidRPr="00744E76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0"/>
          <w:szCs w:val="20"/>
        </w:rPr>
        <w:t xml:space="preserve">Figure </w:t>
      </w:r>
      <w:r w:rsidR="00DF442C" w:rsidRPr="00744E76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="00DF442C" w:rsidRPr="00744E76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0"/>
          <w:szCs w:val="20"/>
        </w:rPr>
        <w:instrText xml:space="preserve"> SEQ Figure \* ARABIC </w:instrText>
      </w:r>
      <w:r w:rsidR="00DF442C" w:rsidRPr="00744E76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="009153C6" w:rsidRPr="00744E76">
        <w:rPr>
          <w:rFonts w:asciiTheme="majorBidi" w:hAnsiTheme="majorBidi" w:cstheme="majorBidi"/>
          <w:b/>
          <w:bCs/>
          <w:i w:val="0"/>
          <w:iCs w:val="0"/>
          <w:noProof/>
          <w:color w:val="000000" w:themeColor="text1"/>
          <w:sz w:val="20"/>
          <w:szCs w:val="20"/>
        </w:rPr>
        <w:t>2</w:t>
      </w:r>
      <w:r w:rsidR="00DF442C" w:rsidRPr="00744E76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="00DF442C" w:rsidRPr="00744E76">
        <w:rPr>
          <w:rFonts w:asciiTheme="majorBidi" w:hAnsiTheme="majorBidi" w:cstheme="majorBidi"/>
          <w:b/>
          <w:bCs/>
          <w:i w:val="0"/>
          <w:iCs w:val="0"/>
          <w:color w:val="000000" w:themeColor="text1"/>
          <w:sz w:val="20"/>
          <w:szCs w:val="20"/>
        </w:rPr>
        <w:t>. FT-IR spectra of (a) C-G, BA, and C-G-BA and (b) U-G, BA, and U-G-BA.</w:t>
      </w:r>
    </w:p>
    <w:sectPr w:rsidR="00B54644" w:rsidRPr="00744E7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F045BB" w14:textId="77777777" w:rsidR="00E57455" w:rsidRDefault="00E57455" w:rsidP="00BA3B77">
      <w:pPr>
        <w:spacing w:after="0" w:line="240" w:lineRule="auto"/>
      </w:pPr>
      <w:r>
        <w:separator/>
      </w:r>
    </w:p>
  </w:endnote>
  <w:endnote w:type="continuationSeparator" w:id="0">
    <w:p w14:paraId="74FBB0E4" w14:textId="77777777" w:rsidR="00E57455" w:rsidRDefault="00E57455" w:rsidP="00BA3B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B9B297" w14:textId="77777777" w:rsidR="0076747D" w:rsidRDefault="007674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66558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D65992" w14:textId="4AE8ADCE" w:rsidR="00BA3B77" w:rsidRDefault="0076747D">
        <w:pPr>
          <w:pStyle w:val="Footer"/>
          <w:jc w:val="right"/>
        </w:pPr>
        <w:r>
          <w:t>S</w:t>
        </w:r>
        <w:r w:rsidR="00BA3B77">
          <w:fldChar w:fldCharType="begin"/>
        </w:r>
        <w:r w:rsidR="00BA3B77">
          <w:instrText xml:space="preserve"> PAGE   \* MERGEFORMAT </w:instrText>
        </w:r>
        <w:r w:rsidR="00BA3B77">
          <w:fldChar w:fldCharType="separate"/>
        </w:r>
        <w:r w:rsidR="00BA3B77">
          <w:rPr>
            <w:noProof/>
          </w:rPr>
          <w:t>2</w:t>
        </w:r>
        <w:r w:rsidR="00BA3B77">
          <w:rPr>
            <w:noProof/>
          </w:rPr>
          <w:fldChar w:fldCharType="end"/>
        </w:r>
      </w:p>
    </w:sdtContent>
  </w:sdt>
  <w:p w14:paraId="36561C4C" w14:textId="77777777" w:rsidR="00BA3B77" w:rsidRDefault="00BA3B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27B889" w14:textId="77777777" w:rsidR="0076747D" w:rsidRDefault="007674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2073FA" w14:textId="77777777" w:rsidR="00E57455" w:rsidRDefault="00E57455" w:rsidP="00BA3B77">
      <w:pPr>
        <w:spacing w:after="0" w:line="240" w:lineRule="auto"/>
      </w:pPr>
      <w:r>
        <w:separator/>
      </w:r>
    </w:p>
  </w:footnote>
  <w:footnote w:type="continuationSeparator" w:id="0">
    <w:p w14:paraId="57CEA12C" w14:textId="77777777" w:rsidR="00E57455" w:rsidRDefault="00E57455" w:rsidP="00BA3B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F21D93" w14:textId="77777777" w:rsidR="0076747D" w:rsidRDefault="007674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53E49C" w14:textId="77777777" w:rsidR="0076747D" w:rsidRDefault="0076747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C8190F" w14:textId="77777777" w:rsidR="0076747D" w:rsidRDefault="0076747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75C"/>
    <w:rsid w:val="0000753E"/>
    <w:rsid w:val="0001000E"/>
    <w:rsid w:val="00026CAD"/>
    <w:rsid w:val="000A41A6"/>
    <w:rsid w:val="000A517E"/>
    <w:rsid w:val="000E3D94"/>
    <w:rsid w:val="000F66CC"/>
    <w:rsid w:val="00112455"/>
    <w:rsid w:val="00112A1E"/>
    <w:rsid w:val="00126D73"/>
    <w:rsid w:val="0016320F"/>
    <w:rsid w:val="00166763"/>
    <w:rsid w:val="001867AC"/>
    <w:rsid w:val="001B65A4"/>
    <w:rsid w:val="001B6C8E"/>
    <w:rsid w:val="001C6353"/>
    <w:rsid w:val="00210F17"/>
    <w:rsid w:val="0024651B"/>
    <w:rsid w:val="00257DF7"/>
    <w:rsid w:val="00262002"/>
    <w:rsid w:val="0026386A"/>
    <w:rsid w:val="002649CF"/>
    <w:rsid w:val="0028170B"/>
    <w:rsid w:val="00285E38"/>
    <w:rsid w:val="002937D0"/>
    <w:rsid w:val="002A3BE2"/>
    <w:rsid w:val="002A3FB8"/>
    <w:rsid w:val="002F103A"/>
    <w:rsid w:val="00302F60"/>
    <w:rsid w:val="003153C1"/>
    <w:rsid w:val="0032082B"/>
    <w:rsid w:val="003452FC"/>
    <w:rsid w:val="00356612"/>
    <w:rsid w:val="003613B6"/>
    <w:rsid w:val="0038718E"/>
    <w:rsid w:val="003A388D"/>
    <w:rsid w:val="003E3CC8"/>
    <w:rsid w:val="003F68A2"/>
    <w:rsid w:val="00432017"/>
    <w:rsid w:val="00444522"/>
    <w:rsid w:val="00457BA9"/>
    <w:rsid w:val="0046239F"/>
    <w:rsid w:val="00497F88"/>
    <w:rsid w:val="004F3D5D"/>
    <w:rsid w:val="0050498D"/>
    <w:rsid w:val="00531779"/>
    <w:rsid w:val="00542A5A"/>
    <w:rsid w:val="00546D05"/>
    <w:rsid w:val="00587A70"/>
    <w:rsid w:val="00591387"/>
    <w:rsid w:val="005C275C"/>
    <w:rsid w:val="005C7685"/>
    <w:rsid w:val="005D4DB4"/>
    <w:rsid w:val="005F477B"/>
    <w:rsid w:val="006077E2"/>
    <w:rsid w:val="00627359"/>
    <w:rsid w:val="00641B89"/>
    <w:rsid w:val="00642CBD"/>
    <w:rsid w:val="006E6052"/>
    <w:rsid w:val="00722236"/>
    <w:rsid w:val="0073281A"/>
    <w:rsid w:val="00744E76"/>
    <w:rsid w:val="007605AC"/>
    <w:rsid w:val="007646C5"/>
    <w:rsid w:val="0076747D"/>
    <w:rsid w:val="00775C9D"/>
    <w:rsid w:val="007A7AC9"/>
    <w:rsid w:val="007B27B4"/>
    <w:rsid w:val="007D5E7C"/>
    <w:rsid w:val="007E3367"/>
    <w:rsid w:val="007E36A2"/>
    <w:rsid w:val="00846183"/>
    <w:rsid w:val="008576D9"/>
    <w:rsid w:val="008602E1"/>
    <w:rsid w:val="00866BAE"/>
    <w:rsid w:val="008D7206"/>
    <w:rsid w:val="00906B12"/>
    <w:rsid w:val="00907668"/>
    <w:rsid w:val="0091195B"/>
    <w:rsid w:val="009153C6"/>
    <w:rsid w:val="00947F51"/>
    <w:rsid w:val="009517AD"/>
    <w:rsid w:val="00995BAB"/>
    <w:rsid w:val="009A3168"/>
    <w:rsid w:val="009E048B"/>
    <w:rsid w:val="009E30E5"/>
    <w:rsid w:val="009E3193"/>
    <w:rsid w:val="009E57BE"/>
    <w:rsid w:val="009F7FD5"/>
    <w:rsid w:val="00A054EB"/>
    <w:rsid w:val="00A210F7"/>
    <w:rsid w:val="00A34869"/>
    <w:rsid w:val="00A63501"/>
    <w:rsid w:val="00A6522F"/>
    <w:rsid w:val="00A97CCF"/>
    <w:rsid w:val="00AC741F"/>
    <w:rsid w:val="00AD66AC"/>
    <w:rsid w:val="00B54644"/>
    <w:rsid w:val="00B709BF"/>
    <w:rsid w:val="00B849E0"/>
    <w:rsid w:val="00B86E4A"/>
    <w:rsid w:val="00BA3B77"/>
    <w:rsid w:val="00BB3C23"/>
    <w:rsid w:val="00BB3F01"/>
    <w:rsid w:val="00BB4705"/>
    <w:rsid w:val="00C11996"/>
    <w:rsid w:val="00C1366D"/>
    <w:rsid w:val="00C628A4"/>
    <w:rsid w:val="00C7034C"/>
    <w:rsid w:val="00C7725E"/>
    <w:rsid w:val="00C92898"/>
    <w:rsid w:val="00CF3672"/>
    <w:rsid w:val="00D17361"/>
    <w:rsid w:val="00D17BC4"/>
    <w:rsid w:val="00D241D1"/>
    <w:rsid w:val="00D65EC0"/>
    <w:rsid w:val="00D8013A"/>
    <w:rsid w:val="00D87740"/>
    <w:rsid w:val="00D958D3"/>
    <w:rsid w:val="00DC1CF7"/>
    <w:rsid w:val="00DD02A7"/>
    <w:rsid w:val="00DF442C"/>
    <w:rsid w:val="00E05C3B"/>
    <w:rsid w:val="00E37A37"/>
    <w:rsid w:val="00E47BEC"/>
    <w:rsid w:val="00E569EE"/>
    <w:rsid w:val="00E57455"/>
    <w:rsid w:val="00E7465F"/>
    <w:rsid w:val="00E84FA7"/>
    <w:rsid w:val="00E8510F"/>
    <w:rsid w:val="00E919E9"/>
    <w:rsid w:val="00E95043"/>
    <w:rsid w:val="00E96A8F"/>
    <w:rsid w:val="00EA0281"/>
    <w:rsid w:val="00EA7826"/>
    <w:rsid w:val="00EF2D64"/>
    <w:rsid w:val="00F122FC"/>
    <w:rsid w:val="00F36BA9"/>
    <w:rsid w:val="00F37992"/>
    <w:rsid w:val="00FB48F9"/>
    <w:rsid w:val="00FC1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CF7E04"/>
  <w15:chartTrackingRefBased/>
  <w15:docId w15:val="{C35EB9F5-FF13-447B-AF56-608CA4A14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fa-I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E60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DF442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A3B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3B77"/>
    <w:rPr>
      <w:lang w:bidi="fa-IR"/>
    </w:rPr>
  </w:style>
  <w:style w:type="paragraph" w:styleId="Footer">
    <w:name w:val="footer"/>
    <w:basedOn w:val="Normal"/>
    <w:link w:val="FooterChar"/>
    <w:uiPriority w:val="99"/>
    <w:unhideWhenUsed/>
    <w:rsid w:val="00BA3B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3B77"/>
    <w:rPr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63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0D4E3-E4C8-4553-AFC1-63B32887D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farima mzf</dc:creator>
  <cp:keywords/>
  <dc:description/>
  <cp:lastModifiedBy>Masoumeh</cp:lastModifiedBy>
  <cp:revision>18</cp:revision>
  <dcterms:created xsi:type="dcterms:W3CDTF">2024-09-29T22:46:00Z</dcterms:created>
  <dcterms:modified xsi:type="dcterms:W3CDTF">2024-10-17T13:56:00Z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8f1abe48737a95f6ce49dc1a57252344a75e462286235e620b219612a8d40044</vt:lpwstr>
  </property>
</Properties>
</file>