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6997B" w14:textId="77777777" w:rsidR="00860316" w:rsidRDefault="00860316" w:rsidP="00860316">
      <w:pPr>
        <w:spacing w:before="240" w:after="120" w:line="240" w:lineRule="auto"/>
        <w:jc w:val="both"/>
        <w:rPr>
          <w:rFonts w:ascii="Times New Roman" w:eastAsia="Times New Roman" w:hAnsi="Times New Roman" w:cs="Times New Roman"/>
          <w:b/>
          <w:bCs/>
          <w:color w:val="000000" w:themeColor="text1"/>
          <w:lang w:val="en-GB"/>
        </w:rPr>
      </w:pPr>
      <w:r w:rsidRPr="4545B6DF">
        <w:rPr>
          <w:rFonts w:ascii="Times New Roman" w:eastAsia="Times New Roman" w:hAnsi="Times New Roman" w:cs="Times New Roman"/>
          <w:b/>
          <w:bCs/>
          <w:color w:val="000000" w:themeColor="text1"/>
          <w:lang w:val="en-GB"/>
        </w:rPr>
        <w:t xml:space="preserve">Supplementary Materials: </w:t>
      </w:r>
    </w:p>
    <w:p w14:paraId="3DEAA5DA" w14:textId="77777777" w:rsidR="00860316" w:rsidRDefault="00860316" w:rsidP="00860316">
      <w:pPr>
        <w:spacing w:before="240" w:after="120" w:line="240" w:lineRule="auto"/>
        <w:jc w:val="both"/>
        <w:rPr>
          <w:rFonts w:ascii="Times New Roman" w:eastAsia="Times New Roman" w:hAnsi="Times New Roman" w:cs="Times New Roman"/>
          <w:color w:val="000000" w:themeColor="text1"/>
          <w:lang w:val="en-GB"/>
        </w:rPr>
      </w:pPr>
      <w:r w:rsidRPr="28836482">
        <w:rPr>
          <w:rFonts w:ascii="Times New Roman" w:eastAsia="Times New Roman" w:hAnsi="Times New Roman" w:cs="Times New Roman"/>
          <w:color w:val="000000" w:themeColor="text1"/>
          <w:lang w:val="en-GB"/>
        </w:rPr>
        <w:t>Figure S1: The influent samples contain more bacteria than the effluent samples.</w:t>
      </w:r>
    </w:p>
    <w:p w14:paraId="6DE96F70" w14:textId="77777777" w:rsidR="00860316" w:rsidRDefault="00860316" w:rsidP="00860316">
      <w:pPr>
        <w:spacing w:before="240" w:after="120" w:line="240" w:lineRule="auto"/>
        <w:jc w:val="both"/>
        <w:rPr>
          <w:rFonts w:ascii="Times New Roman" w:eastAsia="Times New Roman" w:hAnsi="Times New Roman" w:cs="Times New Roman"/>
          <w:color w:val="000000" w:themeColor="text1"/>
          <w:lang w:val="en-GB"/>
        </w:rPr>
      </w:pPr>
      <w:r w:rsidRPr="4545B6DF">
        <w:rPr>
          <w:rFonts w:ascii="Times New Roman" w:eastAsia="Times New Roman" w:hAnsi="Times New Roman" w:cs="Times New Roman"/>
          <w:color w:val="000000" w:themeColor="text1"/>
          <w:lang w:val="en-GB"/>
        </w:rPr>
        <w:t xml:space="preserve">Figure S2: The samples from the two WWTPs, show similar clustering in Principal Coordinate Analysis based on a Bray-Curtis dissimilarity matrix. </w:t>
      </w:r>
    </w:p>
    <w:p w14:paraId="2F651FCA" w14:textId="77777777" w:rsidR="00860316" w:rsidRDefault="00860316" w:rsidP="00860316">
      <w:pPr>
        <w:spacing w:before="240" w:after="120" w:line="240" w:lineRule="auto"/>
        <w:jc w:val="both"/>
        <w:rPr>
          <w:rFonts w:ascii="Times New Roman" w:eastAsia="Times New Roman" w:hAnsi="Times New Roman" w:cs="Times New Roman"/>
          <w:color w:val="000000" w:themeColor="text1"/>
          <w:lang w:val="en-GB"/>
        </w:rPr>
      </w:pPr>
      <w:r w:rsidRPr="4545B6DF">
        <w:rPr>
          <w:rFonts w:ascii="Times New Roman" w:eastAsia="Times New Roman" w:hAnsi="Times New Roman" w:cs="Times New Roman"/>
          <w:color w:val="000000" w:themeColor="text1"/>
          <w:lang w:val="en-GB"/>
        </w:rPr>
        <w:t xml:space="preserve">Figure S3. The relative abundance of different bacterial taxonomies between effluent grab and composite sampling. </w:t>
      </w:r>
    </w:p>
    <w:p w14:paraId="558144D9" w14:textId="77777777" w:rsidR="00860316" w:rsidRDefault="00860316" w:rsidP="00860316">
      <w:pPr>
        <w:spacing w:before="240" w:after="120" w:line="240" w:lineRule="auto"/>
        <w:jc w:val="both"/>
        <w:rPr>
          <w:rFonts w:ascii="Times New Roman" w:eastAsia="Times New Roman" w:hAnsi="Times New Roman" w:cs="Times New Roman"/>
          <w:color w:val="000000" w:themeColor="text1"/>
          <w:lang w:val="en-GB"/>
        </w:rPr>
      </w:pPr>
      <w:r w:rsidRPr="4545B6DF">
        <w:rPr>
          <w:rFonts w:ascii="Times New Roman" w:eastAsia="Times New Roman" w:hAnsi="Times New Roman" w:cs="Times New Roman"/>
          <w:color w:val="000000" w:themeColor="text1"/>
          <w:lang w:val="en-GB"/>
        </w:rPr>
        <w:t>Table S1: The Mann-Whitney U test with Benjamini &amp; Hochberg correction was used to test differences in effluent composite (group 1) and grab (group 2) samples on class, order and family taxonomy levels.</w:t>
      </w:r>
    </w:p>
    <w:p w14:paraId="5B3B2913" w14:textId="77777777" w:rsidR="00860316" w:rsidRPr="00EE1B25" w:rsidRDefault="00860316" w:rsidP="00860316">
      <w:pPr>
        <w:jc w:val="both"/>
        <w:rPr>
          <w:rFonts w:ascii="Times New Roman" w:eastAsia="Times New Roman" w:hAnsi="Times New Roman" w:cs="Times New Roman"/>
          <w:b/>
          <w:bCs/>
          <w:lang w:val="en-GB"/>
        </w:rPr>
      </w:pPr>
    </w:p>
    <w:p w14:paraId="07A39B7E" w14:textId="77777777" w:rsidR="00860316" w:rsidRDefault="00860316" w:rsidP="00860316">
      <w:pPr>
        <w:jc w:val="both"/>
        <w:rPr>
          <w:rFonts w:ascii="Times New Roman" w:eastAsia="Times New Roman" w:hAnsi="Times New Roman" w:cs="Times New Roman"/>
          <w:b/>
          <w:bCs/>
          <w:lang w:val="en-US"/>
        </w:rPr>
      </w:pPr>
      <w:r w:rsidRPr="28836482">
        <w:rPr>
          <w:rFonts w:ascii="Times New Roman" w:eastAsia="Times New Roman" w:hAnsi="Times New Roman" w:cs="Times New Roman"/>
          <w:b/>
          <w:bCs/>
          <w:lang w:val="en-US"/>
        </w:rPr>
        <w:t xml:space="preserve">Supplementary data </w:t>
      </w:r>
    </w:p>
    <w:p w14:paraId="2A90DF3B" w14:textId="77777777" w:rsidR="00860316" w:rsidRDefault="00860316" w:rsidP="00860316">
      <w:pPr>
        <w:jc w:val="center"/>
      </w:pPr>
      <w:r>
        <w:rPr>
          <w:noProof/>
        </w:rPr>
        <w:drawing>
          <wp:inline distT="0" distB="0" distL="0" distR="0" wp14:anchorId="0188944D" wp14:editId="0B4AA969">
            <wp:extent cx="4226104" cy="2474192"/>
            <wp:effectExtent l="0" t="0" r="0" b="0"/>
            <wp:docPr id="714669100" name="Picture 714669100"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669100" name="Picture 714669100" descr="A graph of different colored squares&#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4226104" cy="2474192"/>
                    </a:xfrm>
                    <a:prstGeom prst="rect">
                      <a:avLst/>
                    </a:prstGeom>
                  </pic:spPr>
                </pic:pic>
              </a:graphicData>
            </a:graphic>
          </wp:inline>
        </w:drawing>
      </w:r>
    </w:p>
    <w:p w14:paraId="12D0A597" w14:textId="77777777" w:rsidR="00860316" w:rsidRDefault="00860316" w:rsidP="00860316">
      <w:pPr>
        <w:jc w:val="both"/>
        <w:rPr>
          <w:rFonts w:ascii="Times New Roman" w:eastAsia="Times New Roman" w:hAnsi="Times New Roman" w:cs="Times New Roman"/>
          <w:lang w:val="en-US"/>
        </w:rPr>
      </w:pPr>
      <w:r w:rsidRPr="6DFF7EBE">
        <w:rPr>
          <w:rFonts w:ascii="Times New Roman" w:eastAsia="Times New Roman" w:hAnsi="Times New Roman" w:cs="Times New Roman"/>
          <w:lang w:val="en-US"/>
        </w:rPr>
        <w:t>Figure S1. The influent samples contain more bacteria than the effluent samples. We quantified both composite and grab samples from influent and effluent using semi-quantitative 16S V3-V4 PCR. Each group consisted of eight samples, and the error bars indicate the standard deviation. The lines on the graph show statistically significant differences, with the p-values from the two-tailed Student’s t-test.</w:t>
      </w:r>
    </w:p>
    <w:p w14:paraId="696D4C72" w14:textId="77777777" w:rsidR="00860316" w:rsidRDefault="00860316" w:rsidP="00860316">
      <w:pPr>
        <w:jc w:val="both"/>
        <w:rPr>
          <w:rFonts w:ascii="Times New Roman" w:eastAsia="Times New Roman" w:hAnsi="Times New Roman" w:cs="Times New Roman"/>
          <w:lang w:val="en-US"/>
        </w:rPr>
      </w:pPr>
    </w:p>
    <w:p w14:paraId="211AB344" w14:textId="77777777" w:rsidR="00860316" w:rsidRDefault="00860316" w:rsidP="00860316">
      <w:pPr>
        <w:rPr>
          <w:rFonts w:ascii="Times New Roman" w:eastAsia="Times New Roman" w:hAnsi="Times New Roman" w:cs="Times New Roman"/>
          <w:lang w:val="en-US"/>
        </w:rPr>
      </w:pPr>
      <w:r>
        <w:rPr>
          <w:noProof/>
        </w:rPr>
        <w:lastRenderedPageBreak/>
        <w:drawing>
          <wp:inline distT="0" distB="0" distL="0" distR="0" wp14:anchorId="7F13461F" wp14:editId="4A51CACE">
            <wp:extent cx="6187151" cy="3757589"/>
            <wp:effectExtent l="0" t="0" r="0" b="0"/>
            <wp:docPr id="464680522" name="Picture 464680522" descr="A chart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680522" name="Picture 464680522" descr="A chart of different colored dot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187151" cy="3757589"/>
                    </a:xfrm>
                    <a:prstGeom prst="rect">
                      <a:avLst/>
                    </a:prstGeom>
                  </pic:spPr>
                </pic:pic>
              </a:graphicData>
            </a:graphic>
          </wp:inline>
        </w:drawing>
      </w:r>
      <w:r w:rsidRPr="6DFF7EBE">
        <w:rPr>
          <w:rFonts w:ascii="Times New Roman" w:eastAsia="Times New Roman" w:hAnsi="Times New Roman" w:cs="Times New Roman"/>
          <w:lang w:val="en-US"/>
        </w:rPr>
        <w:t>Figure S2. The samples from the two WWTPs show similar clustering in Principal Coordinate Analysis based on a Bray-Curtis dissimilarity matrix. The two axes explain 41.4% of the total variance. In the scatter plot, the WWTP2 samples are represented by thick black edges, while narrow black edges represent the WWTP1 samples.</w:t>
      </w:r>
    </w:p>
    <w:p w14:paraId="185C093A" w14:textId="77777777" w:rsidR="00860316" w:rsidRDefault="00860316" w:rsidP="00860316">
      <w:pPr>
        <w:jc w:val="both"/>
        <w:rPr>
          <w:rFonts w:ascii="Times New Roman" w:eastAsia="Times New Roman" w:hAnsi="Times New Roman" w:cs="Times New Roman"/>
          <w:lang w:val="en-US"/>
        </w:rPr>
      </w:pPr>
      <w:r>
        <w:rPr>
          <w:noProof/>
        </w:rPr>
        <w:drawing>
          <wp:inline distT="0" distB="0" distL="0" distR="0" wp14:anchorId="4B6DBB9D" wp14:editId="3EDE1A60">
            <wp:extent cx="2813059" cy="1687836"/>
            <wp:effectExtent l="0" t="0" r="0" b="0"/>
            <wp:docPr id="1156907003" name="Picture 1156907003" descr="A graph with a number of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07003" name="Picture 1156907003" descr="A graph with a number of text&#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2813059" cy="1687836"/>
                    </a:xfrm>
                    <a:prstGeom prst="rect">
                      <a:avLst/>
                    </a:prstGeom>
                  </pic:spPr>
                </pic:pic>
              </a:graphicData>
            </a:graphic>
          </wp:inline>
        </w:drawing>
      </w:r>
      <w:r>
        <w:rPr>
          <w:noProof/>
        </w:rPr>
        <w:drawing>
          <wp:inline distT="0" distB="0" distL="0" distR="0" wp14:anchorId="1E607B9C" wp14:editId="69A6B109">
            <wp:extent cx="2787659" cy="1672595"/>
            <wp:effectExtent l="0" t="0" r="0" b="0"/>
            <wp:docPr id="1244782350" name="Picture 1244782350" descr="A graph with black and orang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82350" name="Picture 1244782350" descr="A graph with black and orange line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87659" cy="1672595"/>
                    </a:xfrm>
                    <a:prstGeom prst="rect">
                      <a:avLst/>
                    </a:prstGeom>
                  </pic:spPr>
                </pic:pic>
              </a:graphicData>
            </a:graphic>
          </wp:inline>
        </w:drawing>
      </w:r>
    </w:p>
    <w:p w14:paraId="1DDAC187" w14:textId="77777777" w:rsidR="00860316" w:rsidRDefault="00860316" w:rsidP="00860316">
      <w:pPr>
        <w:jc w:val="both"/>
      </w:pPr>
      <w:r>
        <w:rPr>
          <w:noProof/>
        </w:rPr>
        <w:drawing>
          <wp:inline distT="0" distB="0" distL="0" distR="0" wp14:anchorId="2F335242" wp14:editId="3AE29025">
            <wp:extent cx="2803318" cy="1681991"/>
            <wp:effectExtent l="0" t="0" r="0" b="0"/>
            <wp:docPr id="748420356" name="Picture 748420356" descr="A graph with line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420356" name="Picture 748420356" descr="A graph with lines and text&#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803318" cy="1681991"/>
                    </a:xfrm>
                    <a:prstGeom prst="rect">
                      <a:avLst/>
                    </a:prstGeom>
                  </pic:spPr>
                </pic:pic>
              </a:graphicData>
            </a:graphic>
          </wp:inline>
        </w:drawing>
      </w:r>
      <w:r>
        <w:rPr>
          <w:noProof/>
        </w:rPr>
        <w:drawing>
          <wp:inline distT="0" distB="0" distL="0" distR="0" wp14:anchorId="70EB0A45" wp14:editId="20C0A82C">
            <wp:extent cx="2786336" cy="1671802"/>
            <wp:effectExtent l="0" t="0" r="0" b="0"/>
            <wp:docPr id="1796214998" name="Picture 1796214998" descr="A graph with black and orang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214998" name="Picture 1796214998" descr="A graph with black and orange lin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786336" cy="1671802"/>
                    </a:xfrm>
                    <a:prstGeom prst="rect">
                      <a:avLst/>
                    </a:prstGeom>
                  </pic:spPr>
                </pic:pic>
              </a:graphicData>
            </a:graphic>
          </wp:inline>
        </w:drawing>
      </w:r>
    </w:p>
    <w:p w14:paraId="6C3F0825" w14:textId="77777777" w:rsidR="00860316" w:rsidRDefault="00860316" w:rsidP="00860316">
      <w:pPr>
        <w:jc w:val="both"/>
      </w:pPr>
    </w:p>
    <w:p w14:paraId="492864CF" w14:textId="77777777" w:rsidR="00860316" w:rsidRPr="008513D5" w:rsidRDefault="00860316" w:rsidP="00860316">
      <w:pPr>
        <w:jc w:val="both"/>
        <w:rPr>
          <w:lang w:val="en-US"/>
        </w:rPr>
      </w:pPr>
      <w:r w:rsidRPr="28836482">
        <w:rPr>
          <w:rFonts w:ascii="Times New Roman" w:eastAsia="Times New Roman" w:hAnsi="Times New Roman" w:cs="Times New Roman"/>
          <w:lang w:val="en-US"/>
        </w:rPr>
        <w:lastRenderedPageBreak/>
        <w:t xml:space="preserve">Figure S3. The relative abundance of different bacterial taxonomies between effluent grab and composite sampling. The box plots show classes, orders, and families with significant differences and median counts higher than 0.1% in at least one of the sample groups. The header indicates the taxonomy level and the name of the bacterial group. Bacterial groups belonging to the </w:t>
      </w:r>
      <w:proofErr w:type="spellStart"/>
      <w:r w:rsidRPr="28836482">
        <w:rPr>
          <w:rFonts w:ascii="Times New Roman" w:eastAsia="Times New Roman" w:hAnsi="Times New Roman" w:cs="Times New Roman"/>
          <w:i/>
          <w:iCs/>
          <w:lang w:val="en-US"/>
        </w:rPr>
        <w:t>Desulfobacterota</w:t>
      </w:r>
      <w:proofErr w:type="spellEnd"/>
      <w:r w:rsidRPr="28836482">
        <w:rPr>
          <w:rFonts w:ascii="Times New Roman" w:eastAsia="Times New Roman" w:hAnsi="Times New Roman" w:cs="Times New Roman"/>
          <w:lang w:val="en-US"/>
        </w:rPr>
        <w:t xml:space="preserve"> are shown in grey, while the ABY1 class, a member of the </w:t>
      </w:r>
      <w:proofErr w:type="spellStart"/>
      <w:r w:rsidRPr="28836482">
        <w:rPr>
          <w:rFonts w:ascii="Times New Roman" w:eastAsia="Times New Roman" w:hAnsi="Times New Roman" w:cs="Times New Roman"/>
          <w:i/>
          <w:iCs/>
          <w:lang w:val="en-US"/>
        </w:rPr>
        <w:t>Patescibacteria</w:t>
      </w:r>
      <w:proofErr w:type="spellEnd"/>
      <w:r w:rsidRPr="28836482">
        <w:rPr>
          <w:rFonts w:ascii="Times New Roman" w:eastAsia="Times New Roman" w:hAnsi="Times New Roman" w:cs="Times New Roman"/>
          <w:lang w:val="en-US"/>
        </w:rPr>
        <w:t xml:space="preserve"> phylum, is represented in dark blue.</w:t>
      </w:r>
    </w:p>
    <w:p w14:paraId="2DB02C4C" w14:textId="77777777" w:rsidR="00860316" w:rsidRDefault="00860316" w:rsidP="00860316">
      <w:pPr>
        <w:jc w:val="both"/>
        <w:rPr>
          <w:rFonts w:ascii="Times New Roman" w:eastAsia="Times New Roman" w:hAnsi="Times New Roman" w:cs="Times New Roman"/>
          <w:lang w:val="en-US"/>
        </w:rPr>
      </w:pPr>
    </w:p>
    <w:p w14:paraId="5AA023F1" w14:textId="77777777" w:rsidR="00860316" w:rsidRDefault="00860316" w:rsidP="00860316">
      <w:pPr>
        <w:jc w:val="both"/>
        <w:rPr>
          <w:rFonts w:ascii="Times New Roman" w:eastAsia="Times New Roman" w:hAnsi="Times New Roman" w:cs="Times New Roman"/>
          <w:lang w:val="en-US"/>
        </w:rPr>
      </w:pPr>
      <w:r w:rsidRPr="28836482">
        <w:rPr>
          <w:rFonts w:ascii="Times New Roman" w:eastAsia="Times New Roman" w:hAnsi="Times New Roman" w:cs="Times New Roman"/>
          <w:lang w:val="en-US"/>
        </w:rPr>
        <w:t>Table S1. The Mann-Whitney U test with Benjamini &amp; Hochberg correction was used to test differences in effluent composite samples on bacterial class, order and family taxonomy levels.</w:t>
      </w:r>
    </w:p>
    <w:p w14:paraId="4C8FC791" w14:textId="77777777" w:rsidR="00860316" w:rsidRDefault="00860316" w:rsidP="00860316">
      <w:pPr>
        <w:jc w:val="both"/>
        <w:rPr>
          <w:rFonts w:ascii="Times New Roman" w:eastAsia="Times New Roman" w:hAnsi="Times New Roman" w:cs="Times New Roman"/>
          <w:lang w:val="en-US"/>
        </w:rPr>
      </w:pPr>
    </w:p>
    <w:tbl>
      <w:tblPr>
        <w:tblStyle w:val="TableGrid"/>
        <w:tblW w:w="0" w:type="auto"/>
        <w:tblInd w:w="135" w:type="dxa"/>
        <w:tblLayout w:type="fixed"/>
        <w:tblLook w:val="06A0" w:firstRow="1" w:lastRow="0" w:firstColumn="1" w:lastColumn="0" w:noHBand="1" w:noVBand="1"/>
      </w:tblPr>
      <w:tblGrid>
        <w:gridCol w:w="2130"/>
        <w:gridCol w:w="2331"/>
        <w:gridCol w:w="2265"/>
      </w:tblGrid>
      <w:tr w:rsidR="00860316" w14:paraId="02669653" w14:textId="77777777" w:rsidTr="005801A2">
        <w:trPr>
          <w:trHeight w:val="150"/>
        </w:trPr>
        <w:tc>
          <w:tcPr>
            <w:tcW w:w="2130" w:type="dxa"/>
            <w:tcBorders>
              <w:top w:val="single" w:sz="8" w:space="0" w:color="auto"/>
              <w:left w:val="nil"/>
              <w:bottom w:val="single" w:sz="8" w:space="0" w:color="auto"/>
              <w:right w:val="nil"/>
            </w:tcBorders>
            <w:tcMar>
              <w:left w:w="108" w:type="dxa"/>
              <w:right w:w="108" w:type="dxa"/>
            </w:tcMar>
            <w:vAlign w:val="center"/>
          </w:tcPr>
          <w:p w14:paraId="42E7D88C" w14:textId="77777777" w:rsidR="00860316" w:rsidRDefault="00860316" w:rsidP="005801A2">
            <w:pPr>
              <w:jc w:val="center"/>
            </w:pPr>
            <w:proofErr w:type="spellStart"/>
            <w:r w:rsidRPr="28836482">
              <w:rPr>
                <w:rFonts w:ascii="Palatino" w:eastAsia="Palatino" w:hAnsi="Palatino" w:cs="Palatino"/>
                <w:b/>
                <w:bCs/>
                <w:color w:val="000000" w:themeColor="text1"/>
                <w:sz w:val="20"/>
                <w:szCs w:val="20"/>
              </w:rPr>
              <w:t>Taxonomy</w:t>
            </w:r>
            <w:proofErr w:type="spellEnd"/>
          </w:p>
        </w:tc>
        <w:tc>
          <w:tcPr>
            <w:tcW w:w="2331" w:type="dxa"/>
            <w:tcBorders>
              <w:top w:val="single" w:sz="8" w:space="0" w:color="auto"/>
              <w:left w:val="nil"/>
              <w:bottom w:val="single" w:sz="8" w:space="0" w:color="auto"/>
              <w:right w:val="nil"/>
            </w:tcBorders>
            <w:tcMar>
              <w:left w:w="108" w:type="dxa"/>
              <w:right w:w="108" w:type="dxa"/>
            </w:tcMar>
            <w:vAlign w:val="center"/>
          </w:tcPr>
          <w:p w14:paraId="536B48A7" w14:textId="77777777" w:rsidR="00860316" w:rsidRDefault="00860316" w:rsidP="005801A2">
            <w:pPr>
              <w:jc w:val="center"/>
            </w:pPr>
            <w:proofErr w:type="spellStart"/>
            <w:r w:rsidRPr="28836482">
              <w:rPr>
                <w:rFonts w:ascii="Palatino" w:eastAsia="Palatino" w:hAnsi="Palatino" w:cs="Palatino"/>
                <w:b/>
                <w:bCs/>
                <w:color w:val="000000" w:themeColor="text1"/>
                <w:sz w:val="20"/>
                <w:szCs w:val="20"/>
              </w:rPr>
              <w:t>Name</w:t>
            </w:r>
            <w:proofErr w:type="spellEnd"/>
          </w:p>
        </w:tc>
        <w:tc>
          <w:tcPr>
            <w:tcW w:w="2265" w:type="dxa"/>
            <w:tcBorders>
              <w:top w:val="single" w:sz="8" w:space="0" w:color="auto"/>
              <w:left w:val="nil"/>
              <w:bottom w:val="single" w:sz="8" w:space="0" w:color="auto"/>
              <w:right w:val="nil"/>
            </w:tcBorders>
            <w:tcMar>
              <w:left w:w="108" w:type="dxa"/>
              <w:right w:w="108" w:type="dxa"/>
            </w:tcMar>
            <w:vAlign w:val="center"/>
          </w:tcPr>
          <w:p w14:paraId="55CF07AF" w14:textId="77777777" w:rsidR="00860316" w:rsidRDefault="00860316" w:rsidP="005801A2">
            <w:pPr>
              <w:jc w:val="center"/>
            </w:pPr>
            <w:r w:rsidRPr="28836482">
              <w:rPr>
                <w:rFonts w:ascii="Palatino" w:eastAsia="Palatino" w:hAnsi="Palatino" w:cs="Palatino"/>
                <w:b/>
                <w:bCs/>
                <w:color w:val="000000" w:themeColor="text1"/>
                <w:sz w:val="20"/>
                <w:szCs w:val="20"/>
              </w:rPr>
              <w:t>p-</w:t>
            </w:r>
            <w:proofErr w:type="spellStart"/>
            <w:r w:rsidRPr="28836482">
              <w:rPr>
                <w:rFonts w:ascii="Palatino" w:eastAsia="Palatino" w:hAnsi="Palatino" w:cs="Palatino"/>
                <w:b/>
                <w:bCs/>
                <w:color w:val="000000" w:themeColor="text1"/>
                <w:sz w:val="20"/>
                <w:szCs w:val="20"/>
              </w:rPr>
              <w:t>value</w:t>
            </w:r>
            <w:proofErr w:type="spellEnd"/>
          </w:p>
        </w:tc>
      </w:tr>
      <w:tr w:rsidR="00860316" w14:paraId="09AFE5B0" w14:textId="77777777" w:rsidTr="005801A2">
        <w:trPr>
          <w:trHeight w:val="255"/>
        </w:trPr>
        <w:tc>
          <w:tcPr>
            <w:tcW w:w="2130" w:type="dxa"/>
            <w:tcBorders>
              <w:top w:val="single" w:sz="8" w:space="0" w:color="auto"/>
              <w:left w:val="nil"/>
              <w:bottom w:val="nil"/>
              <w:right w:val="nil"/>
            </w:tcBorders>
            <w:tcMar>
              <w:left w:w="108" w:type="dxa"/>
              <w:right w:w="108" w:type="dxa"/>
            </w:tcMar>
            <w:vAlign w:val="center"/>
          </w:tcPr>
          <w:p w14:paraId="34A1A826" w14:textId="77777777" w:rsidR="00860316" w:rsidRDefault="00860316" w:rsidP="005801A2">
            <w:pPr>
              <w:jc w:val="center"/>
            </w:pPr>
            <w:r w:rsidRPr="28836482">
              <w:rPr>
                <w:rFonts w:ascii="Palatino" w:eastAsia="Palatino" w:hAnsi="Palatino" w:cs="Palatino"/>
                <w:color w:val="000000" w:themeColor="text1"/>
                <w:sz w:val="20"/>
                <w:szCs w:val="20"/>
              </w:rPr>
              <w:t>Class</w:t>
            </w:r>
          </w:p>
        </w:tc>
        <w:tc>
          <w:tcPr>
            <w:tcW w:w="2331" w:type="dxa"/>
            <w:tcBorders>
              <w:top w:val="single" w:sz="8" w:space="0" w:color="auto"/>
              <w:left w:val="nil"/>
              <w:bottom w:val="nil"/>
              <w:right w:val="nil"/>
            </w:tcBorders>
            <w:tcMar>
              <w:left w:w="108" w:type="dxa"/>
              <w:right w:w="108" w:type="dxa"/>
            </w:tcMar>
            <w:vAlign w:val="center"/>
          </w:tcPr>
          <w:p w14:paraId="38BC83E9" w14:textId="77777777" w:rsidR="00860316" w:rsidRDefault="00860316" w:rsidP="005801A2">
            <w:pPr>
              <w:jc w:val="center"/>
            </w:pPr>
            <w:r w:rsidRPr="28836482">
              <w:rPr>
                <w:rFonts w:ascii="Palatino" w:eastAsia="Palatino" w:hAnsi="Palatino" w:cs="Palatino"/>
                <w:color w:val="000000" w:themeColor="text1"/>
                <w:sz w:val="20"/>
                <w:szCs w:val="20"/>
              </w:rPr>
              <w:t>ABY1</w:t>
            </w:r>
          </w:p>
        </w:tc>
        <w:tc>
          <w:tcPr>
            <w:tcW w:w="2265" w:type="dxa"/>
            <w:tcBorders>
              <w:top w:val="single" w:sz="8" w:space="0" w:color="auto"/>
              <w:left w:val="nil"/>
              <w:bottom w:val="nil"/>
              <w:right w:val="nil"/>
            </w:tcBorders>
            <w:tcMar>
              <w:left w:w="108" w:type="dxa"/>
              <w:right w:w="108" w:type="dxa"/>
            </w:tcMar>
            <w:vAlign w:val="center"/>
          </w:tcPr>
          <w:p w14:paraId="331D64C7" w14:textId="77777777" w:rsidR="00860316" w:rsidRDefault="00860316" w:rsidP="005801A2">
            <w:pPr>
              <w:jc w:val="center"/>
            </w:pPr>
            <w:r w:rsidRPr="28836482">
              <w:rPr>
                <w:rFonts w:ascii="Palatino" w:eastAsia="Palatino" w:hAnsi="Palatino" w:cs="Palatino"/>
                <w:color w:val="000000" w:themeColor="text1"/>
                <w:sz w:val="20"/>
                <w:szCs w:val="20"/>
              </w:rPr>
              <w:t>0.0162</w:t>
            </w:r>
          </w:p>
        </w:tc>
      </w:tr>
      <w:tr w:rsidR="00860316" w14:paraId="7A891F32" w14:textId="77777777" w:rsidTr="005801A2">
        <w:trPr>
          <w:trHeight w:val="270"/>
        </w:trPr>
        <w:tc>
          <w:tcPr>
            <w:tcW w:w="2130" w:type="dxa"/>
            <w:tcBorders>
              <w:top w:val="nil"/>
              <w:left w:val="nil"/>
              <w:bottom w:val="nil"/>
              <w:right w:val="nil"/>
            </w:tcBorders>
            <w:tcMar>
              <w:left w:w="108" w:type="dxa"/>
              <w:right w:w="108" w:type="dxa"/>
            </w:tcMar>
            <w:vAlign w:val="center"/>
          </w:tcPr>
          <w:p w14:paraId="3C0B37AD" w14:textId="77777777" w:rsidR="00860316" w:rsidRDefault="00860316" w:rsidP="005801A2">
            <w:pPr>
              <w:jc w:val="center"/>
            </w:pPr>
            <w:r w:rsidRPr="28836482">
              <w:rPr>
                <w:rFonts w:ascii="Palatino" w:eastAsia="Palatino" w:hAnsi="Palatino" w:cs="Palatino"/>
                <w:color w:val="000000" w:themeColor="text1"/>
                <w:sz w:val="20"/>
                <w:szCs w:val="20"/>
              </w:rPr>
              <w:t>Class</w:t>
            </w:r>
          </w:p>
        </w:tc>
        <w:tc>
          <w:tcPr>
            <w:tcW w:w="2331" w:type="dxa"/>
            <w:tcBorders>
              <w:top w:val="nil"/>
              <w:left w:val="nil"/>
              <w:bottom w:val="nil"/>
              <w:right w:val="nil"/>
            </w:tcBorders>
            <w:tcMar>
              <w:left w:w="108" w:type="dxa"/>
              <w:right w:w="108" w:type="dxa"/>
            </w:tcMar>
            <w:vAlign w:val="center"/>
          </w:tcPr>
          <w:p w14:paraId="1563BE2B" w14:textId="77777777" w:rsidR="00860316" w:rsidRDefault="00860316" w:rsidP="005801A2">
            <w:pPr>
              <w:jc w:val="center"/>
            </w:pPr>
            <w:proofErr w:type="spellStart"/>
            <w:r w:rsidRPr="28836482">
              <w:rPr>
                <w:rFonts w:ascii="Palatino" w:eastAsia="Palatino" w:hAnsi="Palatino" w:cs="Palatino"/>
                <w:color w:val="000000" w:themeColor="text1"/>
                <w:sz w:val="20"/>
                <w:szCs w:val="20"/>
              </w:rPr>
              <w:t>Desulfovibrionia</w:t>
            </w:r>
            <w:proofErr w:type="spellEnd"/>
          </w:p>
        </w:tc>
        <w:tc>
          <w:tcPr>
            <w:tcW w:w="2265" w:type="dxa"/>
            <w:tcBorders>
              <w:top w:val="nil"/>
              <w:left w:val="nil"/>
              <w:bottom w:val="nil"/>
              <w:right w:val="nil"/>
            </w:tcBorders>
            <w:tcMar>
              <w:left w:w="108" w:type="dxa"/>
              <w:right w:w="108" w:type="dxa"/>
            </w:tcMar>
            <w:vAlign w:val="center"/>
          </w:tcPr>
          <w:p w14:paraId="2E8334B0" w14:textId="77777777" w:rsidR="00860316" w:rsidRDefault="00860316" w:rsidP="005801A2">
            <w:pPr>
              <w:jc w:val="center"/>
            </w:pPr>
            <w:r w:rsidRPr="28836482">
              <w:rPr>
                <w:rFonts w:ascii="Palatino" w:eastAsia="Palatino" w:hAnsi="Palatino" w:cs="Palatino"/>
                <w:color w:val="000000" w:themeColor="text1"/>
                <w:sz w:val="20"/>
                <w:szCs w:val="20"/>
              </w:rPr>
              <w:t>0.0246</w:t>
            </w:r>
          </w:p>
        </w:tc>
      </w:tr>
      <w:tr w:rsidR="00860316" w14:paraId="05D9F4F0" w14:textId="77777777" w:rsidTr="005801A2">
        <w:trPr>
          <w:trHeight w:val="270"/>
        </w:trPr>
        <w:tc>
          <w:tcPr>
            <w:tcW w:w="2130" w:type="dxa"/>
            <w:tcBorders>
              <w:top w:val="nil"/>
              <w:left w:val="nil"/>
              <w:bottom w:val="nil"/>
              <w:right w:val="nil"/>
            </w:tcBorders>
            <w:tcMar>
              <w:left w:w="108" w:type="dxa"/>
              <w:right w:w="108" w:type="dxa"/>
            </w:tcMar>
            <w:vAlign w:val="center"/>
          </w:tcPr>
          <w:p w14:paraId="797ECA81" w14:textId="77777777" w:rsidR="00860316" w:rsidRDefault="00860316" w:rsidP="005801A2">
            <w:pPr>
              <w:jc w:val="center"/>
            </w:pPr>
            <w:r w:rsidRPr="28836482">
              <w:rPr>
                <w:rFonts w:ascii="Palatino" w:eastAsia="Palatino" w:hAnsi="Palatino" w:cs="Palatino"/>
                <w:color w:val="000000" w:themeColor="text1"/>
                <w:sz w:val="20"/>
                <w:szCs w:val="20"/>
              </w:rPr>
              <w:t>Order</w:t>
            </w:r>
          </w:p>
        </w:tc>
        <w:tc>
          <w:tcPr>
            <w:tcW w:w="2331" w:type="dxa"/>
            <w:tcBorders>
              <w:top w:val="nil"/>
              <w:left w:val="nil"/>
              <w:bottom w:val="nil"/>
              <w:right w:val="nil"/>
            </w:tcBorders>
            <w:tcMar>
              <w:left w:w="108" w:type="dxa"/>
              <w:right w:w="108" w:type="dxa"/>
            </w:tcMar>
            <w:vAlign w:val="center"/>
          </w:tcPr>
          <w:p w14:paraId="102BB51F" w14:textId="77777777" w:rsidR="00860316" w:rsidRDefault="00860316" w:rsidP="005801A2">
            <w:pPr>
              <w:jc w:val="center"/>
            </w:pPr>
            <w:proofErr w:type="spellStart"/>
            <w:r w:rsidRPr="28836482">
              <w:rPr>
                <w:rFonts w:ascii="Palatino" w:eastAsia="Palatino" w:hAnsi="Palatino" w:cs="Palatino"/>
                <w:color w:val="000000" w:themeColor="text1"/>
                <w:sz w:val="20"/>
                <w:szCs w:val="20"/>
              </w:rPr>
              <w:t>Desulfovirionales</w:t>
            </w:r>
            <w:proofErr w:type="spellEnd"/>
          </w:p>
        </w:tc>
        <w:tc>
          <w:tcPr>
            <w:tcW w:w="2265" w:type="dxa"/>
            <w:tcBorders>
              <w:top w:val="nil"/>
              <w:left w:val="nil"/>
              <w:bottom w:val="nil"/>
              <w:right w:val="nil"/>
            </w:tcBorders>
            <w:tcMar>
              <w:left w:w="108" w:type="dxa"/>
              <w:right w:w="108" w:type="dxa"/>
            </w:tcMar>
            <w:vAlign w:val="center"/>
          </w:tcPr>
          <w:p w14:paraId="77D01C48" w14:textId="77777777" w:rsidR="00860316" w:rsidRDefault="00860316" w:rsidP="005801A2">
            <w:pPr>
              <w:jc w:val="center"/>
            </w:pPr>
            <w:r w:rsidRPr="28836482">
              <w:rPr>
                <w:rFonts w:ascii="Palatino" w:eastAsia="Palatino" w:hAnsi="Palatino" w:cs="Palatino"/>
                <w:color w:val="000000" w:themeColor="text1"/>
                <w:sz w:val="20"/>
                <w:szCs w:val="20"/>
              </w:rPr>
              <w:t>0.0252</w:t>
            </w:r>
          </w:p>
        </w:tc>
      </w:tr>
      <w:tr w:rsidR="00860316" w14:paraId="34F577CC" w14:textId="77777777" w:rsidTr="005801A2">
        <w:trPr>
          <w:trHeight w:val="270"/>
        </w:trPr>
        <w:tc>
          <w:tcPr>
            <w:tcW w:w="2130" w:type="dxa"/>
            <w:tcBorders>
              <w:top w:val="nil"/>
              <w:left w:val="nil"/>
              <w:bottom w:val="single" w:sz="8" w:space="0" w:color="auto"/>
              <w:right w:val="nil"/>
            </w:tcBorders>
            <w:tcMar>
              <w:left w:w="108" w:type="dxa"/>
              <w:right w:w="108" w:type="dxa"/>
            </w:tcMar>
            <w:vAlign w:val="center"/>
          </w:tcPr>
          <w:p w14:paraId="15965B8E" w14:textId="77777777" w:rsidR="00860316" w:rsidRDefault="00860316" w:rsidP="005801A2">
            <w:pPr>
              <w:jc w:val="center"/>
            </w:pPr>
            <w:proofErr w:type="spellStart"/>
            <w:r w:rsidRPr="28836482">
              <w:rPr>
                <w:rFonts w:ascii="Palatino" w:eastAsia="Palatino" w:hAnsi="Palatino" w:cs="Palatino"/>
                <w:color w:val="000000" w:themeColor="text1"/>
                <w:sz w:val="20"/>
                <w:szCs w:val="20"/>
              </w:rPr>
              <w:t>Family</w:t>
            </w:r>
            <w:proofErr w:type="spellEnd"/>
          </w:p>
        </w:tc>
        <w:tc>
          <w:tcPr>
            <w:tcW w:w="2331" w:type="dxa"/>
            <w:tcBorders>
              <w:top w:val="nil"/>
              <w:left w:val="nil"/>
              <w:bottom w:val="single" w:sz="8" w:space="0" w:color="auto"/>
              <w:right w:val="nil"/>
            </w:tcBorders>
            <w:tcMar>
              <w:left w:w="108" w:type="dxa"/>
              <w:right w:w="108" w:type="dxa"/>
            </w:tcMar>
            <w:vAlign w:val="center"/>
          </w:tcPr>
          <w:p w14:paraId="44430B30" w14:textId="77777777" w:rsidR="00860316" w:rsidRDefault="00860316" w:rsidP="005801A2">
            <w:pPr>
              <w:jc w:val="center"/>
            </w:pPr>
            <w:proofErr w:type="spellStart"/>
            <w:r w:rsidRPr="28836482">
              <w:rPr>
                <w:rFonts w:ascii="Palatino" w:eastAsia="Palatino" w:hAnsi="Palatino" w:cs="Palatino"/>
                <w:color w:val="000000" w:themeColor="text1"/>
                <w:sz w:val="20"/>
                <w:szCs w:val="20"/>
              </w:rPr>
              <w:t>Desulfovibrionaceae</w:t>
            </w:r>
            <w:proofErr w:type="spellEnd"/>
          </w:p>
        </w:tc>
        <w:tc>
          <w:tcPr>
            <w:tcW w:w="2265" w:type="dxa"/>
            <w:tcBorders>
              <w:top w:val="nil"/>
              <w:left w:val="nil"/>
              <w:bottom w:val="single" w:sz="8" w:space="0" w:color="auto"/>
              <w:right w:val="nil"/>
            </w:tcBorders>
            <w:tcMar>
              <w:left w:w="108" w:type="dxa"/>
              <w:right w:w="108" w:type="dxa"/>
            </w:tcMar>
            <w:vAlign w:val="center"/>
          </w:tcPr>
          <w:p w14:paraId="5B10F78B" w14:textId="77777777" w:rsidR="00860316" w:rsidRDefault="00860316" w:rsidP="005801A2">
            <w:pPr>
              <w:jc w:val="center"/>
            </w:pPr>
            <w:r w:rsidRPr="28836482">
              <w:rPr>
                <w:rFonts w:ascii="Palatino" w:eastAsia="Palatino" w:hAnsi="Palatino" w:cs="Palatino"/>
                <w:color w:val="000000" w:themeColor="text1"/>
                <w:sz w:val="20"/>
                <w:szCs w:val="20"/>
              </w:rPr>
              <w:t>0.0355</w:t>
            </w:r>
          </w:p>
        </w:tc>
      </w:tr>
    </w:tbl>
    <w:p w14:paraId="4801A0F4" w14:textId="77777777" w:rsidR="00860316" w:rsidRDefault="00860316" w:rsidP="00860316">
      <w:pPr>
        <w:jc w:val="both"/>
        <w:rPr>
          <w:rFonts w:ascii="Times New Roman" w:eastAsia="Times New Roman" w:hAnsi="Times New Roman" w:cs="Times New Roman"/>
          <w:lang w:val="en-US"/>
        </w:rPr>
      </w:pPr>
    </w:p>
    <w:p w14:paraId="57D54760" w14:textId="77777777" w:rsidR="00022633" w:rsidRDefault="00022633"/>
    <w:sectPr w:rsidR="000226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w:altName w:val="Palatino Linotype"/>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316"/>
    <w:rsid w:val="00022633"/>
    <w:rsid w:val="0010590D"/>
    <w:rsid w:val="00860316"/>
    <w:rsid w:val="00A155BF"/>
    <w:rsid w:val="00BB3290"/>
    <w:rsid w:val="00C72B0E"/>
    <w:rsid w:val="00DF776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B1AA7"/>
  <w15:chartTrackingRefBased/>
  <w15:docId w15:val="{F6D48595-6A9F-4951-8D3F-83B500BDE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316"/>
    <w:pPr>
      <w:spacing w:line="279" w:lineRule="auto"/>
    </w:pPr>
    <w:rPr>
      <w:kern w:val="0"/>
      <w:sz w:val="24"/>
      <w:szCs w:val="24"/>
      <w14:ligatures w14:val="none"/>
    </w:rPr>
  </w:style>
  <w:style w:type="paragraph" w:styleId="Heading1">
    <w:name w:val="heading 1"/>
    <w:basedOn w:val="Normal"/>
    <w:next w:val="Normal"/>
    <w:link w:val="Heading1Char"/>
    <w:uiPriority w:val="9"/>
    <w:qFormat/>
    <w:rsid w:val="0086031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6031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60316"/>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60316"/>
    <w:pPr>
      <w:keepNext/>
      <w:keepLines/>
      <w:spacing w:before="80" w:after="40" w:line="259" w:lineRule="auto"/>
      <w:outlineLvl w:val="3"/>
    </w:pPr>
    <w:rPr>
      <w:rFonts w:eastAsiaTheme="majorEastAsia"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860316"/>
    <w:pPr>
      <w:keepNext/>
      <w:keepLines/>
      <w:spacing w:before="80" w:after="40" w:line="259" w:lineRule="auto"/>
      <w:outlineLvl w:val="4"/>
    </w:pPr>
    <w:rPr>
      <w:rFonts w:eastAsiaTheme="majorEastAsia"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860316"/>
    <w:pPr>
      <w:keepNext/>
      <w:keepLines/>
      <w:spacing w:before="40" w:after="0" w:line="259" w:lineRule="auto"/>
      <w:outlineLvl w:val="5"/>
    </w:pPr>
    <w:rPr>
      <w:rFonts w:eastAsiaTheme="majorEastAsia"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860316"/>
    <w:pPr>
      <w:keepNext/>
      <w:keepLines/>
      <w:spacing w:before="40" w:after="0" w:line="259" w:lineRule="auto"/>
      <w:outlineLvl w:val="6"/>
    </w:pPr>
    <w:rPr>
      <w:rFonts w:eastAsiaTheme="majorEastAsia"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860316"/>
    <w:pPr>
      <w:keepNext/>
      <w:keepLines/>
      <w:spacing w:after="0" w:line="259" w:lineRule="auto"/>
      <w:outlineLvl w:val="7"/>
    </w:pPr>
    <w:rPr>
      <w:rFonts w:eastAsiaTheme="majorEastAsia"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860316"/>
    <w:pPr>
      <w:keepNext/>
      <w:keepLines/>
      <w:spacing w:after="0" w:line="259" w:lineRule="auto"/>
      <w:outlineLvl w:val="8"/>
    </w:pPr>
    <w:rPr>
      <w:rFonts w:eastAsiaTheme="majorEastAsia"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3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3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03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3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3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3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3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3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316"/>
    <w:rPr>
      <w:rFonts w:eastAsiaTheme="majorEastAsia" w:cstheme="majorBidi"/>
      <w:color w:val="272727" w:themeColor="text1" w:themeTint="D8"/>
    </w:rPr>
  </w:style>
  <w:style w:type="paragraph" w:styleId="Title">
    <w:name w:val="Title"/>
    <w:basedOn w:val="Normal"/>
    <w:next w:val="Normal"/>
    <w:link w:val="TitleChar"/>
    <w:uiPriority w:val="10"/>
    <w:qFormat/>
    <w:rsid w:val="0086031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603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316"/>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603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316"/>
    <w:pPr>
      <w:spacing w:before="160" w:line="259" w:lineRule="auto"/>
      <w:jc w:val="center"/>
    </w:pPr>
    <w:rPr>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860316"/>
    <w:rPr>
      <w:i/>
      <w:iCs/>
      <w:color w:val="404040" w:themeColor="text1" w:themeTint="BF"/>
    </w:rPr>
  </w:style>
  <w:style w:type="paragraph" w:styleId="ListParagraph">
    <w:name w:val="List Paragraph"/>
    <w:basedOn w:val="Normal"/>
    <w:uiPriority w:val="34"/>
    <w:qFormat/>
    <w:rsid w:val="00860316"/>
    <w:pPr>
      <w:spacing w:line="259" w:lineRule="auto"/>
      <w:ind w:left="720"/>
      <w:contextualSpacing/>
    </w:pPr>
    <w:rPr>
      <w:kern w:val="2"/>
      <w:sz w:val="22"/>
      <w:szCs w:val="22"/>
      <w14:ligatures w14:val="standardContextual"/>
    </w:rPr>
  </w:style>
  <w:style w:type="character" w:styleId="IntenseEmphasis">
    <w:name w:val="Intense Emphasis"/>
    <w:basedOn w:val="DefaultParagraphFont"/>
    <w:uiPriority w:val="21"/>
    <w:qFormat/>
    <w:rsid w:val="00860316"/>
    <w:rPr>
      <w:i/>
      <w:iCs/>
      <w:color w:val="0F4761" w:themeColor="accent1" w:themeShade="BF"/>
    </w:rPr>
  </w:style>
  <w:style w:type="paragraph" w:styleId="IntenseQuote">
    <w:name w:val="Intense Quote"/>
    <w:basedOn w:val="Normal"/>
    <w:next w:val="Normal"/>
    <w:link w:val="IntenseQuoteChar"/>
    <w:uiPriority w:val="30"/>
    <w:qFormat/>
    <w:rsid w:val="00860316"/>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860316"/>
    <w:rPr>
      <w:i/>
      <w:iCs/>
      <w:color w:val="0F4761" w:themeColor="accent1" w:themeShade="BF"/>
    </w:rPr>
  </w:style>
  <w:style w:type="character" w:styleId="IntenseReference">
    <w:name w:val="Intense Reference"/>
    <w:basedOn w:val="DefaultParagraphFont"/>
    <w:uiPriority w:val="32"/>
    <w:qFormat/>
    <w:rsid w:val="00860316"/>
    <w:rPr>
      <w:b/>
      <w:bCs/>
      <w:smallCaps/>
      <w:color w:val="0F4761" w:themeColor="accent1" w:themeShade="BF"/>
      <w:spacing w:val="5"/>
    </w:rPr>
  </w:style>
  <w:style w:type="table" w:styleId="TableGrid">
    <w:name w:val="Table Grid"/>
    <w:basedOn w:val="TableNormal"/>
    <w:uiPriority w:val="59"/>
    <w:rsid w:val="00860316"/>
    <w:pPr>
      <w:spacing w:after="0" w:line="240" w:lineRule="auto"/>
    </w:pPr>
    <w:rPr>
      <w:kern w:val="0"/>
      <w:sz w:val="24"/>
      <w:szCs w:val="24"/>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Words>
  <Characters>1858</Characters>
  <Application>Microsoft Office Word</Application>
  <DocSecurity>0</DocSecurity>
  <Lines>40</Lines>
  <Paragraphs>18</Paragraphs>
  <ScaleCrop>false</ScaleCrop>
  <Company>Tampere University</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Kirsi-Maarit Lehto (TAU)</dc:creator>
  <cp:keywords/>
  <dc:description/>
  <cp:lastModifiedBy>Kirsi-Maarit Lehto (TAU)</cp:lastModifiedBy>
  <cp:revision>1</cp:revision>
  <dcterms:created xsi:type="dcterms:W3CDTF">2024-11-03T13:57:00Z</dcterms:created>
  <dcterms:modified xsi:type="dcterms:W3CDTF">2024-11-03T13:58:00Z</dcterms:modified>
</cp:coreProperties>
</file>