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A3CD" w14:textId="77777777" w:rsidR="005525C4" w:rsidRPr="00E73075" w:rsidRDefault="005525C4" w:rsidP="005525C4">
      <w:pPr>
        <w:rPr>
          <w:rFonts w:ascii="Arial" w:hAnsi="Arial" w:cs="Arial"/>
          <w:lang w:val="en-GB"/>
        </w:rPr>
      </w:pPr>
      <w:r w:rsidRPr="00E73075">
        <w:rPr>
          <w:rFonts w:ascii="Arial" w:hAnsi="Arial" w:cs="Arial"/>
          <w:lang w:val="en-GB"/>
        </w:rPr>
        <w:t>Table 1. Descriptive 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5525C4" w:rsidRPr="00E73075" w14:paraId="38C9EE13" w14:textId="77777777" w:rsidTr="00312749">
        <w:tc>
          <w:tcPr>
            <w:tcW w:w="5098" w:type="dxa"/>
          </w:tcPr>
          <w:p w14:paraId="77FDB288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Total number of patients</w:t>
            </w:r>
          </w:p>
        </w:tc>
        <w:tc>
          <w:tcPr>
            <w:tcW w:w="3918" w:type="dxa"/>
          </w:tcPr>
          <w:p w14:paraId="5AB6FB0C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251</w:t>
            </w:r>
          </w:p>
        </w:tc>
      </w:tr>
      <w:tr w:rsidR="005525C4" w:rsidRPr="00E73075" w14:paraId="04AF40EB" w14:textId="77777777" w:rsidTr="00312749">
        <w:tc>
          <w:tcPr>
            <w:tcW w:w="5098" w:type="dxa"/>
          </w:tcPr>
          <w:p w14:paraId="35BF2C44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M:F ratio</w:t>
            </w:r>
          </w:p>
        </w:tc>
        <w:tc>
          <w:tcPr>
            <w:tcW w:w="3918" w:type="dxa"/>
          </w:tcPr>
          <w:p w14:paraId="0211EC9F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1.1</w:t>
            </w:r>
          </w:p>
        </w:tc>
      </w:tr>
      <w:tr w:rsidR="005525C4" w:rsidRPr="00E73075" w14:paraId="3E9C99CB" w14:textId="77777777" w:rsidTr="00312749">
        <w:tc>
          <w:tcPr>
            <w:tcW w:w="5098" w:type="dxa"/>
          </w:tcPr>
          <w:p w14:paraId="525A30D8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Median age (</w:t>
            </w:r>
            <w:proofErr w:type="spellStart"/>
            <w:r w:rsidRPr="00E73075">
              <w:rPr>
                <w:rFonts w:ascii="Arial" w:hAnsi="Arial" w:cs="Arial"/>
                <w:lang w:val="en-GB"/>
              </w:rPr>
              <w:t>IQR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a</w:t>
            </w:r>
            <w:proofErr w:type="spellEnd"/>
            <w:r w:rsidRPr="00E73075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3918" w:type="dxa"/>
          </w:tcPr>
          <w:p w14:paraId="6910A526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73 (65-81)</w:t>
            </w:r>
          </w:p>
        </w:tc>
      </w:tr>
      <w:tr w:rsidR="005525C4" w:rsidRPr="00E73075" w14:paraId="158F1508" w14:textId="77777777" w:rsidTr="00312749">
        <w:trPr>
          <w:trHeight w:val="826"/>
        </w:trPr>
        <w:tc>
          <w:tcPr>
            <w:tcW w:w="5098" w:type="dxa"/>
          </w:tcPr>
          <w:p w14:paraId="18C4C54F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Centre</w:t>
            </w:r>
          </w:p>
          <w:p w14:paraId="4FD222E4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vertAlign w:val="superscript"/>
                <w:lang w:val="en-GB"/>
              </w:rPr>
            </w:pPr>
            <w:proofErr w:type="spellStart"/>
            <w:r w:rsidRPr="00E73075">
              <w:rPr>
                <w:rFonts w:ascii="Arial" w:hAnsi="Arial" w:cs="Arial"/>
                <w:lang w:val="en-GB"/>
              </w:rPr>
              <w:t>NEMC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b</w:t>
            </w:r>
            <w:proofErr w:type="spellEnd"/>
          </w:p>
          <w:p w14:paraId="4B9171B3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vertAlign w:val="superscript"/>
                <w:lang w:val="en-GB"/>
              </w:rPr>
            </w:pPr>
            <w:proofErr w:type="spellStart"/>
            <w:r w:rsidRPr="00E73075">
              <w:rPr>
                <w:rFonts w:ascii="Arial" w:hAnsi="Arial" w:cs="Arial"/>
                <w:lang w:val="en-GB"/>
              </w:rPr>
              <w:t>ETCH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3918" w:type="dxa"/>
          </w:tcPr>
          <w:p w14:paraId="25C3B6F2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</w:p>
          <w:p w14:paraId="604E305D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199 (79.3)</w:t>
            </w:r>
          </w:p>
          <w:p w14:paraId="32A24072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52 (20.7)</w:t>
            </w:r>
          </w:p>
        </w:tc>
      </w:tr>
      <w:tr w:rsidR="005525C4" w:rsidRPr="00E73075" w14:paraId="6848BA6F" w14:textId="77777777" w:rsidTr="00312749">
        <w:tc>
          <w:tcPr>
            <w:tcW w:w="5098" w:type="dxa"/>
          </w:tcPr>
          <w:p w14:paraId="2D268F8D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proofErr w:type="spellStart"/>
            <w:r w:rsidRPr="00E73075">
              <w:rPr>
                <w:rFonts w:ascii="Arial" w:hAnsi="Arial" w:cs="Arial"/>
                <w:lang w:val="en-GB"/>
              </w:rPr>
              <w:t>CFS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d</w:t>
            </w:r>
            <w:proofErr w:type="spellEnd"/>
            <w:r w:rsidRPr="00E73075">
              <w:rPr>
                <w:rFonts w:ascii="Arial" w:hAnsi="Arial" w:cs="Arial"/>
                <w:lang w:val="en-GB"/>
              </w:rPr>
              <w:t xml:space="preserve"> grade</w:t>
            </w:r>
          </w:p>
          <w:p w14:paraId="3B5DDE2D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</w:t>
            </w:r>
          </w:p>
          <w:p w14:paraId="1B2148E7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</w:t>
            </w:r>
          </w:p>
          <w:p w14:paraId="66F6969D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3</w:t>
            </w:r>
          </w:p>
          <w:p w14:paraId="1CFCF6EE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4</w:t>
            </w:r>
          </w:p>
          <w:p w14:paraId="2F99BF89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</w:t>
            </w:r>
          </w:p>
          <w:p w14:paraId="3855B1A7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6</w:t>
            </w:r>
          </w:p>
          <w:p w14:paraId="4A8D2710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</w:t>
            </w:r>
          </w:p>
          <w:p w14:paraId="24207106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8</w:t>
            </w:r>
          </w:p>
          <w:p w14:paraId="0B9CAF5A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918" w:type="dxa"/>
          </w:tcPr>
          <w:p w14:paraId="14FFBDB4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</w:p>
          <w:p w14:paraId="321D6A19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17 (6.8)</w:t>
            </w:r>
          </w:p>
          <w:p w14:paraId="2D7C1467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25 (10)</w:t>
            </w:r>
          </w:p>
          <w:p w14:paraId="0C278CA9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35 (13.9)</w:t>
            </w:r>
          </w:p>
          <w:p w14:paraId="644BEFAE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68 (27.1)</w:t>
            </w:r>
          </w:p>
          <w:p w14:paraId="5036E091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54 (21.5)</w:t>
            </w:r>
          </w:p>
          <w:p w14:paraId="64520C44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28 (11.2)</w:t>
            </w:r>
          </w:p>
          <w:p w14:paraId="3AAD74A1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 (2)</w:t>
            </w:r>
          </w:p>
          <w:p w14:paraId="2B601BDB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8 (3.2)</w:t>
            </w:r>
          </w:p>
          <w:p w14:paraId="21197275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11 (4.4)</w:t>
            </w:r>
          </w:p>
        </w:tc>
      </w:tr>
      <w:tr w:rsidR="005525C4" w:rsidRPr="00E73075" w14:paraId="378718DC" w14:textId="77777777" w:rsidTr="00312749">
        <w:tc>
          <w:tcPr>
            <w:tcW w:w="5098" w:type="dxa"/>
          </w:tcPr>
          <w:p w14:paraId="49251C8D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Patients requiring reoperations or other invasive interventions for complications.</w:t>
            </w:r>
          </w:p>
        </w:tc>
        <w:tc>
          <w:tcPr>
            <w:tcW w:w="3918" w:type="dxa"/>
          </w:tcPr>
          <w:p w14:paraId="2FC51A1A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55 (21.9)</w:t>
            </w:r>
          </w:p>
        </w:tc>
      </w:tr>
      <w:tr w:rsidR="005525C4" w:rsidRPr="00E73075" w14:paraId="624F17EC" w14:textId="77777777" w:rsidTr="00312749">
        <w:tc>
          <w:tcPr>
            <w:tcW w:w="5098" w:type="dxa"/>
          </w:tcPr>
          <w:p w14:paraId="54D1795A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Median length of active care in days (IQR)</w:t>
            </w:r>
          </w:p>
        </w:tc>
        <w:tc>
          <w:tcPr>
            <w:tcW w:w="3918" w:type="dxa"/>
          </w:tcPr>
          <w:p w14:paraId="03294BD7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8 (5-16)</w:t>
            </w:r>
          </w:p>
        </w:tc>
      </w:tr>
      <w:tr w:rsidR="005525C4" w:rsidRPr="00E73075" w14:paraId="7E04EE51" w14:textId="77777777" w:rsidTr="00312749">
        <w:tc>
          <w:tcPr>
            <w:tcW w:w="5098" w:type="dxa"/>
          </w:tcPr>
          <w:p w14:paraId="0F55A802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Median length of active care + rehabilitation in days (</w:t>
            </w:r>
            <w:proofErr w:type="spellStart"/>
            <w:r w:rsidRPr="00E73075">
              <w:rPr>
                <w:rFonts w:ascii="Arial" w:hAnsi="Arial" w:cs="Arial"/>
                <w:lang w:val="en-GB"/>
              </w:rPr>
              <w:t>iqr</w:t>
            </w:r>
            <w:proofErr w:type="spellEnd"/>
            <w:r w:rsidRPr="00E73075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3918" w:type="dxa"/>
          </w:tcPr>
          <w:p w14:paraId="641B1517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10 (5-23)</w:t>
            </w:r>
          </w:p>
        </w:tc>
      </w:tr>
      <w:tr w:rsidR="005525C4" w:rsidRPr="00E73075" w14:paraId="2F46807D" w14:textId="77777777" w:rsidTr="00312749">
        <w:tc>
          <w:tcPr>
            <w:tcW w:w="5098" w:type="dxa"/>
          </w:tcPr>
          <w:p w14:paraId="1E3786E6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30-day mortality</w:t>
            </w:r>
          </w:p>
        </w:tc>
        <w:tc>
          <w:tcPr>
            <w:tcW w:w="3918" w:type="dxa"/>
          </w:tcPr>
          <w:p w14:paraId="533EE791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37 (14.7)</w:t>
            </w:r>
          </w:p>
        </w:tc>
      </w:tr>
      <w:tr w:rsidR="005525C4" w:rsidRPr="00E73075" w14:paraId="4AD8EBD0" w14:textId="77777777" w:rsidTr="00312749">
        <w:tc>
          <w:tcPr>
            <w:tcW w:w="5098" w:type="dxa"/>
          </w:tcPr>
          <w:p w14:paraId="3EBC1AF2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90-day mortality</w:t>
            </w:r>
          </w:p>
        </w:tc>
        <w:tc>
          <w:tcPr>
            <w:tcW w:w="3918" w:type="dxa"/>
          </w:tcPr>
          <w:p w14:paraId="51628018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61 (24.3)</w:t>
            </w:r>
          </w:p>
        </w:tc>
      </w:tr>
      <w:tr w:rsidR="005525C4" w:rsidRPr="00E73075" w14:paraId="40F27E38" w14:textId="77777777" w:rsidTr="00312749">
        <w:tc>
          <w:tcPr>
            <w:tcW w:w="5098" w:type="dxa"/>
          </w:tcPr>
          <w:p w14:paraId="7EDB7542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180-day mortality</w:t>
            </w:r>
          </w:p>
        </w:tc>
        <w:tc>
          <w:tcPr>
            <w:tcW w:w="3918" w:type="dxa"/>
          </w:tcPr>
          <w:p w14:paraId="442E57FE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71 (28.3)</w:t>
            </w:r>
          </w:p>
        </w:tc>
      </w:tr>
      <w:tr w:rsidR="005525C4" w:rsidRPr="00E73075" w14:paraId="2D0D50C0" w14:textId="77777777" w:rsidTr="00312749">
        <w:tc>
          <w:tcPr>
            <w:tcW w:w="5098" w:type="dxa"/>
          </w:tcPr>
          <w:p w14:paraId="31E1071B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Place of living before operation</w:t>
            </w:r>
          </w:p>
          <w:p w14:paraId="20DA6BB4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Independently or at home with relatives</w:t>
            </w:r>
          </w:p>
          <w:p w14:paraId="7662AA82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Institutionalised at hospital or nursing home</w:t>
            </w:r>
          </w:p>
        </w:tc>
        <w:tc>
          <w:tcPr>
            <w:tcW w:w="3918" w:type="dxa"/>
          </w:tcPr>
          <w:p w14:paraId="4234406D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</w:p>
          <w:p w14:paraId="69987188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246 (98)</w:t>
            </w:r>
          </w:p>
          <w:p w14:paraId="184869BE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 (2)</w:t>
            </w:r>
          </w:p>
        </w:tc>
      </w:tr>
      <w:tr w:rsidR="005525C4" w:rsidRPr="00E73075" w14:paraId="003552EB" w14:textId="77777777" w:rsidTr="00312749">
        <w:tc>
          <w:tcPr>
            <w:tcW w:w="5098" w:type="dxa"/>
          </w:tcPr>
          <w:p w14:paraId="72DFAE76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Place of living six months after operation</w:t>
            </w:r>
          </w:p>
          <w:p w14:paraId="0A34E779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Independently or at home with relatives</w:t>
            </w:r>
          </w:p>
          <w:p w14:paraId="2AA0B126" w14:textId="77777777" w:rsidR="005525C4" w:rsidRPr="00E73075" w:rsidRDefault="005525C4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Institutionalised at hospital or care home</w:t>
            </w:r>
          </w:p>
        </w:tc>
        <w:tc>
          <w:tcPr>
            <w:tcW w:w="3918" w:type="dxa"/>
          </w:tcPr>
          <w:p w14:paraId="71B8CE60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</w:p>
          <w:p w14:paraId="59D23554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159 (94.6)</w:t>
            </w:r>
          </w:p>
          <w:p w14:paraId="7054CC7A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9 (5.4)</w:t>
            </w:r>
          </w:p>
        </w:tc>
      </w:tr>
      <w:tr w:rsidR="005525C4" w:rsidRPr="00E73075" w14:paraId="292550F0" w14:textId="77777777" w:rsidTr="00312749">
        <w:tc>
          <w:tcPr>
            <w:tcW w:w="5098" w:type="dxa"/>
          </w:tcPr>
          <w:p w14:paraId="18BAB8BF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 xml:space="preserve">Median </w:t>
            </w:r>
            <w:proofErr w:type="spellStart"/>
            <w:r w:rsidRPr="00E73075">
              <w:rPr>
                <w:rFonts w:ascii="Arial" w:hAnsi="Arial" w:cs="Arial"/>
                <w:lang w:val="en-GB"/>
              </w:rPr>
              <w:t>NELA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e</w:t>
            </w:r>
            <w:proofErr w:type="spellEnd"/>
            <w:r w:rsidRPr="00E73075">
              <w:rPr>
                <w:rFonts w:ascii="Arial" w:hAnsi="Arial" w:cs="Arial"/>
                <w:lang w:val="en-GB"/>
              </w:rPr>
              <w:t xml:space="preserve"> predicted 30-day mortality in % (IQR)</w:t>
            </w:r>
          </w:p>
        </w:tc>
        <w:tc>
          <w:tcPr>
            <w:tcW w:w="3918" w:type="dxa"/>
          </w:tcPr>
          <w:p w14:paraId="4E4E33C8" w14:textId="77777777" w:rsidR="005525C4" w:rsidRPr="00E73075" w:rsidRDefault="005525C4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7.7 (3.6-16.2)</w:t>
            </w:r>
          </w:p>
        </w:tc>
      </w:tr>
    </w:tbl>
    <w:p w14:paraId="179EC59B" w14:textId="77777777" w:rsidR="005525C4" w:rsidRPr="00E73075" w:rsidRDefault="005525C4" w:rsidP="005525C4">
      <w:pPr>
        <w:rPr>
          <w:rFonts w:ascii="Arial" w:hAnsi="Arial" w:cs="Arial"/>
          <w:lang w:val="en-GB"/>
        </w:rPr>
      </w:pPr>
      <w:r w:rsidRPr="00E73075">
        <w:rPr>
          <w:rFonts w:ascii="Arial" w:hAnsi="Arial" w:cs="Arial"/>
          <w:lang w:val="en-GB"/>
        </w:rPr>
        <w:t xml:space="preserve">Numbers are </w:t>
      </w:r>
      <w:proofErr w:type="gramStart"/>
      <w:r w:rsidRPr="00E73075">
        <w:rPr>
          <w:rFonts w:ascii="Arial" w:hAnsi="Arial" w:cs="Arial"/>
          <w:lang w:val="en-GB"/>
        </w:rPr>
        <w:t>n(</w:t>
      </w:r>
      <w:proofErr w:type="gramEnd"/>
      <w:r w:rsidRPr="00E73075">
        <w:rPr>
          <w:rFonts w:ascii="Arial" w:hAnsi="Arial" w:cs="Arial"/>
          <w:lang w:val="en-GB"/>
        </w:rPr>
        <w:t xml:space="preserve">%), unless otherwise specified. </w:t>
      </w:r>
      <w:proofErr w:type="spellStart"/>
      <w:r w:rsidRPr="00E73075">
        <w:rPr>
          <w:rFonts w:ascii="Arial" w:hAnsi="Arial" w:cs="Arial"/>
          <w:vertAlign w:val="superscript"/>
          <w:lang w:val="en-GB"/>
        </w:rPr>
        <w:t>a</w:t>
      </w:r>
      <w:r w:rsidRPr="00E73075">
        <w:rPr>
          <w:rFonts w:ascii="Arial" w:hAnsi="Arial" w:cs="Arial"/>
          <w:lang w:val="en-GB"/>
        </w:rPr>
        <w:t>IQR</w:t>
      </w:r>
      <w:proofErr w:type="spellEnd"/>
      <w:r w:rsidRPr="00E73075">
        <w:rPr>
          <w:rFonts w:ascii="Arial" w:hAnsi="Arial" w:cs="Arial"/>
          <w:lang w:val="en-GB"/>
        </w:rPr>
        <w:t xml:space="preserve"> – interquartile range, </w:t>
      </w:r>
      <w:proofErr w:type="spellStart"/>
      <w:r w:rsidRPr="00E73075">
        <w:rPr>
          <w:rFonts w:ascii="Arial" w:hAnsi="Arial" w:cs="Arial"/>
          <w:vertAlign w:val="superscript"/>
          <w:lang w:val="en-GB"/>
        </w:rPr>
        <w:t>b</w:t>
      </w:r>
      <w:r w:rsidRPr="00E73075">
        <w:rPr>
          <w:rFonts w:ascii="Arial" w:hAnsi="Arial" w:cs="Arial"/>
          <w:lang w:val="en-GB"/>
        </w:rPr>
        <w:t>NEMC</w:t>
      </w:r>
      <w:proofErr w:type="spellEnd"/>
      <w:r w:rsidRPr="00E73075">
        <w:rPr>
          <w:rFonts w:ascii="Arial" w:hAnsi="Arial" w:cs="Arial"/>
          <w:lang w:val="en-GB"/>
        </w:rPr>
        <w:t xml:space="preserve"> – North Estonia Medical Centre, </w:t>
      </w:r>
      <w:proofErr w:type="spellStart"/>
      <w:r w:rsidRPr="00E73075">
        <w:rPr>
          <w:rFonts w:ascii="Arial" w:hAnsi="Arial" w:cs="Arial"/>
          <w:vertAlign w:val="superscript"/>
          <w:lang w:val="en-GB"/>
        </w:rPr>
        <w:t>c</w:t>
      </w:r>
      <w:r w:rsidRPr="00E73075">
        <w:rPr>
          <w:rFonts w:ascii="Arial" w:hAnsi="Arial" w:cs="Arial"/>
          <w:lang w:val="en-GB"/>
        </w:rPr>
        <w:t>ETCH</w:t>
      </w:r>
      <w:proofErr w:type="spellEnd"/>
      <w:r w:rsidRPr="00E73075">
        <w:rPr>
          <w:rFonts w:ascii="Arial" w:hAnsi="Arial" w:cs="Arial"/>
          <w:lang w:val="en-GB"/>
        </w:rPr>
        <w:t xml:space="preserve"> – East Tallinn Central Hospital, </w:t>
      </w:r>
      <w:proofErr w:type="spellStart"/>
      <w:r w:rsidRPr="00E73075">
        <w:rPr>
          <w:rFonts w:ascii="Arial" w:hAnsi="Arial" w:cs="Arial"/>
          <w:vertAlign w:val="superscript"/>
          <w:lang w:val="en-GB"/>
        </w:rPr>
        <w:t>d</w:t>
      </w:r>
      <w:r w:rsidRPr="00E73075">
        <w:rPr>
          <w:rFonts w:ascii="Arial" w:hAnsi="Arial" w:cs="Arial"/>
          <w:lang w:val="en-GB"/>
        </w:rPr>
        <w:t>CFS</w:t>
      </w:r>
      <w:proofErr w:type="spellEnd"/>
      <w:r w:rsidRPr="00E73075">
        <w:rPr>
          <w:rFonts w:ascii="Arial" w:hAnsi="Arial" w:cs="Arial"/>
          <w:lang w:val="en-GB"/>
        </w:rPr>
        <w:t xml:space="preserve"> – Clinical Frailty Scale, </w:t>
      </w:r>
      <w:proofErr w:type="spellStart"/>
      <w:r w:rsidRPr="00E73075">
        <w:rPr>
          <w:rFonts w:ascii="Arial" w:hAnsi="Arial" w:cs="Arial"/>
          <w:vertAlign w:val="superscript"/>
          <w:lang w:val="en-GB"/>
        </w:rPr>
        <w:t>e</w:t>
      </w:r>
      <w:r w:rsidRPr="00E73075">
        <w:rPr>
          <w:rFonts w:ascii="Arial" w:hAnsi="Arial" w:cs="Arial"/>
          <w:lang w:val="en-GB"/>
        </w:rPr>
        <w:t>NELA</w:t>
      </w:r>
      <w:proofErr w:type="spellEnd"/>
      <w:r w:rsidRPr="00E73075">
        <w:rPr>
          <w:rFonts w:ascii="Arial" w:hAnsi="Arial" w:cs="Arial"/>
          <w:lang w:val="en-GB"/>
        </w:rPr>
        <w:t xml:space="preserve"> – National Emergency Laparotomy Audit.</w:t>
      </w:r>
    </w:p>
    <w:p w14:paraId="2124F6CD" w14:textId="06CCC9CD" w:rsidR="005525C4" w:rsidRDefault="005525C4">
      <w:r>
        <w:br w:type="page"/>
      </w:r>
    </w:p>
    <w:p w14:paraId="1468C3DE" w14:textId="77777777" w:rsidR="00EA4B5C" w:rsidRPr="00E73075" w:rsidRDefault="00EA4B5C" w:rsidP="00EA4B5C">
      <w:pPr>
        <w:rPr>
          <w:rFonts w:ascii="Arial" w:hAnsi="Arial" w:cs="Arial"/>
          <w:lang w:val="en-GB"/>
        </w:rPr>
      </w:pPr>
      <w:r w:rsidRPr="00E73075">
        <w:rPr>
          <w:rFonts w:ascii="Arial" w:hAnsi="Arial" w:cs="Arial"/>
          <w:lang w:val="en-GB"/>
        </w:rPr>
        <w:lastRenderedPageBreak/>
        <w:t xml:space="preserve">Table 2. Postoperative Course by </w:t>
      </w:r>
      <w:proofErr w:type="spellStart"/>
      <w:r w:rsidRPr="00E73075">
        <w:rPr>
          <w:rFonts w:ascii="Arial" w:hAnsi="Arial" w:cs="Arial"/>
          <w:lang w:val="en-GB"/>
        </w:rPr>
        <w:t>CFS</w:t>
      </w:r>
      <w:r w:rsidRPr="00E73075">
        <w:rPr>
          <w:rFonts w:ascii="Arial" w:hAnsi="Arial" w:cs="Arial"/>
          <w:vertAlign w:val="superscript"/>
          <w:lang w:val="en-GB"/>
        </w:rPr>
        <w:t>a</w:t>
      </w:r>
      <w:proofErr w:type="spellEnd"/>
      <w:r w:rsidRPr="00E73075">
        <w:rPr>
          <w:rFonts w:ascii="Arial" w:hAnsi="Arial" w:cs="Arial"/>
          <w:lang w:val="en-GB"/>
        </w:rPr>
        <w:t xml:space="preserve"> Grade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3779"/>
        <w:gridCol w:w="1252"/>
        <w:gridCol w:w="1287"/>
        <w:gridCol w:w="1305"/>
        <w:gridCol w:w="1166"/>
        <w:gridCol w:w="1276"/>
      </w:tblGrid>
      <w:tr w:rsidR="00EA4B5C" w:rsidRPr="00E73075" w14:paraId="6F9A5BB3" w14:textId="77777777" w:rsidTr="00312749">
        <w:trPr>
          <w:trHeight w:val="300"/>
          <w:jc w:val="center"/>
        </w:trPr>
        <w:tc>
          <w:tcPr>
            <w:tcW w:w="3779" w:type="dxa"/>
          </w:tcPr>
          <w:p w14:paraId="122EDB6A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52" w:type="dxa"/>
          </w:tcPr>
          <w:p w14:paraId="2AA43B17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CFS 1-3</w:t>
            </w:r>
          </w:p>
        </w:tc>
        <w:tc>
          <w:tcPr>
            <w:tcW w:w="1287" w:type="dxa"/>
          </w:tcPr>
          <w:p w14:paraId="797BA310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CFS 4</w:t>
            </w:r>
          </w:p>
        </w:tc>
        <w:tc>
          <w:tcPr>
            <w:tcW w:w="1305" w:type="dxa"/>
          </w:tcPr>
          <w:p w14:paraId="172BA87B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CFS 5</w:t>
            </w:r>
          </w:p>
        </w:tc>
        <w:tc>
          <w:tcPr>
            <w:tcW w:w="1166" w:type="dxa"/>
          </w:tcPr>
          <w:p w14:paraId="00EB405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CFS 6-8</w:t>
            </w:r>
          </w:p>
        </w:tc>
        <w:tc>
          <w:tcPr>
            <w:tcW w:w="1276" w:type="dxa"/>
          </w:tcPr>
          <w:p w14:paraId="5C101249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CFS 9</w:t>
            </w:r>
          </w:p>
        </w:tc>
      </w:tr>
      <w:tr w:rsidR="00EA4B5C" w:rsidRPr="00E73075" w14:paraId="1F6EC9F5" w14:textId="77777777" w:rsidTr="00312749">
        <w:trPr>
          <w:jc w:val="center"/>
        </w:trPr>
        <w:tc>
          <w:tcPr>
            <w:tcW w:w="3779" w:type="dxa"/>
          </w:tcPr>
          <w:p w14:paraId="0FBCDDE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Number of patients (% of total)</w:t>
            </w:r>
          </w:p>
        </w:tc>
        <w:tc>
          <w:tcPr>
            <w:tcW w:w="1252" w:type="dxa"/>
          </w:tcPr>
          <w:p w14:paraId="5B990AAE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77 (30.7)</w:t>
            </w:r>
          </w:p>
        </w:tc>
        <w:tc>
          <w:tcPr>
            <w:tcW w:w="1287" w:type="dxa"/>
          </w:tcPr>
          <w:p w14:paraId="193B9E6A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68 (27.1)</w:t>
            </w:r>
          </w:p>
        </w:tc>
        <w:tc>
          <w:tcPr>
            <w:tcW w:w="1305" w:type="dxa"/>
          </w:tcPr>
          <w:p w14:paraId="1F38FCE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54 (21.5)</w:t>
            </w:r>
          </w:p>
        </w:tc>
        <w:tc>
          <w:tcPr>
            <w:tcW w:w="1166" w:type="dxa"/>
          </w:tcPr>
          <w:p w14:paraId="684A42AA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41 (16.3)</w:t>
            </w:r>
          </w:p>
        </w:tc>
        <w:tc>
          <w:tcPr>
            <w:tcW w:w="1276" w:type="dxa"/>
          </w:tcPr>
          <w:p w14:paraId="03EC686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11 (4.4)</w:t>
            </w:r>
          </w:p>
        </w:tc>
      </w:tr>
      <w:tr w:rsidR="00EA4B5C" w:rsidRPr="00E73075" w14:paraId="677CB401" w14:textId="77777777" w:rsidTr="00312749">
        <w:trPr>
          <w:jc w:val="center"/>
        </w:trPr>
        <w:tc>
          <w:tcPr>
            <w:tcW w:w="3779" w:type="dxa"/>
          </w:tcPr>
          <w:p w14:paraId="784683DB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Patients requiring reoperations or other invasive interventions for complications.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43D702E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9 (11.7)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040565D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16 (23.5)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E2177E5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14 (25.9)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45017744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12 (29.3)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934D5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4 (36.4)</w:t>
            </w:r>
          </w:p>
        </w:tc>
      </w:tr>
      <w:tr w:rsidR="00EA4B5C" w:rsidRPr="00E73075" w14:paraId="0242FB09" w14:textId="77777777" w:rsidTr="00312749">
        <w:trPr>
          <w:jc w:val="center"/>
        </w:trPr>
        <w:tc>
          <w:tcPr>
            <w:tcW w:w="3779" w:type="dxa"/>
          </w:tcPr>
          <w:p w14:paraId="36128865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Patients admitted to the intensive care unit after operation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007521A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15 (19.5)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3E566E5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17 (25)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2A9228F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18 (33.3)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2D9F6E04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13 (31.7)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4C4D6C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(18.2)</w:t>
            </w:r>
          </w:p>
        </w:tc>
      </w:tr>
      <w:tr w:rsidR="00EA4B5C" w:rsidRPr="00E73075" w14:paraId="6D24F9E8" w14:textId="77777777" w:rsidTr="00312749">
        <w:trPr>
          <w:jc w:val="center"/>
        </w:trPr>
        <w:tc>
          <w:tcPr>
            <w:tcW w:w="3779" w:type="dxa"/>
          </w:tcPr>
          <w:p w14:paraId="5EA530BB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Mean length of intensive care stay (standard deviation)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24B531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1.5 (5.6)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EBEC1EB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2.2 (5.8)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72208D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2.6 (8.2)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FB956D4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2.5 (5.6)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4C421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0.3 (0.7)</w:t>
            </w:r>
          </w:p>
        </w:tc>
      </w:tr>
      <w:tr w:rsidR="00EA4B5C" w:rsidRPr="00E73075" w14:paraId="357B7BDB" w14:textId="77777777" w:rsidTr="00312749">
        <w:trPr>
          <w:jc w:val="center"/>
        </w:trPr>
        <w:tc>
          <w:tcPr>
            <w:tcW w:w="3779" w:type="dxa"/>
          </w:tcPr>
          <w:p w14:paraId="3E9423E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Discharged home or to the care of relatives after active care</w:t>
            </w:r>
          </w:p>
        </w:tc>
        <w:tc>
          <w:tcPr>
            <w:tcW w:w="1252" w:type="dxa"/>
            <w:vAlign w:val="center"/>
          </w:tcPr>
          <w:p w14:paraId="5432410A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63 (81.8)</w:t>
            </w:r>
          </w:p>
        </w:tc>
        <w:tc>
          <w:tcPr>
            <w:tcW w:w="1287" w:type="dxa"/>
            <w:vAlign w:val="center"/>
          </w:tcPr>
          <w:p w14:paraId="26F5FA9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46 (67.6)</w:t>
            </w:r>
          </w:p>
        </w:tc>
        <w:tc>
          <w:tcPr>
            <w:tcW w:w="1305" w:type="dxa"/>
            <w:vAlign w:val="center"/>
          </w:tcPr>
          <w:p w14:paraId="459B6A84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23 (42.6)</w:t>
            </w:r>
          </w:p>
        </w:tc>
        <w:tc>
          <w:tcPr>
            <w:tcW w:w="1166" w:type="dxa"/>
            <w:vAlign w:val="center"/>
          </w:tcPr>
          <w:p w14:paraId="765226DC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11 (26.8)</w:t>
            </w:r>
          </w:p>
        </w:tc>
        <w:tc>
          <w:tcPr>
            <w:tcW w:w="1276" w:type="dxa"/>
            <w:vAlign w:val="center"/>
          </w:tcPr>
          <w:p w14:paraId="48A9CF1E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 (9.1)</w:t>
            </w:r>
          </w:p>
        </w:tc>
      </w:tr>
      <w:tr w:rsidR="00EA4B5C" w:rsidRPr="00E73075" w14:paraId="57B6C336" w14:textId="77777777" w:rsidTr="00312749">
        <w:trPr>
          <w:jc w:val="center"/>
        </w:trPr>
        <w:tc>
          <w:tcPr>
            <w:tcW w:w="3779" w:type="dxa"/>
          </w:tcPr>
          <w:p w14:paraId="5D4B3EBF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 xml:space="preserve">Survived active care 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B31C7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77 (100)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457334E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65 (95.6)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05814C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45 (83.3)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1E21B6D0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27 (65.9)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6F1CF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7 (63.6)</w:t>
            </w:r>
          </w:p>
        </w:tc>
      </w:tr>
      <w:tr w:rsidR="00EA4B5C" w:rsidRPr="00E73075" w14:paraId="6068BD96" w14:textId="77777777" w:rsidTr="00312749">
        <w:trPr>
          <w:jc w:val="center"/>
        </w:trPr>
        <w:tc>
          <w:tcPr>
            <w:tcW w:w="3779" w:type="dxa"/>
          </w:tcPr>
          <w:p w14:paraId="196BD127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Median length of active care in days (</w:t>
            </w:r>
            <w:proofErr w:type="spellStart"/>
            <w:r w:rsidRPr="00E73075">
              <w:rPr>
                <w:rFonts w:ascii="Arial" w:hAnsi="Arial" w:cs="Arial"/>
                <w:lang w:val="en-GB"/>
              </w:rPr>
              <w:t>IQR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b</w:t>
            </w:r>
            <w:proofErr w:type="spellEnd"/>
            <w:r w:rsidRPr="00E73075">
              <w:rPr>
                <w:rFonts w:ascii="Arial" w:hAnsi="Arial" w:cs="Arial"/>
                <w:lang w:val="en-GB"/>
              </w:rPr>
              <w:t>) of surviving patients</w:t>
            </w:r>
          </w:p>
        </w:tc>
        <w:tc>
          <w:tcPr>
            <w:tcW w:w="1252" w:type="dxa"/>
          </w:tcPr>
          <w:p w14:paraId="5843732C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 (5-13)</w:t>
            </w:r>
          </w:p>
        </w:tc>
        <w:tc>
          <w:tcPr>
            <w:tcW w:w="1287" w:type="dxa"/>
          </w:tcPr>
          <w:p w14:paraId="2EA64D0E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8 (5-13)</w:t>
            </w:r>
          </w:p>
        </w:tc>
        <w:tc>
          <w:tcPr>
            <w:tcW w:w="1305" w:type="dxa"/>
          </w:tcPr>
          <w:p w14:paraId="3CE6E56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13 (7-18)</w:t>
            </w:r>
          </w:p>
        </w:tc>
        <w:tc>
          <w:tcPr>
            <w:tcW w:w="1166" w:type="dxa"/>
          </w:tcPr>
          <w:p w14:paraId="00FBA00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9 (8-21)</w:t>
            </w:r>
          </w:p>
        </w:tc>
        <w:tc>
          <w:tcPr>
            <w:tcW w:w="1276" w:type="dxa"/>
          </w:tcPr>
          <w:p w14:paraId="5036C67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 (5-11)</w:t>
            </w:r>
          </w:p>
        </w:tc>
      </w:tr>
      <w:tr w:rsidR="00EA4B5C" w:rsidRPr="00E73075" w14:paraId="45FA7E16" w14:textId="77777777" w:rsidTr="00312749">
        <w:trPr>
          <w:jc w:val="center"/>
        </w:trPr>
        <w:tc>
          <w:tcPr>
            <w:tcW w:w="3779" w:type="dxa"/>
          </w:tcPr>
          <w:p w14:paraId="2D3E208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Median length of active care + aftercare in days (IQR) of surviving patients</w:t>
            </w:r>
          </w:p>
        </w:tc>
        <w:tc>
          <w:tcPr>
            <w:tcW w:w="1252" w:type="dxa"/>
          </w:tcPr>
          <w:p w14:paraId="43737AC5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8 (5-15)</w:t>
            </w:r>
          </w:p>
        </w:tc>
        <w:tc>
          <w:tcPr>
            <w:tcW w:w="1287" w:type="dxa"/>
          </w:tcPr>
          <w:p w14:paraId="40399E39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9 (6-24)</w:t>
            </w:r>
          </w:p>
        </w:tc>
        <w:tc>
          <w:tcPr>
            <w:tcW w:w="1305" w:type="dxa"/>
          </w:tcPr>
          <w:p w14:paraId="7D77D58F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15 (8-28)</w:t>
            </w:r>
          </w:p>
        </w:tc>
        <w:tc>
          <w:tcPr>
            <w:tcW w:w="1166" w:type="dxa"/>
          </w:tcPr>
          <w:p w14:paraId="7948BB84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20 (8-37)</w:t>
            </w:r>
          </w:p>
        </w:tc>
        <w:tc>
          <w:tcPr>
            <w:tcW w:w="1276" w:type="dxa"/>
          </w:tcPr>
          <w:p w14:paraId="764EBECC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24 (15-32)</w:t>
            </w:r>
          </w:p>
        </w:tc>
      </w:tr>
      <w:tr w:rsidR="00EA4B5C" w:rsidRPr="00E73075" w14:paraId="4025B109" w14:textId="77777777" w:rsidTr="00312749">
        <w:trPr>
          <w:jc w:val="center"/>
        </w:trPr>
        <w:tc>
          <w:tcPr>
            <w:tcW w:w="3779" w:type="dxa"/>
          </w:tcPr>
          <w:p w14:paraId="35C3F41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Surviving patients readmitted as emergency (any)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9774DD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11 (14.5)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0F1781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13 (20)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A98B511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7 (15.9)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F67152F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5 (19.2)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A474E9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2 (28.6)</w:t>
            </w:r>
          </w:p>
        </w:tc>
      </w:tr>
      <w:tr w:rsidR="00EA4B5C" w:rsidRPr="00E73075" w14:paraId="2E349431" w14:textId="77777777" w:rsidTr="00312749">
        <w:trPr>
          <w:jc w:val="center"/>
        </w:trPr>
        <w:tc>
          <w:tcPr>
            <w:tcW w:w="3779" w:type="dxa"/>
          </w:tcPr>
          <w:p w14:paraId="01058E6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Surviving patients readmitted as emergency (medical)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D35969B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4 (5.3)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BDF9C31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8 (12.3)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C77C79C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5 (11.4)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4A319445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4 (15.4)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120AC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2 (28.6)</w:t>
            </w:r>
          </w:p>
        </w:tc>
      </w:tr>
      <w:tr w:rsidR="00EA4B5C" w:rsidRPr="00E73075" w14:paraId="6CC6B3FE" w14:textId="77777777" w:rsidTr="00312749">
        <w:trPr>
          <w:jc w:val="center"/>
        </w:trPr>
        <w:tc>
          <w:tcPr>
            <w:tcW w:w="3779" w:type="dxa"/>
          </w:tcPr>
          <w:p w14:paraId="3225E741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Surviving patients readmitted as emergency (surgical)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3257F14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8 (10.5)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008913A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6 (9.2)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5C300F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(4.5)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45082E9D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 (3.8)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11530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0 (0)</w:t>
            </w:r>
          </w:p>
        </w:tc>
      </w:tr>
      <w:tr w:rsidR="00EA4B5C" w:rsidRPr="00E73075" w14:paraId="3ECE5E50" w14:textId="77777777" w:rsidTr="00312749">
        <w:trPr>
          <w:trHeight w:val="1258"/>
          <w:jc w:val="center"/>
        </w:trPr>
        <w:tc>
          <w:tcPr>
            <w:tcW w:w="3779" w:type="dxa"/>
          </w:tcPr>
          <w:p w14:paraId="1DF4042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 xml:space="preserve">30-day mortality </w:t>
            </w:r>
          </w:p>
          <w:p w14:paraId="354FD66F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Total</w:t>
            </w:r>
          </w:p>
          <w:p w14:paraId="52E235BE" w14:textId="77777777" w:rsidR="00EA4B5C" w:rsidRPr="00E73075" w:rsidRDefault="00EA4B5C" w:rsidP="00312749">
            <w:pPr>
              <w:spacing w:before="120"/>
              <w:ind w:left="709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50-65</w:t>
            </w:r>
          </w:p>
          <w:p w14:paraId="4B34968F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65-80</w:t>
            </w:r>
          </w:p>
          <w:p w14:paraId="3B80D24D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80+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810B275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139B0E3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0</w:t>
            </w:r>
          </w:p>
          <w:p w14:paraId="3E7D3A68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0</w:t>
            </w:r>
          </w:p>
          <w:p w14:paraId="65368D3B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0</w:t>
            </w:r>
          </w:p>
          <w:p w14:paraId="78D50E6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2095D2C5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2EC38B2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6 (8.8)</w:t>
            </w:r>
          </w:p>
          <w:p w14:paraId="1EBD80B4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0 (0)</w:t>
            </w:r>
          </w:p>
          <w:p w14:paraId="66FF3BB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 (2.6)</w:t>
            </w:r>
          </w:p>
          <w:p w14:paraId="68A238B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5 (29.4)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2669388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2436941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10 (18.5)</w:t>
            </w:r>
          </w:p>
          <w:p w14:paraId="5CDBD500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(28.6)</w:t>
            </w:r>
          </w:p>
          <w:p w14:paraId="78874600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4 (15.4)</w:t>
            </w:r>
          </w:p>
          <w:p w14:paraId="78956881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4 (19.0)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16D71C78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556BE7F5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16 (39)</w:t>
            </w:r>
          </w:p>
          <w:p w14:paraId="27AE7CF8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(33.3)</w:t>
            </w:r>
          </w:p>
          <w:p w14:paraId="6BFCFD3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8 (42.1)</w:t>
            </w:r>
          </w:p>
          <w:p w14:paraId="638A75D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6 (37.5)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D719DC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4407F094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5 (45.5)</w:t>
            </w:r>
          </w:p>
          <w:p w14:paraId="7FA52791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(50)</w:t>
            </w:r>
          </w:p>
          <w:p w14:paraId="7DEBE2A7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3 (42.9)</w:t>
            </w:r>
          </w:p>
          <w:p w14:paraId="5D631FF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NA</w:t>
            </w:r>
          </w:p>
        </w:tc>
      </w:tr>
      <w:tr w:rsidR="00EA4B5C" w:rsidRPr="00E73075" w14:paraId="7FBC8613" w14:textId="77777777" w:rsidTr="00312749">
        <w:trPr>
          <w:trHeight w:val="1104"/>
          <w:jc w:val="center"/>
        </w:trPr>
        <w:tc>
          <w:tcPr>
            <w:tcW w:w="3779" w:type="dxa"/>
          </w:tcPr>
          <w:p w14:paraId="0E04E82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 xml:space="preserve">90-day mortality </w:t>
            </w:r>
          </w:p>
          <w:p w14:paraId="6D4ABF69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Total</w:t>
            </w:r>
          </w:p>
          <w:p w14:paraId="679E1587" w14:textId="77777777" w:rsidR="00EA4B5C" w:rsidRPr="00E73075" w:rsidRDefault="00EA4B5C" w:rsidP="00312749">
            <w:pPr>
              <w:spacing w:before="120"/>
              <w:ind w:left="709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50-65</w:t>
            </w:r>
          </w:p>
          <w:p w14:paraId="36ACDBF2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65-80</w:t>
            </w:r>
          </w:p>
          <w:p w14:paraId="207EAF14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80+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70F55C7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625A8005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3 (3.9)</w:t>
            </w:r>
          </w:p>
          <w:p w14:paraId="44EE19A8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0 (0)</w:t>
            </w:r>
          </w:p>
          <w:p w14:paraId="7D5B13B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(5.4)</w:t>
            </w:r>
          </w:p>
          <w:p w14:paraId="2A0FB9C8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 (10)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856FBF5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7C0CB8B9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9 (13.2)</w:t>
            </w:r>
          </w:p>
          <w:p w14:paraId="0F177F6E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(15.4)</w:t>
            </w:r>
          </w:p>
          <w:p w14:paraId="138059EF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(5.3)</w:t>
            </w:r>
          </w:p>
          <w:p w14:paraId="3E06D76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5 (29.4)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78353E1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7435AC10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18 (33.3)</w:t>
            </w:r>
          </w:p>
          <w:p w14:paraId="4A16CD09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3 (42.9)</w:t>
            </w:r>
          </w:p>
          <w:p w14:paraId="67C4A969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8 (30.8)</w:t>
            </w:r>
          </w:p>
          <w:p w14:paraId="7EA4047F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7 (33.3)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754D76CB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37D330EC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23 (56.1)</w:t>
            </w:r>
          </w:p>
          <w:p w14:paraId="3C08AC38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(33.3)</w:t>
            </w:r>
          </w:p>
          <w:p w14:paraId="33C3BC0F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11 (57.9)</w:t>
            </w:r>
          </w:p>
          <w:p w14:paraId="77124B83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10 (62.5)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7C60C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3DA56BB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8 (72.7)</w:t>
            </w:r>
          </w:p>
          <w:p w14:paraId="0E23000A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3 (75)</w:t>
            </w:r>
          </w:p>
          <w:p w14:paraId="6FC532F5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5 (71.4)</w:t>
            </w:r>
          </w:p>
          <w:p w14:paraId="7B40CB19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NA</w:t>
            </w:r>
          </w:p>
        </w:tc>
      </w:tr>
      <w:tr w:rsidR="00EA4B5C" w:rsidRPr="00E73075" w14:paraId="13A05557" w14:textId="77777777" w:rsidTr="00312749">
        <w:trPr>
          <w:trHeight w:val="1258"/>
          <w:jc w:val="center"/>
        </w:trPr>
        <w:tc>
          <w:tcPr>
            <w:tcW w:w="3779" w:type="dxa"/>
          </w:tcPr>
          <w:p w14:paraId="7E707AD0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 xml:space="preserve">180-day mortality </w:t>
            </w:r>
          </w:p>
          <w:p w14:paraId="3C247DC4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Total</w:t>
            </w:r>
          </w:p>
          <w:p w14:paraId="5EF999F3" w14:textId="77777777" w:rsidR="00EA4B5C" w:rsidRPr="00E73075" w:rsidRDefault="00EA4B5C" w:rsidP="00312749">
            <w:pPr>
              <w:spacing w:before="120"/>
              <w:ind w:left="709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50-65</w:t>
            </w:r>
          </w:p>
          <w:p w14:paraId="2893DFA3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65-80</w:t>
            </w:r>
          </w:p>
          <w:p w14:paraId="4BF73A52" w14:textId="77777777" w:rsidR="00EA4B5C" w:rsidRPr="00E73075" w:rsidRDefault="00EA4B5C" w:rsidP="00312749">
            <w:pPr>
              <w:ind w:left="708"/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Age 80+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68527EA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1D592AD4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5 (6.5)</w:t>
            </w:r>
          </w:p>
          <w:p w14:paraId="00CCD34C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0 (0)</w:t>
            </w:r>
          </w:p>
          <w:p w14:paraId="4CD2BAA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4 (10.8)</w:t>
            </w:r>
          </w:p>
          <w:p w14:paraId="4B4EE99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 (10)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2D650EA4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18EF84EB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10 (14.7)</w:t>
            </w:r>
          </w:p>
          <w:p w14:paraId="37CAEEF5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3 (23.1)</w:t>
            </w:r>
          </w:p>
          <w:p w14:paraId="7F3E00B2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(5.3)</w:t>
            </w:r>
          </w:p>
          <w:p w14:paraId="08ADA8C0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5 (29.4)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92F7970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7D526D30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21 (38.9)</w:t>
            </w:r>
          </w:p>
          <w:p w14:paraId="5E33D0C8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3 (42.9)</w:t>
            </w:r>
          </w:p>
          <w:p w14:paraId="04DD7CB9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11 (42.3)</w:t>
            </w:r>
          </w:p>
          <w:p w14:paraId="4006868B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7 (33.3)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55646B52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0876070D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25 (61.0)</w:t>
            </w:r>
          </w:p>
          <w:p w14:paraId="32F94488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2 (33.3)</w:t>
            </w:r>
          </w:p>
          <w:p w14:paraId="1FC6E1D6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12 (63.2)</w:t>
            </w:r>
          </w:p>
          <w:p w14:paraId="2BD28CB6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11 (68.8)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6CDDE9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</w:p>
          <w:p w14:paraId="368A0B89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color w:val="000000"/>
              </w:rPr>
              <w:t>10 (90.9)</w:t>
            </w:r>
          </w:p>
          <w:p w14:paraId="68E96314" w14:textId="77777777" w:rsidR="00EA4B5C" w:rsidRPr="00E73075" w:rsidRDefault="00EA4B5C" w:rsidP="00312749">
            <w:pPr>
              <w:spacing w:before="120"/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4 (100)</w:t>
            </w:r>
          </w:p>
          <w:p w14:paraId="5C8AEE13" w14:textId="77777777" w:rsidR="00EA4B5C" w:rsidRPr="00E73075" w:rsidRDefault="00EA4B5C" w:rsidP="00312749">
            <w:pPr>
              <w:rPr>
                <w:rFonts w:ascii="Arial" w:hAnsi="Arial" w:cs="Arial"/>
                <w:color w:val="000000"/>
              </w:rPr>
            </w:pPr>
            <w:r w:rsidRPr="00E73075">
              <w:rPr>
                <w:rFonts w:ascii="Arial" w:hAnsi="Arial" w:cs="Arial"/>
                <w:color w:val="000000"/>
              </w:rPr>
              <w:t>6 (85.7)</w:t>
            </w:r>
          </w:p>
          <w:p w14:paraId="58DC39C0" w14:textId="77777777" w:rsidR="00EA4B5C" w:rsidRPr="00E73075" w:rsidRDefault="00EA4B5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NA</w:t>
            </w:r>
          </w:p>
        </w:tc>
      </w:tr>
    </w:tbl>
    <w:p w14:paraId="08F6B53D" w14:textId="77777777" w:rsidR="00EA4B5C" w:rsidRPr="00E73075" w:rsidRDefault="00EA4B5C" w:rsidP="00EA4B5C">
      <w:pPr>
        <w:rPr>
          <w:rFonts w:ascii="Arial" w:hAnsi="Arial" w:cs="Arial"/>
          <w:lang w:val="en-GB"/>
        </w:rPr>
      </w:pPr>
      <w:r w:rsidRPr="00E73075">
        <w:rPr>
          <w:rFonts w:ascii="Arial" w:hAnsi="Arial" w:cs="Arial"/>
          <w:lang w:val="en-GB"/>
        </w:rPr>
        <w:t xml:space="preserve">Numbers are n (% within specified category), unless otherwise specified. </w:t>
      </w:r>
      <w:proofErr w:type="spellStart"/>
      <w:r w:rsidRPr="00E73075">
        <w:rPr>
          <w:rFonts w:ascii="Arial" w:hAnsi="Arial" w:cs="Arial"/>
          <w:vertAlign w:val="superscript"/>
          <w:lang w:val="en-GB"/>
        </w:rPr>
        <w:t>a</w:t>
      </w:r>
      <w:r w:rsidRPr="00E73075">
        <w:rPr>
          <w:rFonts w:ascii="Arial" w:hAnsi="Arial" w:cs="Arial"/>
          <w:lang w:val="en-GB"/>
        </w:rPr>
        <w:t>CFS</w:t>
      </w:r>
      <w:proofErr w:type="spellEnd"/>
      <w:r w:rsidRPr="00E73075">
        <w:rPr>
          <w:rFonts w:ascii="Arial" w:hAnsi="Arial" w:cs="Arial"/>
          <w:lang w:val="en-GB"/>
        </w:rPr>
        <w:t xml:space="preserve"> – Clinical Frailty Scale</w:t>
      </w:r>
      <w:r w:rsidRPr="00E73075">
        <w:rPr>
          <w:rFonts w:ascii="Arial" w:hAnsi="Arial" w:cs="Arial"/>
          <w:vertAlign w:val="superscript"/>
          <w:lang w:val="en-GB"/>
        </w:rPr>
        <w:t xml:space="preserve"> </w:t>
      </w:r>
      <w:proofErr w:type="spellStart"/>
      <w:r w:rsidRPr="00E73075">
        <w:rPr>
          <w:rFonts w:ascii="Arial" w:hAnsi="Arial" w:cs="Arial"/>
          <w:vertAlign w:val="superscript"/>
          <w:lang w:val="en-GB"/>
        </w:rPr>
        <w:t>b</w:t>
      </w:r>
      <w:r w:rsidRPr="00E73075">
        <w:rPr>
          <w:rFonts w:ascii="Arial" w:hAnsi="Arial" w:cs="Arial"/>
          <w:lang w:val="en-GB"/>
        </w:rPr>
        <w:t>IQR</w:t>
      </w:r>
      <w:proofErr w:type="spellEnd"/>
      <w:r w:rsidRPr="00E73075">
        <w:rPr>
          <w:rFonts w:ascii="Arial" w:hAnsi="Arial" w:cs="Arial"/>
          <w:lang w:val="en-GB"/>
        </w:rPr>
        <w:t xml:space="preserve"> – Interquartile Range.</w:t>
      </w:r>
    </w:p>
    <w:p w14:paraId="3A4C86CC" w14:textId="7B939556" w:rsidR="00EA4B5C" w:rsidRDefault="00EA4B5C">
      <w:r>
        <w:br w:type="page"/>
      </w:r>
    </w:p>
    <w:p w14:paraId="708D4140" w14:textId="77777777" w:rsidR="00045FEC" w:rsidRPr="00E73075" w:rsidRDefault="00045FEC" w:rsidP="00045FEC">
      <w:pPr>
        <w:rPr>
          <w:rFonts w:ascii="Arial" w:hAnsi="Arial" w:cs="Arial"/>
          <w:lang w:val="en-GB"/>
        </w:rPr>
      </w:pPr>
    </w:p>
    <w:tbl>
      <w:tblPr>
        <w:tblStyle w:val="TableGrid"/>
        <w:tblpPr w:leftFromText="180" w:rightFromText="180" w:vertAnchor="text" w:horzAnchor="margin" w:tblpY="384"/>
        <w:tblW w:w="9351" w:type="dxa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045FEC" w:rsidRPr="00E73075" w14:paraId="29AD429B" w14:textId="77777777" w:rsidTr="00312749">
        <w:tc>
          <w:tcPr>
            <w:tcW w:w="5949" w:type="dxa"/>
          </w:tcPr>
          <w:p w14:paraId="760D2ED4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72CA8182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proofErr w:type="spellStart"/>
            <w:r w:rsidRPr="00E73075">
              <w:rPr>
                <w:rFonts w:ascii="Arial" w:hAnsi="Arial" w:cs="Arial"/>
                <w:lang w:val="en-GB"/>
              </w:rPr>
              <w:t>CFS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a</w:t>
            </w:r>
            <w:proofErr w:type="spellEnd"/>
            <w:r w:rsidRPr="00E73075">
              <w:rPr>
                <w:rFonts w:ascii="Arial" w:hAnsi="Arial" w:cs="Arial"/>
                <w:lang w:val="en-GB"/>
              </w:rPr>
              <w:t xml:space="preserve"> &lt; 5</w:t>
            </w:r>
          </w:p>
        </w:tc>
        <w:tc>
          <w:tcPr>
            <w:tcW w:w="1701" w:type="dxa"/>
          </w:tcPr>
          <w:p w14:paraId="5DD75A3A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 xml:space="preserve">CFS ≥ 5 </w:t>
            </w:r>
          </w:p>
        </w:tc>
      </w:tr>
      <w:tr w:rsidR="00045FEC" w:rsidRPr="00E73075" w14:paraId="3BA797D6" w14:textId="77777777" w:rsidTr="00312749">
        <w:tc>
          <w:tcPr>
            <w:tcW w:w="5949" w:type="dxa"/>
          </w:tcPr>
          <w:p w14:paraId="76E0FE7C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Number of patients at six months</w:t>
            </w:r>
          </w:p>
        </w:tc>
        <w:tc>
          <w:tcPr>
            <w:tcW w:w="1701" w:type="dxa"/>
          </w:tcPr>
          <w:p w14:paraId="308FD482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118</w:t>
            </w:r>
          </w:p>
        </w:tc>
        <w:tc>
          <w:tcPr>
            <w:tcW w:w="1701" w:type="dxa"/>
          </w:tcPr>
          <w:p w14:paraId="18D843A4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50</w:t>
            </w:r>
          </w:p>
        </w:tc>
      </w:tr>
      <w:tr w:rsidR="00045FEC" w:rsidRPr="00E73075" w14:paraId="375E2680" w14:textId="77777777" w:rsidTr="00312749">
        <w:tc>
          <w:tcPr>
            <w:tcW w:w="5949" w:type="dxa"/>
          </w:tcPr>
          <w:p w14:paraId="2778BB7E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Patients institutionalised preoperatively</w:t>
            </w:r>
          </w:p>
        </w:tc>
        <w:tc>
          <w:tcPr>
            <w:tcW w:w="1701" w:type="dxa"/>
          </w:tcPr>
          <w:p w14:paraId="5DBDA6F1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1701" w:type="dxa"/>
          </w:tcPr>
          <w:p w14:paraId="4FBA410B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1 (2.0%)</w:t>
            </w:r>
          </w:p>
        </w:tc>
      </w:tr>
      <w:tr w:rsidR="00045FEC" w:rsidRPr="00E73075" w14:paraId="1E907A03" w14:textId="77777777" w:rsidTr="00312749">
        <w:tc>
          <w:tcPr>
            <w:tcW w:w="5949" w:type="dxa"/>
          </w:tcPr>
          <w:p w14:paraId="31F7DEBB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Patients institutionalised at six months after operation</w:t>
            </w:r>
          </w:p>
        </w:tc>
        <w:tc>
          <w:tcPr>
            <w:tcW w:w="1701" w:type="dxa"/>
          </w:tcPr>
          <w:p w14:paraId="0D288ACC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2 (1.7%)</w:t>
            </w:r>
          </w:p>
        </w:tc>
        <w:tc>
          <w:tcPr>
            <w:tcW w:w="1701" w:type="dxa"/>
          </w:tcPr>
          <w:p w14:paraId="676165EF" w14:textId="77777777" w:rsidR="00045FEC" w:rsidRPr="00E73075" w:rsidRDefault="00045FEC" w:rsidP="00312749">
            <w:pPr>
              <w:rPr>
                <w:rFonts w:ascii="Arial" w:hAnsi="Arial" w:cs="Arial"/>
                <w:lang w:val="en-GB"/>
              </w:rPr>
            </w:pPr>
            <w:r w:rsidRPr="00E73075">
              <w:rPr>
                <w:rFonts w:ascii="Arial" w:hAnsi="Arial" w:cs="Arial"/>
                <w:lang w:val="en-GB"/>
              </w:rPr>
              <w:t>7 (14.0%)</w:t>
            </w:r>
          </w:p>
        </w:tc>
      </w:tr>
    </w:tbl>
    <w:p w14:paraId="27A5860E" w14:textId="77777777" w:rsidR="00045FEC" w:rsidRPr="00E73075" w:rsidRDefault="00045FEC" w:rsidP="00045FEC">
      <w:pPr>
        <w:rPr>
          <w:rFonts w:ascii="Arial" w:hAnsi="Arial" w:cs="Arial"/>
          <w:lang w:val="en-GB"/>
        </w:rPr>
      </w:pPr>
      <w:r w:rsidRPr="00E73075">
        <w:rPr>
          <w:rFonts w:ascii="Arial" w:hAnsi="Arial" w:cs="Arial"/>
          <w:lang w:val="en-GB"/>
        </w:rPr>
        <w:t>Table 3. The Place of Living Preoperatively and Six Months after the Operation.</w:t>
      </w:r>
    </w:p>
    <w:p w14:paraId="14148D12" w14:textId="77777777" w:rsidR="00045FEC" w:rsidRPr="00E73075" w:rsidRDefault="00045FEC" w:rsidP="00045FEC">
      <w:pPr>
        <w:rPr>
          <w:rFonts w:ascii="Arial" w:hAnsi="Arial" w:cs="Arial"/>
          <w:vertAlign w:val="superscript"/>
          <w:lang w:val="en-GB"/>
        </w:rPr>
      </w:pPr>
      <w:proofErr w:type="spellStart"/>
      <w:r w:rsidRPr="00E73075">
        <w:rPr>
          <w:rFonts w:ascii="Arial" w:hAnsi="Arial" w:cs="Arial"/>
          <w:vertAlign w:val="superscript"/>
          <w:lang w:val="en-GB"/>
        </w:rPr>
        <w:t>a</w:t>
      </w:r>
      <w:r w:rsidRPr="00E73075">
        <w:rPr>
          <w:rFonts w:ascii="Arial" w:hAnsi="Arial" w:cs="Arial"/>
          <w:lang w:val="en-GB"/>
        </w:rPr>
        <w:t>CFS</w:t>
      </w:r>
      <w:proofErr w:type="spellEnd"/>
      <w:r w:rsidRPr="00E73075">
        <w:rPr>
          <w:rFonts w:ascii="Arial" w:hAnsi="Arial" w:cs="Arial"/>
          <w:lang w:val="en-GB"/>
        </w:rPr>
        <w:t xml:space="preserve"> – Clinical Frailty Scale</w:t>
      </w:r>
    </w:p>
    <w:p w14:paraId="67D4FC93" w14:textId="7374B80A" w:rsidR="00045FEC" w:rsidRDefault="00045FEC">
      <w:r>
        <w:br w:type="page"/>
      </w:r>
    </w:p>
    <w:p w14:paraId="0C34669F" w14:textId="4A765B16" w:rsidR="00DD733C" w:rsidRPr="00E73075" w:rsidRDefault="00DD733C" w:rsidP="00DD733C">
      <w:pPr>
        <w:rPr>
          <w:rFonts w:ascii="Arial" w:hAnsi="Arial" w:cs="Arial"/>
          <w:lang w:val="en-GB"/>
        </w:rPr>
      </w:pPr>
      <w:r w:rsidRPr="00E73075">
        <w:rPr>
          <w:rFonts w:ascii="Arial" w:hAnsi="Arial" w:cs="Arial"/>
          <w:lang w:val="en-GB"/>
        </w:rPr>
        <w:lastRenderedPageBreak/>
        <w:t>Table 4. 90-day Mortality Rates in Our Cohort and in the Emergency Laparotomy and Frailty (ELF) Study.</w:t>
      </w:r>
      <w:r>
        <w:rPr>
          <w:rFonts w:ascii="Arial" w:hAnsi="Arial" w:cs="Arial"/>
          <w:lang w:val="en-GB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Parmar</w:t>
      </w:r>
      <w:proofErr w:type="spellEnd"/>
      <w:r w:rsidR="009852AC" w:rsidRPr="00E73075">
        <w:rPr>
          <w:rFonts w:ascii="Arial" w:hAnsi="Arial" w:cs="Arial"/>
        </w:rPr>
        <w:t xml:space="preserve"> KL, Law J, </w:t>
      </w:r>
      <w:proofErr w:type="spellStart"/>
      <w:r w:rsidR="009852AC" w:rsidRPr="00E73075">
        <w:rPr>
          <w:rFonts w:ascii="Arial" w:hAnsi="Arial" w:cs="Arial"/>
        </w:rPr>
        <w:t>Carter</w:t>
      </w:r>
      <w:proofErr w:type="spellEnd"/>
      <w:r w:rsidR="009852AC" w:rsidRPr="00E73075">
        <w:rPr>
          <w:rFonts w:ascii="Arial" w:hAnsi="Arial" w:cs="Arial"/>
        </w:rPr>
        <w:t xml:space="preserve"> B, </w:t>
      </w:r>
      <w:proofErr w:type="spellStart"/>
      <w:r w:rsidR="009852AC" w:rsidRPr="00E73075">
        <w:rPr>
          <w:rFonts w:ascii="Arial" w:hAnsi="Arial" w:cs="Arial"/>
        </w:rPr>
        <w:t>Hewitt</w:t>
      </w:r>
      <w:proofErr w:type="spellEnd"/>
      <w:r w:rsidR="009852AC" w:rsidRPr="00E73075">
        <w:rPr>
          <w:rFonts w:ascii="Arial" w:hAnsi="Arial" w:cs="Arial"/>
        </w:rPr>
        <w:t xml:space="preserve"> J, </w:t>
      </w:r>
      <w:proofErr w:type="spellStart"/>
      <w:r w:rsidR="009852AC" w:rsidRPr="00E73075">
        <w:rPr>
          <w:rFonts w:ascii="Arial" w:hAnsi="Arial" w:cs="Arial"/>
        </w:rPr>
        <w:t>Boyle</w:t>
      </w:r>
      <w:proofErr w:type="spellEnd"/>
      <w:r w:rsidR="009852AC" w:rsidRPr="00E73075">
        <w:rPr>
          <w:rFonts w:ascii="Arial" w:hAnsi="Arial" w:cs="Arial"/>
        </w:rPr>
        <w:t xml:space="preserve"> JM, </w:t>
      </w:r>
      <w:proofErr w:type="spellStart"/>
      <w:r w:rsidR="009852AC" w:rsidRPr="00E73075">
        <w:rPr>
          <w:rFonts w:ascii="Arial" w:hAnsi="Arial" w:cs="Arial"/>
        </w:rPr>
        <w:t>Casey</w:t>
      </w:r>
      <w:proofErr w:type="spellEnd"/>
      <w:r w:rsidR="009852AC" w:rsidRPr="00E73075">
        <w:rPr>
          <w:rFonts w:ascii="Arial" w:hAnsi="Arial" w:cs="Arial"/>
        </w:rPr>
        <w:t xml:space="preserve"> P, et </w:t>
      </w:r>
      <w:proofErr w:type="spellStart"/>
      <w:r w:rsidR="009852AC" w:rsidRPr="00E73075">
        <w:rPr>
          <w:rFonts w:ascii="Arial" w:hAnsi="Arial" w:cs="Arial"/>
        </w:rPr>
        <w:t>al</w:t>
      </w:r>
      <w:proofErr w:type="spellEnd"/>
      <w:r w:rsidR="009852AC" w:rsidRPr="00E73075">
        <w:rPr>
          <w:rFonts w:ascii="Arial" w:hAnsi="Arial" w:cs="Arial"/>
        </w:rPr>
        <w:t xml:space="preserve">. </w:t>
      </w:r>
      <w:proofErr w:type="spellStart"/>
      <w:r w:rsidR="009852AC" w:rsidRPr="00E73075">
        <w:rPr>
          <w:rFonts w:ascii="Arial" w:hAnsi="Arial" w:cs="Arial"/>
        </w:rPr>
        <w:t>Frailty</w:t>
      </w:r>
      <w:proofErr w:type="spellEnd"/>
      <w:r w:rsidR="009852AC" w:rsidRPr="00E73075">
        <w:rPr>
          <w:rFonts w:ascii="Arial" w:hAnsi="Arial" w:cs="Arial"/>
        </w:rPr>
        <w:t xml:space="preserve"> in </w:t>
      </w:r>
      <w:proofErr w:type="spellStart"/>
      <w:r w:rsidR="009852AC" w:rsidRPr="00E73075">
        <w:rPr>
          <w:rFonts w:ascii="Arial" w:hAnsi="Arial" w:cs="Arial"/>
        </w:rPr>
        <w:t>Older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Patients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Undergoing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Emergency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Laparotomy</w:t>
      </w:r>
      <w:proofErr w:type="spellEnd"/>
      <w:r w:rsidR="009852AC" w:rsidRPr="00E73075">
        <w:rPr>
          <w:rFonts w:ascii="Arial" w:hAnsi="Arial" w:cs="Arial"/>
        </w:rPr>
        <w:t xml:space="preserve">: </w:t>
      </w:r>
      <w:proofErr w:type="spellStart"/>
      <w:r w:rsidR="009852AC" w:rsidRPr="00E73075">
        <w:rPr>
          <w:rFonts w:ascii="Arial" w:hAnsi="Arial" w:cs="Arial"/>
        </w:rPr>
        <w:t>Results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From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the</w:t>
      </w:r>
      <w:proofErr w:type="spellEnd"/>
      <w:r w:rsidR="009852AC" w:rsidRPr="00E73075">
        <w:rPr>
          <w:rFonts w:ascii="Arial" w:hAnsi="Arial" w:cs="Arial"/>
        </w:rPr>
        <w:t xml:space="preserve"> UK </w:t>
      </w:r>
      <w:proofErr w:type="spellStart"/>
      <w:r w:rsidR="009852AC" w:rsidRPr="00E73075">
        <w:rPr>
          <w:rFonts w:ascii="Arial" w:hAnsi="Arial" w:cs="Arial"/>
        </w:rPr>
        <w:t>Observational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Emergency</w:t>
      </w:r>
      <w:proofErr w:type="spellEnd"/>
      <w:r w:rsidR="009852AC" w:rsidRPr="00E73075">
        <w:rPr>
          <w:rFonts w:ascii="Arial" w:hAnsi="Arial" w:cs="Arial"/>
        </w:rPr>
        <w:t xml:space="preserve"> </w:t>
      </w:r>
      <w:proofErr w:type="spellStart"/>
      <w:r w:rsidR="009852AC" w:rsidRPr="00E73075">
        <w:rPr>
          <w:rFonts w:ascii="Arial" w:hAnsi="Arial" w:cs="Arial"/>
        </w:rPr>
        <w:t>Laparotomy</w:t>
      </w:r>
      <w:proofErr w:type="spellEnd"/>
      <w:r w:rsidR="009852AC" w:rsidRPr="00E73075">
        <w:rPr>
          <w:rFonts w:ascii="Arial" w:hAnsi="Arial" w:cs="Arial"/>
        </w:rPr>
        <w:t xml:space="preserve"> and </w:t>
      </w:r>
      <w:proofErr w:type="spellStart"/>
      <w:r w:rsidR="009852AC" w:rsidRPr="00E73075">
        <w:rPr>
          <w:rFonts w:ascii="Arial" w:hAnsi="Arial" w:cs="Arial"/>
        </w:rPr>
        <w:t>Frailty</w:t>
      </w:r>
      <w:proofErr w:type="spellEnd"/>
      <w:r w:rsidR="009852AC" w:rsidRPr="00E73075">
        <w:rPr>
          <w:rFonts w:ascii="Arial" w:hAnsi="Arial" w:cs="Arial"/>
        </w:rPr>
        <w:t xml:space="preserve"> (ELF) Study. Ann </w:t>
      </w:r>
      <w:proofErr w:type="spellStart"/>
      <w:r w:rsidR="009852AC" w:rsidRPr="00E73075">
        <w:rPr>
          <w:rFonts w:ascii="Arial" w:hAnsi="Arial" w:cs="Arial"/>
        </w:rPr>
        <w:t>Surg</w:t>
      </w:r>
      <w:proofErr w:type="spellEnd"/>
      <w:r w:rsidR="009852AC" w:rsidRPr="00E73075">
        <w:rPr>
          <w:rFonts w:ascii="Arial" w:hAnsi="Arial" w:cs="Arial"/>
        </w:rPr>
        <w:t>. 2021;273:709–18</w:t>
      </w:r>
    </w:p>
    <w:tbl>
      <w:tblPr>
        <w:tblStyle w:val="TableGrid"/>
        <w:tblW w:w="7519" w:type="dxa"/>
        <w:jc w:val="center"/>
        <w:tblLook w:val="04A0" w:firstRow="1" w:lastRow="0" w:firstColumn="1" w:lastColumn="0" w:noHBand="0" w:noVBand="1"/>
      </w:tblPr>
      <w:tblGrid>
        <w:gridCol w:w="2751"/>
        <w:gridCol w:w="1224"/>
        <w:gridCol w:w="1134"/>
        <w:gridCol w:w="1134"/>
        <w:gridCol w:w="1276"/>
      </w:tblGrid>
      <w:tr w:rsidR="00DD733C" w:rsidRPr="00E73075" w14:paraId="31736433" w14:textId="77777777" w:rsidTr="00312749">
        <w:trPr>
          <w:trHeight w:val="359"/>
          <w:jc w:val="center"/>
        </w:trPr>
        <w:tc>
          <w:tcPr>
            <w:tcW w:w="2751" w:type="dxa"/>
            <w:vAlign w:val="center"/>
            <w:hideMark/>
          </w:tcPr>
          <w:p w14:paraId="5151A246" w14:textId="77777777" w:rsidR="00DD733C" w:rsidRPr="00E73075" w:rsidRDefault="00DD733C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90-day mortality (%)</w:t>
            </w:r>
          </w:p>
        </w:tc>
        <w:tc>
          <w:tcPr>
            <w:tcW w:w="1224" w:type="dxa"/>
            <w:vAlign w:val="center"/>
            <w:hideMark/>
          </w:tcPr>
          <w:p w14:paraId="43CB4054" w14:textId="390BCD75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proofErr w:type="spellStart"/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</w:t>
            </w:r>
            <w:r w:rsidR="005810FE" w:rsidRPr="00E73075">
              <w:rPr>
                <w:rFonts w:ascii="Arial" w:hAnsi="Arial" w:cs="Arial"/>
                <w:vertAlign w:val="superscript"/>
                <w:lang w:val="en-GB"/>
              </w:rPr>
              <w:t>a</w:t>
            </w:r>
            <w:proofErr w:type="spellEnd"/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 xml:space="preserve"> 1-3</w:t>
            </w:r>
          </w:p>
        </w:tc>
        <w:tc>
          <w:tcPr>
            <w:tcW w:w="1134" w:type="dxa"/>
            <w:vAlign w:val="center"/>
            <w:hideMark/>
          </w:tcPr>
          <w:p w14:paraId="676FBBBE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 4</w:t>
            </w:r>
          </w:p>
        </w:tc>
        <w:tc>
          <w:tcPr>
            <w:tcW w:w="1134" w:type="dxa"/>
            <w:vAlign w:val="center"/>
            <w:hideMark/>
          </w:tcPr>
          <w:p w14:paraId="44825113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 5</w:t>
            </w:r>
          </w:p>
        </w:tc>
        <w:tc>
          <w:tcPr>
            <w:tcW w:w="1276" w:type="dxa"/>
            <w:vAlign w:val="center"/>
            <w:hideMark/>
          </w:tcPr>
          <w:p w14:paraId="566D12B4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 6-7</w:t>
            </w:r>
          </w:p>
        </w:tc>
      </w:tr>
      <w:tr w:rsidR="00DD733C" w:rsidRPr="00E73075" w14:paraId="76E0A8FD" w14:textId="77777777" w:rsidTr="00312749">
        <w:trPr>
          <w:trHeight w:val="1375"/>
          <w:jc w:val="center"/>
        </w:trPr>
        <w:tc>
          <w:tcPr>
            <w:tcW w:w="2751" w:type="dxa"/>
            <w:vAlign w:val="center"/>
          </w:tcPr>
          <w:p w14:paraId="32D7C614" w14:textId="77777777" w:rsidR="00DD733C" w:rsidRPr="00E73075" w:rsidRDefault="00DD733C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Total (age 65 or more)</w:t>
            </w:r>
          </w:p>
          <w:p w14:paraId="1AD6C708" w14:textId="77777777" w:rsidR="00DD733C" w:rsidRPr="00E73075" w:rsidRDefault="00DD733C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Our study</w:t>
            </w:r>
          </w:p>
          <w:p w14:paraId="3C9E489C" w14:textId="77777777" w:rsidR="00DD733C" w:rsidRPr="00E73075" w:rsidRDefault="00DD733C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The ELF Study</w:t>
            </w:r>
          </w:p>
          <w:p w14:paraId="1F54662F" w14:textId="77777777" w:rsidR="00DD733C" w:rsidRPr="00E73075" w:rsidRDefault="00DD733C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Age 65-80</w:t>
            </w:r>
          </w:p>
          <w:p w14:paraId="03E0E6EE" w14:textId="77777777" w:rsidR="00DD733C" w:rsidRPr="00E73075" w:rsidRDefault="00DD733C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Our study</w:t>
            </w:r>
          </w:p>
          <w:p w14:paraId="6607E15F" w14:textId="77777777" w:rsidR="00DD733C" w:rsidRPr="00E73075" w:rsidRDefault="00DD733C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The ELF Study</w:t>
            </w:r>
          </w:p>
          <w:p w14:paraId="575DDA18" w14:textId="77777777" w:rsidR="00DD733C" w:rsidRPr="00E73075" w:rsidRDefault="00DD733C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Age 80+</w:t>
            </w:r>
          </w:p>
          <w:p w14:paraId="4684A9BA" w14:textId="77777777" w:rsidR="00DD733C" w:rsidRPr="00E73075" w:rsidRDefault="00DD733C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Our study</w:t>
            </w:r>
          </w:p>
          <w:p w14:paraId="6A702AB2" w14:textId="77777777" w:rsidR="00DD733C" w:rsidRPr="00E73075" w:rsidRDefault="00DD733C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The ELF Study</w:t>
            </w:r>
          </w:p>
        </w:tc>
        <w:tc>
          <w:tcPr>
            <w:tcW w:w="1224" w:type="dxa"/>
            <w:vAlign w:val="center"/>
          </w:tcPr>
          <w:p w14:paraId="6C22DE9B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10C2C863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6.4</w:t>
            </w:r>
          </w:p>
          <w:p w14:paraId="1B8E3CFB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12.2</w:t>
            </w:r>
          </w:p>
          <w:p w14:paraId="3AC639CF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61A47EC2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5.4</w:t>
            </w:r>
          </w:p>
          <w:p w14:paraId="7E9FBA08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12.0</w:t>
            </w:r>
          </w:p>
          <w:p w14:paraId="50B0B1C7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25A0F649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10</w:t>
            </w:r>
          </w:p>
          <w:p w14:paraId="2B1523F0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11.2</w:t>
            </w:r>
          </w:p>
        </w:tc>
        <w:tc>
          <w:tcPr>
            <w:tcW w:w="1134" w:type="dxa"/>
            <w:vAlign w:val="center"/>
          </w:tcPr>
          <w:p w14:paraId="65108AB9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46A6C18F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12.7</w:t>
            </w:r>
          </w:p>
          <w:p w14:paraId="065C6970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27.8</w:t>
            </w:r>
          </w:p>
          <w:p w14:paraId="2245A30A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648C76B2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5.3</w:t>
            </w:r>
          </w:p>
          <w:p w14:paraId="7BB2701D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25.2</w:t>
            </w:r>
          </w:p>
          <w:p w14:paraId="0784067E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6EF9D049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29.4</w:t>
            </w:r>
          </w:p>
          <w:p w14:paraId="00B8696C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30.5</w:t>
            </w:r>
          </w:p>
        </w:tc>
        <w:tc>
          <w:tcPr>
            <w:tcW w:w="1134" w:type="dxa"/>
            <w:vAlign w:val="center"/>
          </w:tcPr>
          <w:p w14:paraId="3DB1131A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4D368F22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31.9</w:t>
            </w:r>
          </w:p>
          <w:p w14:paraId="411DE39E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27.8</w:t>
            </w:r>
          </w:p>
          <w:p w14:paraId="32B1FD31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714AFDA4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30.8</w:t>
            </w:r>
          </w:p>
          <w:p w14:paraId="64F1694C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24.6</w:t>
            </w:r>
          </w:p>
          <w:p w14:paraId="1C617808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62468234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33.3</w:t>
            </w:r>
          </w:p>
          <w:p w14:paraId="45FDE0AE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25.5</w:t>
            </w:r>
          </w:p>
        </w:tc>
        <w:tc>
          <w:tcPr>
            <w:tcW w:w="1276" w:type="dxa"/>
            <w:vAlign w:val="center"/>
          </w:tcPr>
          <w:p w14:paraId="37A13A3E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3F443DDB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60.0</w:t>
            </w:r>
          </w:p>
          <w:p w14:paraId="3805D286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42.9</w:t>
            </w:r>
          </w:p>
          <w:p w14:paraId="526A41F5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17147B1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57.9</w:t>
            </w:r>
          </w:p>
          <w:p w14:paraId="01D83C87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49.1</w:t>
            </w:r>
          </w:p>
          <w:p w14:paraId="5F96B7BF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3413F6C7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62.5</w:t>
            </w:r>
          </w:p>
          <w:p w14:paraId="7CEEF958" w14:textId="77777777" w:rsidR="00DD733C" w:rsidRPr="00E73075" w:rsidRDefault="00DD733C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41.9</w:t>
            </w:r>
          </w:p>
        </w:tc>
      </w:tr>
    </w:tbl>
    <w:p w14:paraId="11538F4C" w14:textId="77777777" w:rsidR="005810FE" w:rsidRPr="00E73075" w:rsidRDefault="005810FE" w:rsidP="005810FE">
      <w:pPr>
        <w:rPr>
          <w:rFonts w:ascii="Arial" w:hAnsi="Arial" w:cs="Arial"/>
          <w:vertAlign w:val="superscript"/>
          <w:lang w:val="en-GB"/>
        </w:rPr>
      </w:pPr>
      <w:proofErr w:type="spellStart"/>
      <w:r w:rsidRPr="00E73075">
        <w:rPr>
          <w:rFonts w:ascii="Arial" w:hAnsi="Arial" w:cs="Arial"/>
          <w:vertAlign w:val="superscript"/>
          <w:lang w:val="en-GB"/>
        </w:rPr>
        <w:t>a</w:t>
      </w:r>
      <w:r w:rsidRPr="00E73075">
        <w:rPr>
          <w:rFonts w:ascii="Arial" w:hAnsi="Arial" w:cs="Arial"/>
          <w:lang w:val="en-GB"/>
        </w:rPr>
        <w:t>CFS</w:t>
      </w:r>
      <w:proofErr w:type="spellEnd"/>
      <w:r w:rsidRPr="00E73075">
        <w:rPr>
          <w:rFonts w:ascii="Arial" w:hAnsi="Arial" w:cs="Arial"/>
          <w:lang w:val="en-GB"/>
        </w:rPr>
        <w:t xml:space="preserve"> – Clinical Frailty Scale</w:t>
      </w:r>
    </w:p>
    <w:p w14:paraId="5FC542EE" w14:textId="517681E8" w:rsidR="00DD733C" w:rsidRDefault="00DD733C"/>
    <w:p w14:paraId="4A628E9A" w14:textId="77777777" w:rsidR="00DD733C" w:rsidRDefault="00DD733C">
      <w:r>
        <w:br w:type="page"/>
      </w:r>
    </w:p>
    <w:p w14:paraId="307278E6" w14:textId="221EB631" w:rsidR="005810FE" w:rsidRPr="00E557A9" w:rsidRDefault="005810FE" w:rsidP="005810FE">
      <w:pPr>
        <w:rPr>
          <w:rFonts w:ascii="Arial" w:hAnsi="Arial" w:cs="Arial"/>
          <w:lang w:val="en-GB"/>
        </w:rPr>
      </w:pPr>
      <w:r w:rsidRPr="00E73075">
        <w:rPr>
          <w:rFonts w:ascii="Arial" w:hAnsi="Arial" w:cs="Arial"/>
          <w:lang w:val="en-GB"/>
        </w:rPr>
        <w:lastRenderedPageBreak/>
        <w:t xml:space="preserve">Table 5. 90-day Mortality Rates in Our Cohort and in New Zealand by Park </w:t>
      </w:r>
      <w:r w:rsidRPr="00E73075">
        <w:rPr>
          <w:rFonts w:ascii="Arial" w:hAnsi="Arial" w:cs="Arial"/>
          <w:i/>
          <w:iCs/>
          <w:lang w:val="en-GB"/>
        </w:rPr>
        <w:t>et al.</w:t>
      </w:r>
      <w:r w:rsidR="00F44F90" w:rsidRPr="00F44F90">
        <w:rPr>
          <w:rFonts w:ascii="Arial" w:hAnsi="Arial" w:cs="Arial"/>
        </w:rPr>
        <w:t xml:space="preserve"> </w:t>
      </w:r>
      <w:r w:rsidR="00F44F90" w:rsidRPr="00E73075">
        <w:rPr>
          <w:rFonts w:ascii="Arial" w:hAnsi="Arial" w:cs="Arial"/>
        </w:rPr>
        <w:t xml:space="preserve">Park B, Vandal A, </w:t>
      </w:r>
      <w:proofErr w:type="spellStart"/>
      <w:r w:rsidR="00F44F90" w:rsidRPr="00E73075">
        <w:rPr>
          <w:rFonts w:ascii="Arial" w:hAnsi="Arial" w:cs="Arial"/>
        </w:rPr>
        <w:t>Sulistio</w:t>
      </w:r>
      <w:proofErr w:type="spellEnd"/>
      <w:r w:rsidR="00F44F90" w:rsidRPr="00E73075">
        <w:rPr>
          <w:rFonts w:ascii="Arial" w:hAnsi="Arial" w:cs="Arial"/>
        </w:rPr>
        <w:t xml:space="preserve"> E, </w:t>
      </w:r>
      <w:proofErr w:type="spellStart"/>
      <w:r w:rsidR="00F44F90" w:rsidRPr="00E73075">
        <w:rPr>
          <w:rFonts w:ascii="Arial" w:hAnsi="Arial" w:cs="Arial"/>
        </w:rPr>
        <w:t>Bhat</w:t>
      </w:r>
      <w:proofErr w:type="spellEnd"/>
      <w:r w:rsidR="00F44F90" w:rsidRPr="00E73075">
        <w:rPr>
          <w:rFonts w:ascii="Arial" w:hAnsi="Arial" w:cs="Arial"/>
        </w:rPr>
        <w:t xml:space="preserve"> S, </w:t>
      </w:r>
      <w:proofErr w:type="spellStart"/>
      <w:r w:rsidR="00F44F90" w:rsidRPr="00E73075">
        <w:rPr>
          <w:rFonts w:ascii="Arial" w:hAnsi="Arial" w:cs="Arial"/>
        </w:rPr>
        <w:t>Welsh</w:t>
      </w:r>
      <w:proofErr w:type="spellEnd"/>
      <w:r w:rsidR="00F44F90" w:rsidRPr="00E73075">
        <w:rPr>
          <w:rFonts w:ascii="Arial" w:hAnsi="Arial" w:cs="Arial"/>
        </w:rPr>
        <w:t xml:space="preserve"> F, </w:t>
      </w:r>
      <w:proofErr w:type="spellStart"/>
      <w:r w:rsidR="00F44F90" w:rsidRPr="00E73075">
        <w:rPr>
          <w:rFonts w:ascii="Arial" w:hAnsi="Arial" w:cs="Arial"/>
        </w:rPr>
        <w:t>Eglinton</w:t>
      </w:r>
      <w:proofErr w:type="spellEnd"/>
      <w:r w:rsidR="00F44F90" w:rsidRPr="00E73075">
        <w:rPr>
          <w:rFonts w:ascii="Arial" w:hAnsi="Arial" w:cs="Arial"/>
        </w:rPr>
        <w:t xml:space="preserve"> T, et </w:t>
      </w:r>
      <w:proofErr w:type="spellStart"/>
      <w:r w:rsidR="00F44F90" w:rsidRPr="00E73075">
        <w:rPr>
          <w:rFonts w:ascii="Arial" w:hAnsi="Arial" w:cs="Arial"/>
        </w:rPr>
        <w:t>al</w:t>
      </w:r>
      <w:proofErr w:type="spellEnd"/>
      <w:r w:rsidR="00F44F90" w:rsidRPr="00E73075">
        <w:rPr>
          <w:rFonts w:ascii="Arial" w:hAnsi="Arial" w:cs="Arial"/>
        </w:rPr>
        <w:t xml:space="preserve">. </w:t>
      </w:r>
      <w:proofErr w:type="spellStart"/>
      <w:r w:rsidR="00F44F90" w:rsidRPr="00E73075">
        <w:rPr>
          <w:rFonts w:ascii="Arial" w:hAnsi="Arial" w:cs="Arial"/>
        </w:rPr>
        <w:t>Association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between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frailty</w:t>
      </w:r>
      <w:proofErr w:type="spellEnd"/>
      <w:r w:rsidR="00F44F90" w:rsidRPr="00E73075">
        <w:rPr>
          <w:rFonts w:ascii="Arial" w:hAnsi="Arial" w:cs="Arial"/>
        </w:rPr>
        <w:t xml:space="preserve">, </w:t>
      </w:r>
      <w:proofErr w:type="spellStart"/>
      <w:r w:rsidR="00F44F90" w:rsidRPr="00E73075">
        <w:rPr>
          <w:rFonts w:ascii="Arial" w:hAnsi="Arial" w:cs="Arial"/>
        </w:rPr>
        <w:t>long</w:t>
      </w:r>
      <w:proofErr w:type="spellEnd"/>
      <w:r w:rsidR="00F44F90" w:rsidRPr="00E73075">
        <w:rPr>
          <w:rFonts w:ascii="Arial" w:hAnsi="Arial" w:cs="Arial"/>
        </w:rPr>
        <w:t xml:space="preserve">-term </w:t>
      </w:r>
      <w:proofErr w:type="spellStart"/>
      <w:r w:rsidR="00F44F90" w:rsidRPr="00E73075">
        <w:rPr>
          <w:rFonts w:ascii="Arial" w:hAnsi="Arial" w:cs="Arial"/>
        </w:rPr>
        <w:t>mortality</w:t>
      </w:r>
      <w:proofErr w:type="spellEnd"/>
      <w:r w:rsidR="00F44F90" w:rsidRPr="00E73075">
        <w:rPr>
          <w:rFonts w:ascii="Arial" w:hAnsi="Arial" w:cs="Arial"/>
        </w:rPr>
        <w:t xml:space="preserve"> and </w:t>
      </w:r>
      <w:proofErr w:type="spellStart"/>
      <w:r w:rsidR="00F44F90" w:rsidRPr="00E73075">
        <w:rPr>
          <w:rFonts w:ascii="Arial" w:hAnsi="Arial" w:cs="Arial"/>
        </w:rPr>
        <w:t>functional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outcomes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for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older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adults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undergoing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emergency</w:t>
      </w:r>
      <w:proofErr w:type="spellEnd"/>
      <w:r w:rsidR="00F44F90" w:rsidRPr="00E73075">
        <w:rPr>
          <w:rFonts w:ascii="Arial" w:hAnsi="Arial" w:cs="Arial"/>
        </w:rPr>
        <w:t xml:space="preserve"> </w:t>
      </w:r>
      <w:proofErr w:type="spellStart"/>
      <w:r w:rsidR="00F44F90" w:rsidRPr="00E73075">
        <w:rPr>
          <w:rFonts w:ascii="Arial" w:hAnsi="Arial" w:cs="Arial"/>
        </w:rPr>
        <w:t>laparotomy</w:t>
      </w:r>
      <w:proofErr w:type="spellEnd"/>
      <w:r w:rsidR="00F44F90" w:rsidRPr="00E73075">
        <w:rPr>
          <w:rFonts w:ascii="Arial" w:hAnsi="Arial" w:cs="Arial"/>
        </w:rPr>
        <w:t xml:space="preserve">. World J </w:t>
      </w:r>
      <w:proofErr w:type="spellStart"/>
      <w:r w:rsidR="00F44F90" w:rsidRPr="00E73075">
        <w:rPr>
          <w:rFonts w:ascii="Arial" w:hAnsi="Arial" w:cs="Arial"/>
        </w:rPr>
        <w:t>Surg</w:t>
      </w:r>
      <w:proofErr w:type="spellEnd"/>
      <w:r w:rsidR="00F44F90" w:rsidRPr="00E73075">
        <w:rPr>
          <w:rFonts w:ascii="Arial" w:hAnsi="Arial" w:cs="Arial"/>
        </w:rPr>
        <w:t>. 2024;48:1111–22.</w:t>
      </w:r>
    </w:p>
    <w:tbl>
      <w:tblPr>
        <w:tblStyle w:val="TableGrid"/>
        <w:tblW w:w="8795" w:type="dxa"/>
        <w:jc w:val="center"/>
        <w:tblLook w:val="04A0" w:firstRow="1" w:lastRow="0" w:firstColumn="1" w:lastColumn="0" w:noHBand="0" w:noVBand="1"/>
      </w:tblPr>
      <w:tblGrid>
        <w:gridCol w:w="2751"/>
        <w:gridCol w:w="1224"/>
        <w:gridCol w:w="1134"/>
        <w:gridCol w:w="1134"/>
        <w:gridCol w:w="1276"/>
        <w:gridCol w:w="1276"/>
      </w:tblGrid>
      <w:tr w:rsidR="005810FE" w:rsidRPr="00E73075" w14:paraId="792705EA" w14:textId="77777777" w:rsidTr="00312749">
        <w:trPr>
          <w:trHeight w:val="359"/>
          <w:jc w:val="center"/>
        </w:trPr>
        <w:tc>
          <w:tcPr>
            <w:tcW w:w="2751" w:type="dxa"/>
            <w:vAlign w:val="center"/>
            <w:hideMark/>
          </w:tcPr>
          <w:p w14:paraId="3294DB3C" w14:textId="77777777" w:rsidR="005810FE" w:rsidRPr="00E73075" w:rsidRDefault="005810FE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180-day mortality (%)</w:t>
            </w:r>
          </w:p>
        </w:tc>
        <w:tc>
          <w:tcPr>
            <w:tcW w:w="1224" w:type="dxa"/>
            <w:vAlign w:val="center"/>
            <w:hideMark/>
          </w:tcPr>
          <w:p w14:paraId="13AB51CF" w14:textId="14D5C1A6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proofErr w:type="spellStart"/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</w:t>
            </w:r>
            <w:r w:rsidRPr="00E73075">
              <w:rPr>
                <w:rFonts w:ascii="Arial" w:hAnsi="Arial" w:cs="Arial"/>
                <w:vertAlign w:val="superscript"/>
                <w:lang w:val="en-GB"/>
              </w:rPr>
              <w:t>a</w:t>
            </w:r>
            <w:proofErr w:type="spellEnd"/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 xml:space="preserve"> 1-3</w:t>
            </w:r>
          </w:p>
        </w:tc>
        <w:tc>
          <w:tcPr>
            <w:tcW w:w="1134" w:type="dxa"/>
            <w:vAlign w:val="center"/>
            <w:hideMark/>
          </w:tcPr>
          <w:p w14:paraId="2E6E30D7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 4</w:t>
            </w:r>
          </w:p>
        </w:tc>
        <w:tc>
          <w:tcPr>
            <w:tcW w:w="1134" w:type="dxa"/>
            <w:vAlign w:val="center"/>
            <w:hideMark/>
          </w:tcPr>
          <w:p w14:paraId="54547C40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 5</w:t>
            </w:r>
          </w:p>
        </w:tc>
        <w:tc>
          <w:tcPr>
            <w:tcW w:w="1276" w:type="dxa"/>
            <w:vAlign w:val="center"/>
            <w:hideMark/>
          </w:tcPr>
          <w:p w14:paraId="482F7C6A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 6-8</w:t>
            </w:r>
          </w:p>
        </w:tc>
        <w:tc>
          <w:tcPr>
            <w:tcW w:w="1276" w:type="dxa"/>
          </w:tcPr>
          <w:p w14:paraId="60C4CE31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bCs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bCs/>
                <w:lang w:val="en-GB" w:eastAsia="en-GB"/>
              </w:rPr>
              <w:t>CFS 9</w:t>
            </w:r>
          </w:p>
        </w:tc>
      </w:tr>
      <w:tr w:rsidR="005810FE" w:rsidRPr="00E73075" w14:paraId="50AA3FBA" w14:textId="77777777" w:rsidTr="00312749">
        <w:trPr>
          <w:trHeight w:val="1375"/>
          <w:jc w:val="center"/>
        </w:trPr>
        <w:tc>
          <w:tcPr>
            <w:tcW w:w="2751" w:type="dxa"/>
            <w:vAlign w:val="center"/>
          </w:tcPr>
          <w:p w14:paraId="691AD339" w14:textId="77777777" w:rsidR="005810FE" w:rsidRPr="00E73075" w:rsidRDefault="005810FE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Total</w:t>
            </w:r>
          </w:p>
          <w:p w14:paraId="45261D3B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Our study</w:t>
            </w:r>
          </w:p>
          <w:p w14:paraId="623C2D02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i/>
                <w:iCs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 xml:space="preserve">Park </w:t>
            </w:r>
            <w:r w:rsidRPr="00E73075">
              <w:rPr>
                <w:rFonts w:ascii="Arial" w:eastAsia="Times New Roman" w:hAnsi="Arial" w:cs="Arial"/>
                <w:i/>
                <w:iCs/>
                <w:lang w:val="en-GB" w:eastAsia="en-GB"/>
              </w:rPr>
              <w:t>et al</w:t>
            </w:r>
          </w:p>
          <w:p w14:paraId="399797FE" w14:textId="77777777" w:rsidR="005810FE" w:rsidRPr="00E73075" w:rsidRDefault="005810FE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Age &lt; 65</w:t>
            </w:r>
          </w:p>
          <w:p w14:paraId="07AEC531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Our study</w:t>
            </w:r>
          </w:p>
          <w:p w14:paraId="56CF9B14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 xml:space="preserve">Park </w:t>
            </w:r>
            <w:r w:rsidRPr="00E73075">
              <w:rPr>
                <w:rFonts w:ascii="Arial" w:eastAsia="Times New Roman" w:hAnsi="Arial" w:cs="Arial"/>
                <w:i/>
                <w:iCs/>
                <w:lang w:val="en-GB" w:eastAsia="en-GB"/>
              </w:rPr>
              <w:t>et al</w:t>
            </w:r>
            <w:r w:rsidRPr="00E73075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757D2388" w14:textId="77777777" w:rsidR="005810FE" w:rsidRPr="00E73075" w:rsidRDefault="005810FE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Age 65-80</w:t>
            </w:r>
          </w:p>
          <w:p w14:paraId="5CC90D5E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Our study</w:t>
            </w:r>
          </w:p>
          <w:p w14:paraId="2812BDD2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 xml:space="preserve">Park </w:t>
            </w:r>
            <w:r w:rsidRPr="00E73075">
              <w:rPr>
                <w:rFonts w:ascii="Arial" w:eastAsia="Times New Roman" w:hAnsi="Arial" w:cs="Arial"/>
                <w:i/>
                <w:iCs/>
                <w:lang w:val="en-GB" w:eastAsia="en-GB"/>
              </w:rPr>
              <w:t>et al</w:t>
            </w:r>
            <w:r w:rsidRPr="00E73075">
              <w:rPr>
                <w:rFonts w:ascii="Arial" w:eastAsia="Times New Roman" w:hAnsi="Arial" w:cs="Arial"/>
                <w:lang w:val="en-GB" w:eastAsia="en-GB"/>
              </w:rPr>
              <w:t xml:space="preserve"> </w:t>
            </w:r>
          </w:p>
          <w:p w14:paraId="7208DFA0" w14:textId="77777777" w:rsidR="005810FE" w:rsidRPr="00E73075" w:rsidRDefault="005810FE" w:rsidP="0031274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Age 80+</w:t>
            </w:r>
          </w:p>
          <w:p w14:paraId="5978021F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Our study</w:t>
            </w:r>
          </w:p>
          <w:p w14:paraId="6BF648FC" w14:textId="77777777" w:rsidR="005810FE" w:rsidRPr="00E73075" w:rsidRDefault="005810FE" w:rsidP="00312749">
            <w:pPr>
              <w:ind w:left="708"/>
              <w:rPr>
                <w:rFonts w:ascii="Arial" w:eastAsia="Times New Roman" w:hAnsi="Arial" w:cs="Arial"/>
                <w:i/>
                <w:iCs/>
                <w:vertAlign w:val="superscript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 xml:space="preserve">Park </w:t>
            </w:r>
            <w:r w:rsidRPr="00E73075">
              <w:rPr>
                <w:rFonts w:ascii="Arial" w:eastAsia="Times New Roman" w:hAnsi="Arial" w:cs="Arial"/>
                <w:i/>
                <w:iCs/>
                <w:lang w:val="en-GB" w:eastAsia="en-GB"/>
              </w:rPr>
              <w:t>et al</w:t>
            </w:r>
          </w:p>
        </w:tc>
        <w:tc>
          <w:tcPr>
            <w:tcW w:w="1224" w:type="dxa"/>
            <w:vAlign w:val="center"/>
          </w:tcPr>
          <w:p w14:paraId="625AD0B3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1054542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6.5</w:t>
            </w:r>
          </w:p>
          <w:p w14:paraId="523ED3D6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7.8</w:t>
            </w:r>
          </w:p>
          <w:p w14:paraId="4F5190EF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0731F2A6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0</w:t>
            </w:r>
          </w:p>
          <w:p w14:paraId="22368B45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7.9</w:t>
            </w:r>
          </w:p>
          <w:p w14:paraId="21899C0D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37346B3A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10.8</w:t>
            </w:r>
          </w:p>
          <w:p w14:paraId="71025500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7.0</w:t>
            </w:r>
          </w:p>
          <w:p w14:paraId="0183E567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3C045265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10.0</w:t>
            </w:r>
          </w:p>
          <w:p w14:paraId="0CD9CC74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9.4</w:t>
            </w:r>
          </w:p>
        </w:tc>
        <w:tc>
          <w:tcPr>
            <w:tcW w:w="1134" w:type="dxa"/>
            <w:vAlign w:val="center"/>
          </w:tcPr>
          <w:p w14:paraId="1A854254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054E4F3C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14.7</w:t>
            </w:r>
          </w:p>
          <w:p w14:paraId="2842658C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23.4</w:t>
            </w:r>
          </w:p>
          <w:p w14:paraId="163E80E8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76E3FDF9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23.1</w:t>
            </w:r>
          </w:p>
          <w:p w14:paraId="2393346B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14.8</w:t>
            </w:r>
          </w:p>
          <w:p w14:paraId="614EA331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20D78317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5.3</w:t>
            </w:r>
          </w:p>
          <w:p w14:paraId="06CCDF9A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26.8</w:t>
            </w:r>
          </w:p>
          <w:p w14:paraId="7CAACD0A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3F88FE61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29.4</w:t>
            </w:r>
          </w:p>
          <w:p w14:paraId="0593B1EC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24.1</w:t>
            </w:r>
          </w:p>
        </w:tc>
        <w:tc>
          <w:tcPr>
            <w:tcW w:w="1134" w:type="dxa"/>
            <w:vAlign w:val="center"/>
          </w:tcPr>
          <w:p w14:paraId="0E1D66AE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18F8E0AE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38.9</w:t>
            </w:r>
          </w:p>
          <w:p w14:paraId="1ED020EB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29.3</w:t>
            </w:r>
          </w:p>
          <w:p w14:paraId="318BA992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5F5037B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42.9</w:t>
            </w:r>
          </w:p>
          <w:p w14:paraId="33935D6D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33.3</w:t>
            </w:r>
          </w:p>
          <w:p w14:paraId="3773ECF9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7556E625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42.3</w:t>
            </w:r>
          </w:p>
          <w:p w14:paraId="21C8038B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35.3</w:t>
            </w:r>
          </w:p>
          <w:p w14:paraId="113CA6C4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ED67AAD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33.3</w:t>
            </w:r>
          </w:p>
          <w:p w14:paraId="652D3801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23.8</w:t>
            </w:r>
          </w:p>
        </w:tc>
        <w:tc>
          <w:tcPr>
            <w:tcW w:w="1276" w:type="dxa"/>
            <w:vAlign w:val="center"/>
          </w:tcPr>
          <w:p w14:paraId="12CA738E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7BBFC55B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61.0</w:t>
            </w:r>
          </w:p>
          <w:p w14:paraId="07032BCC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37.5</w:t>
            </w:r>
          </w:p>
          <w:p w14:paraId="1FB3EEC7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4DC0E93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33.3</w:t>
            </w:r>
          </w:p>
          <w:p w14:paraId="192805C8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40.0</w:t>
            </w:r>
          </w:p>
          <w:p w14:paraId="2F727E1B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65CB157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63.2</w:t>
            </w:r>
          </w:p>
          <w:p w14:paraId="3D0C4726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26.7</w:t>
            </w:r>
          </w:p>
          <w:p w14:paraId="1B124FE7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28901541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68.8</w:t>
            </w:r>
          </w:p>
          <w:p w14:paraId="3A8C2B44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46.2</w:t>
            </w:r>
          </w:p>
        </w:tc>
        <w:tc>
          <w:tcPr>
            <w:tcW w:w="1276" w:type="dxa"/>
            <w:vAlign w:val="center"/>
          </w:tcPr>
          <w:p w14:paraId="2E64A293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65BDB731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90.9</w:t>
            </w:r>
          </w:p>
          <w:p w14:paraId="3A29D22E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33.3</w:t>
            </w:r>
          </w:p>
          <w:p w14:paraId="71710074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172B68DD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100</w:t>
            </w:r>
          </w:p>
          <w:p w14:paraId="7762B089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NA</w:t>
            </w:r>
          </w:p>
          <w:p w14:paraId="201B7833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8DEFCE4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85.7</w:t>
            </w:r>
          </w:p>
          <w:p w14:paraId="7D9891CA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33.3</w:t>
            </w:r>
          </w:p>
          <w:p w14:paraId="611DDFDA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</w:p>
          <w:p w14:paraId="52219692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NA</w:t>
            </w:r>
          </w:p>
          <w:p w14:paraId="6D9A39DA" w14:textId="77777777" w:rsidR="005810FE" w:rsidRPr="00E73075" w:rsidRDefault="005810FE" w:rsidP="00312749">
            <w:pPr>
              <w:jc w:val="center"/>
              <w:rPr>
                <w:rFonts w:ascii="Arial" w:eastAsia="Times New Roman" w:hAnsi="Arial" w:cs="Arial"/>
                <w:lang w:val="en-GB" w:eastAsia="en-GB"/>
              </w:rPr>
            </w:pPr>
            <w:r w:rsidRPr="00E73075">
              <w:rPr>
                <w:rFonts w:ascii="Arial" w:eastAsia="Times New Roman" w:hAnsi="Arial" w:cs="Arial"/>
                <w:lang w:val="en-GB" w:eastAsia="en-GB"/>
              </w:rPr>
              <w:t>NA</w:t>
            </w:r>
          </w:p>
        </w:tc>
      </w:tr>
    </w:tbl>
    <w:p w14:paraId="3299CDBC" w14:textId="3815180B" w:rsidR="00277735" w:rsidRDefault="005810FE">
      <w:proofErr w:type="spellStart"/>
      <w:r w:rsidRPr="00E73075">
        <w:rPr>
          <w:rFonts w:ascii="Arial" w:hAnsi="Arial" w:cs="Arial"/>
          <w:vertAlign w:val="superscript"/>
          <w:lang w:val="en-GB"/>
        </w:rPr>
        <w:t>a</w:t>
      </w:r>
      <w:r w:rsidRPr="00E73075">
        <w:rPr>
          <w:rFonts w:ascii="Arial" w:hAnsi="Arial" w:cs="Arial"/>
          <w:lang w:val="en-GB"/>
        </w:rPr>
        <w:t>CFS</w:t>
      </w:r>
      <w:proofErr w:type="spellEnd"/>
      <w:r w:rsidRPr="00E73075">
        <w:rPr>
          <w:rFonts w:ascii="Arial" w:hAnsi="Arial" w:cs="Arial"/>
          <w:lang w:val="en-GB"/>
        </w:rPr>
        <w:t xml:space="preserve"> – Clinical Frailty Scale</w:t>
      </w:r>
    </w:p>
    <w:sectPr w:rsidR="00277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80"/>
    <w:rsid w:val="00045FEC"/>
    <w:rsid w:val="00277735"/>
    <w:rsid w:val="005525C4"/>
    <w:rsid w:val="005810FE"/>
    <w:rsid w:val="00772254"/>
    <w:rsid w:val="008B6FCA"/>
    <w:rsid w:val="00956C99"/>
    <w:rsid w:val="009852AC"/>
    <w:rsid w:val="00DD733C"/>
    <w:rsid w:val="00EA4B5C"/>
    <w:rsid w:val="00F41480"/>
    <w:rsid w:val="00F4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2715"/>
  <w15:chartTrackingRefBased/>
  <w15:docId w15:val="{9EEB4317-6FD6-4BBF-BA51-E5D1A91D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4114</Characters>
  <Application>Microsoft Office Word</Application>
  <DocSecurity>0</DocSecurity>
  <Lines>34</Lines>
  <Paragraphs>9</Paragraphs>
  <ScaleCrop>false</ScaleCrop>
  <Company>PERH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Karl-Gunnar Isand - PERH</dc:creator>
  <cp:keywords/>
  <dc:description/>
  <cp:lastModifiedBy>Karl-Gunnar Isand - PERH</cp:lastModifiedBy>
  <cp:revision>2</cp:revision>
  <dcterms:created xsi:type="dcterms:W3CDTF">2024-11-02T17:50:00Z</dcterms:created>
  <dcterms:modified xsi:type="dcterms:W3CDTF">2024-11-02T17:50:00Z</dcterms:modified>
</cp:coreProperties>
</file>