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2B647" w14:textId="77777777" w:rsidR="00F0239A" w:rsidRPr="00115E33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F77856" w14:textId="77777777" w:rsidR="00F0239A" w:rsidRPr="00115E33" w:rsidRDefault="00F0239A" w:rsidP="00F0239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15E33">
        <w:rPr>
          <w:rFonts w:ascii="Times New Roman" w:hAnsi="Times New Roman" w:cs="Times New Roman"/>
          <w:b/>
        </w:rPr>
        <w:t>Table 4: Direct Paths Analysis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2"/>
        <w:gridCol w:w="1443"/>
        <w:gridCol w:w="1680"/>
        <w:gridCol w:w="1530"/>
        <w:gridCol w:w="1898"/>
        <w:gridCol w:w="1072"/>
      </w:tblGrid>
      <w:tr w:rsidR="00F0239A" w:rsidRPr="00115E33" w14:paraId="74D60BD1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3CD0847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Paths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267586A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Coefficient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05BB262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Std. Dev.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77B2B70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T Statistics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1E25394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f2 (Effect Size)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151229B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Remarks</w:t>
            </w:r>
          </w:p>
        </w:tc>
      </w:tr>
      <w:tr w:rsidR="00F0239A" w:rsidRPr="00115E33" w14:paraId="5F6E39D5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52904AA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AI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048DFBD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0.150*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603EA0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0.060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6F3711B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2.506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2EAEC81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0.234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023FAA2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41A34B92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22AD80A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AI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752DD3E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0.202*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7A26E5B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0.090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41484CB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2.254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0DB3E63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0.246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4993AEB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30B94B96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309701B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15E33">
              <w:rPr>
                <w:rFonts w:ascii="Times New Roman" w:eastAsia="Times New Roman" w:hAnsi="Times New Roman" w:cs="Times New Roman"/>
              </w:rPr>
              <w:t>IoT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  <w:proofErr w:type="spellEnd"/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2C2AD0D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0.077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019A4A0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0.068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1717CA4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1.140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06B82C24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0.012 (no effect)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628202F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</w:p>
        </w:tc>
      </w:tr>
      <w:tr w:rsidR="00F0239A" w:rsidRPr="00115E33" w14:paraId="6BECA20F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4F9586F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115E33">
              <w:rPr>
                <w:rFonts w:ascii="Times New Roman" w:eastAsia="Times New Roman" w:hAnsi="Times New Roman" w:cs="Times New Roman"/>
              </w:rPr>
              <w:t>IoT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  <w:proofErr w:type="spellEnd"/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3667AAE4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0.054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4213BBA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0.078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0A12D2C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0.690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0F2DFA3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0.017 (no effect)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71E4A72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2b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</w:p>
        </w:tc>
      </w:tr>
      <w:tr w:rsidR="00F0239A" w:rsidRPr="00115E33" w14:paraId="79EFEDCB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70120A1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BT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7F19085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0.263**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7E60D2A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0.064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637F538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4.093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26B40E54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0.321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64966D6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3BDE20FB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04827BB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BT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1CD19FD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0.206**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0EE761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0.079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4736236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2.598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02F923B4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0.138 (weak)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2ADB587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3b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29764B15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53A413C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MT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5898786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0.206**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6C50454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0.063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5E7EE5F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3.277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454A57C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0.341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50175074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6DDAC2EA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3A2B2F6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MT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25C68D4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0.204**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4D260D1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0.079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47D03B3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2.562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1A7B7D8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0.121 (weak)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0E8A61E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4b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0742A411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7C748FB4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SC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1EB9E09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0.007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BEA69A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0.058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4AE4399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0.119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3081E40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0.001 (no effect)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021553F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</w:p>
        </w:tc>
      </w:tr>
      <w:tr w:rsidR="00F0239A" w:rsidRPr="00115E33" w14:paraId="710A4D5C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229CCD4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SC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747C415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0.160*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5DE2F99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0.079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678EBFD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2.034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6A62AA1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0.179 (weak)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66233DE4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5b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4BB06E8E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3346B41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ZC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3A779EF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0.149*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A1A1D9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0.066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76EDAB4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2.246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16D0ADF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0.210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5EADC6C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01832D11" w14:textId="77777777" w:rsidTr="000C6939">
        <w:trPr>
          <w:trHeight w:val="144"/>
        </w:trPr>
        <w:tc>
          <w:tcPr>
            <w:tcW w:w="173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E0D6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ZC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4539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0.101**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7FD1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0.032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25DD8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3.214</w:t>
            </w:r>
          </w:p>
        </w:tc>
        <w:tc>
          <w:tcPr>
            <w:tcW w:w="1898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0DB18E3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0.397 (strong)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FAAAB8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6b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263B0030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2064A28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IC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4FBC7F4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0.153*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0D6B581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0.062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6A1E45D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2.477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26691AE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0.144 (weak)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2939B75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63CB63CA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4082EFC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IC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7A3583E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0.140*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721304B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0.067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5EA9F1B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2.077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38AB140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0.239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162D52B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7b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20D84E79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0CC01B6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RC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DP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40E7B17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0.149**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38F9F1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0.058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07D6D0B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2.592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57116EB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0.302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52D06C5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223CB8E0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254732C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RC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3773C65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0.229**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6F8C234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0.087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6E3380A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2.644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48DADFA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0.336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0FC20B6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8a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2736B83F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0E8D3B4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DP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5B27B45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0.083**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D3F15A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0.063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182E4E2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2.905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437A227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0.311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3F89DED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9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36404B72" w14:textId="77777777" w:rsidTr="000C6939">
        <w:trPr>
          <w:trHeight w:val="144"/>
        </w:trPr>
        <w:tc>
          <w:tcPr>
            <w:tcW w:w="93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CD7CD9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Note: “** and * indicates significance level at 0.01 and 0.05, respectively;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indicates acceptance of hypothesis. VAF index: &gt;80%, between 20% and 80% and &lt;20% indicates full, partial and no mediation, respectively”</w:t>
            </w:r>
          </w:p>
          <w:p w14:paraId="60665867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0E3E75E3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7EDE3CD1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00B64E99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1B7FD687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7DCDA4B5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5FE8E6C5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1EF1CD30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285ACCD8" w14:textId="77777777" w:rsidR="00F0239A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79471011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B9B2436" w14:textId="77777777" w:rsidR="00F0239A" w:rsidRPr="00115E33" w:rsidRDefault="00F0239A" w:rsidP="00F0239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115E33">
        <w:rPr>
          <w:rFonts w:ascii="Times New Roman" w:hAnsi="Times New Roman" w:cs="Times New Roman"/>
          <w:b/>
          <w:sz w:val="24"/>
        </w:rPr>
        <w:t>Table 5: Indirect Paths (Mediation) Analysis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619"/>
        <w:gridCol w:w="1619"/>
        <w:gridCol w:w="1621"/>
        <w:gridCol w:w="608"/>
        <w:gridCol w:w="1214"/>
        <w:gridCol w:w="952"/>
      </w:tblGrid>
      <w:tr w:rsidR="00F0239A" w:rsidRPr="00115E33" w14:paraId="03D31C7B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69C9169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Path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62756D8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Direct Effect</w:t>
            </w:r>
          </w:p>
          <w:p w14:paraId="4DF8EFB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(T-value)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62107D5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Indirect Effect</w:t>
            </w:r>
          </w:p>
          <w:p w14:paraId="2DA47DB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(T-value)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1A77C7E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Total Effect</w:t>
            </w:r>
          </w:p>
          <w:p w14:paraId="003C840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(T-value)</w:t>
            </w:r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2CA26A6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VAF</w:t>
            </w:r>
          </w:p>
        </w:tc>
        <w:tc>
          <w:tcPr>
            <w:tcW w:w="673" w:type="pct"/>
            <w:vAlign w:val="center"/>
          </w:tcPr>
          <w:p w14:paraId="6DD87AB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Mediation Level</w:t>
            </w:r>
          </w:p>
        </w:tc>
        <w:tc>
          <w:tcPr>
            <w:tcW w:w="528" w:type="pct"/>
            <w:vAlign w:val="center"/>
          </w:tcPr>
          <w:p w14:paraId="24E86E1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Remarks</w:t>
            </w:r>
          </w:p>
        </w:tc>
      </w:tr>
      <w:tr w:rsidR="00F0239A" w:rsidRPr="00115E33" w14:paraId="7145CE61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54F844CB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AI→DP→SDI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5373FCB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0.202* (2.254)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23B37BB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0.124** (3.025)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379EA10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0.327** (5.279)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B95740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38.06</w:t>
            </w:r>
          </w:p>
        </w:tc>
        <w:tc>
          <w:tcPr>
            <w:tcW w:w="673" w:type="pct"/>
            <w:vAlign w:val="center"/>
          </w:tcPr>
          <w:p w14:paraId="0F91C1A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528" w:type="pct"/>
            <w:vAlign w:val="center"/>
          </w:tcPr>
          <w:p w14:paraId="65BF26F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2A3DD091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1E0B4F7C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IoT→DP→SDI</w:t>
            </w:r>
            <w:proofErr w:type="spellEnd"/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32F4FF6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 (0.690)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7BF78EA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 (0.747)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6327796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0.060 (1.437)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7C691FD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10.68</w:t>
            </w:r>
          </w:p>
        </w:tc>
        <w:tc>
          <w:tcPr>
            <w:tcW w:w="673" w:type="pct"/>
            <w:vAlign w:val="center"/>
          </w:tcPr>
          <w:p w14:paraId="67F7302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 Mediation</w:t>
            </w:r>
          </w:p>
        </w:tc>
        <w:tc>
          <w:tcPr>
            <w:tcW w:w="528" w:type="pct"/>
            <w:vAlign w:val="center"/>
          </w:tcPr>
          <w:p w14:paraId="10FF391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</w:p>
        </w:tc>
      </w:tr>
      <w:tr w:rsidR="00F0239A" w:rsidRPr="00115E33" w14:paraId="04EB2215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207720C5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BT→DP→SDI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1530F41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0.206** (2.598)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1210FDF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0.218** (5.641)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30EC680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0.425** (8.180)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78602A0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51.39</w:t>
            </w:r>
          </w:p>
        </w:tc>
        <w:tc>
          <w:tcPr>
            <w:tcW w:w="673" w:type="pct"/>
            <w:vAlign w:val="center"/>
          </w:tcPr>
          <w:p w14:paraId="1C38A1E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528" w:type="pct"/>
            <w:vAlign w:val="center"/>
          </w:tcPr>
          <w:p w14:paraId="43A7516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4AD734E6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4B87398C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MT→DP→SDI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1DB7995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0.204** (2.562)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27832EA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0.252** (3.261)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6EA2449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0.456** (5.783)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22D3E7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55.27</w:t>
            </w:r>
          </w:p>
        </w:tc>
        <w:tc>
          <w:tcPr>
            <w:tcW w:w="673" w:type="pct"/>
            <w:vAlign w:val="center"/>
          </w:tcPr>
          <w:p w14:paraId="7CC2930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528" w:type="pct"/>
            <w:vAlign w:val="center"/>
          </w:tcPr>
          <w:p w14:paraId="4F8F630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10d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236DF6B4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3D153339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SC→DP→SDI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715AD91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0.160* (2.034)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45480B5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 (0.941)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77E818B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0.166** (2.975)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E08237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3.45</w:t>
            </w:r>
          </w:p>
        </w:tc>
        <w:tc>
          <w:tcPr>
            <w:tcW w:w="673" w:type="pct"/>
            <w:vAlign w:val="center"/>
          </w:tcPr>
          <w:p w14:paraId="3944FB5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 Mediation</w:t>
            </w:r>
          </w:p>
        </w:tc>
        <w:tc>
          <w:tcPr>
            <w:tcW w:w="528" w:type="pct"/>
            <w:vAlign w:val="center"/>
          </w:tcPr>
          <w:p w14:paraId="266C4A5F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10e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</w:p>
        </w:tc>
      </w:tr>
      <w:tr w:rsidR="00F0239A" w:rsidRPr="00115E33" w14:paraId="250E257A" w14:textId="77777777" w:rsidTr="000C6939">
        <w:trPr>
          <w:trHeight w:val="216"/>
        </w:trPr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E2936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ZC→DP→SDI</w:t>
            </w: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E3F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0.101** (3.214)</w:t>
            </w: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880E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0.112** (9.143)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5C40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0.214** (8.358)</w:t>
            </w:r>
          </w:p>
        </w:tc>
        <w:tc>
          <w:tcPr>
            <w:tcW w:w="33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EF386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52.60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2652E5A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528" w:type="pct"/>
            <w:tcBorders>
              <w:bottom w:val="single" w:sz="4" w:space="0" w:color="auto"/>
            </w:tcBorders>
            <w:vAlign w:val="center"/>
          </w:tcPr>
          <w:p w14:paraId="5540767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10f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793FCDBA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2AC0762A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IC→DP→SDI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3481EF9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0.140* (2.077)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77D2496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0.043** (3.839)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5955E4E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0.182** (5.916)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F3C5E7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23.45</w:t>
            </w:r>
          </w:p>
        </w:tc>
        <w:tc>
          <w:tcPr>
            <w:tcW w:w="673" w:type="pct"/>
            <w:vAlign w:val="center"/>
          </w:tcPr>
          <w:p w14:paraId="5A00090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528" w:type="pct"/>
            <w:vAlign w:val="center"/>
          </w:tcPr>
          <w:p w14:paraId="4E67A55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10g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52609D6E" w14:textId="77777777" w:rsidTr="000C6939">
        <w:trPr>
          <w:trHeight w:val="216"/>
        </w:trPr>
        <w:tc>
          <w:tcPr>
            <w:tcW w:w="767" w:type="pct"/>
            <w:shd w:val="clear" w:color="auto" w:fill="auto"/>
            <w:noWrap/>
            <w:vAlign w:val="center"/>
            <w:hideMark/>
          </w:tcPr>
          <w:p w14:paraId="1FC45CD2" w14:textId="77777777" w:rsidR="00F0239A" w:rsidRPr="00115E33" w:rsidRDefault="00F0239A" w:rsidP="000C6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RC→DP→SDI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4B29AEB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0.229** (2.644)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191FA44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0.124* (2.242)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6DEEFC4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0.353** (4.885)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452307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35.15</w:t>
            </w:r>
          </w:p>
        </w:tc>
        <w:tc>
          <w:tcPr>
            <w:tcW w:w="673" w:type="pct"/>
            <w:vAlign w:val="center"/>
          </w:tcPr>
          <w:p w14:paraId="601A80C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528" w:type="pct"/>
            <w:vAlign w:val="center"/>
          </w:tcPr>
          <w:p w14:paraId="73CB1E9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10h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76B3D36E" w14:textId="77777777" w:rsidTr="000C6939">
        <w:trPr>
          <w:trHeight w:val="216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46F6F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Note: “** and * indicates significance level at 0.01 and 0.05, respectively;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)indicates acceptance (rejection) of hypothesis. VAF index: &gt;80%, between 20% and 80% and &lt;20% indicates full, partial and no mediation, respectively”</w:t>
            </w:r>
          </w:p>
        </w:tc>
      </w:tr>
    </w:tbl>
    <w:p w14:paraId="6BC3288E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C7A0F59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D83647A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1B3034B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257EFA9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E690852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E512BC4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8AEE536" w14:textId="77777777" w:rsidR="00F0239A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3D393C8" w14:textId="77777777" w:rsidR="00F0239A" w:rsidRPr="00115E33" w:rsidRDefault="00F0239A" w:rsidP="00F0239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115E33">
        <w:rPr>
          <w:rFonts w:ascii="Times New Roman" w:hAnsi="Times New Roman" w:cs="Times New Roman"/>
          <w:b/>
          <w:sz w:val="24"/>
        </w:rPr>
        <w:t>Table 6: Moderation Analysis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2"/>
        <w:gridCol w:w="1443"/>
        <w:gridCol w:w="1680"/>
        <w:gridCol w:w="1530"/>
        <w:gridCol w:w="1898"/>
        <w:gridCol w:w="1072"/>
      </w:tblGrid>
      <w:tr w:rsidR="00F0239A" w:rsidRPr="00115E33" w14:paraId="73A74FC7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56D936A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Paths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661253B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Coefficient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6822BCB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Std. Dev.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17AFAB6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T Statistics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494E605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f</w:t>
            </w:r>
            <w:r w:rsidRPr="00115E33">
              <w:rPr>
                <w:rFonts w:ascii="Times New Roman" w:eastAsia="Times New Roman" w:hAnsi="Times New Roman" w:cs="Times New Roman"/>
                <w:b/>
                <w:vertAlign w:val="superscript"/>
              </w:rPr>
              <w:t>2</w:t>
            </w:r>
            <w:r w:rsidRPr="00115E33">
              <w:rPr>
                <w:rFonts w:ascii="Times New Roman" w:eastAsia="Times New Roman" w:hAnsi="Times New Roman" w:cs="Times New Roman"/>
                <w:b/>
              </w:rPr>
              <w:t xml:space="preserve"> (Effect Size)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5ED3852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15E33">
              <w:rPr>
                <w:rFonts w:ascii="Times New Roman" w:eastAsia="Times New Roman" w:hAnsi="Times New Roman" w:cs="Times New Roman"/>
                <w:b/>
              </w:rPr>
              <w:t>Remarks</w:t>
            </w:r>
          </w:p>
        </w:tc>
      </w:tr>
      <w:tr w:rsidR="00F0239A" w:rsidRPr="00115E33" w14:paraId="3F9BA7B0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74AC6ABE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1587F92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0.104**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C6D357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0.023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24A7EA5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4.606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58D617F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0.296 (moderate)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286180E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11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4AE165C4" w14:textId="77777777" w:rsidTr="000C6939">
        <w:trPr>
          <w:trHeight w:val="144"/>
        </w:trPr>
        <w:tc>
          <w:tcPr>
            <w:tcW w:w="173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CEF7E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 x AI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C857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0.444**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993E7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0.098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EF87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4.546</w:t>
            </w:r>
          </w:p>
        </w:tc>
        <w:tc>
          <w:tcPr>
            <w:tcW w:w="1898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3F8F73E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0.531 (strong)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7D5F44D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12a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0011E564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4409F2BC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 xml:space="preserve">DD x </w:t>
            </w:r>
            <w:proofErr w:type="spellStart"/>
            <w:r w:rsidRPr="00115E33">
              <w:rPr>
                <w:rFonts w:ascii="Times New Roman" w:eastAsia="Times New Roman" w:hAnsi="Times New Roman" w:cs="Times New Roman"/>
              </w:rPr>
              <w:t>IoT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  <w:proofErr w:type="spellEnd"/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4CB1EAA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0.102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608469D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0.086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52DCBD5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1.182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7958657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0.013 (no effect)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4F3A065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12b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</w:p>
        </w:tc>
      </w:tr>
      <w:tr w:rsidR="00F0239A" w:rsidRPr="00115E33" w14:paraId="3825B821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4999E021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 x BT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2F3831A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0.460**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19D6793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0.083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53F5E64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5.557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1B8F6EA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0.612 (strong)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6895067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0213DACC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1A15ACF9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 x MT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4C997DE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0.328**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378028F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0.083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4AB1477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3.946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0E0FFDC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0.528 (strong)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168832D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12d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1942E54D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4EBD726A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 x SC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54DB301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0.425**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77D0BC31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0.079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1DD09BD7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5.389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66F73A48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0.469 (strong)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3583B85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12e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51563587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366387B3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 x ZC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2359B7D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0.108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43EF9152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0.103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58A6D02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1.042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128D42F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0.002 (no effect)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504DBCF0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12f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</w:p>
        </w:tc>
      </w:tr>
      <w:tr w:rsidR="00F0239A" w:rsidRPr="00115E33" w14:paraId="1FCDA9C8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73505CEC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 x IC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6D09C49D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0.275**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2AC8B70B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0.081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7122EC26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3.405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63CA4EC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0.541 (strong)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633C6A7A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12g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0E8EF501" w14:textId="77777777" w:rsidTr="000C6939">
        <w:trPr>
          <w:trHeight w:val="144"/>
        </w:trPr>
        <w:tc>
          <w:tcPr>
            <w:tcW w:w="1732" w:type="dxa"/>
            <w:shd w:val="clear" w:color="000000" w:fill="FFFFFF"/>
            <w:noWrap/>
            <w:vAlign w:val="center"/>
            <w:hideMark/>
          </w:tcPr>
          <w:p w14:paraId="2FF720DE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DD x RC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→</w:t>
            </w:r>
            <w:r w:rsidRPr="00115E33">
              <w:rPr>
                <w:rFonts w:ascii="Times New Roman" w:eastAsia="Times New Roman" w:hAnsi="Times New Roman" w:cs="Times New Roman"/>
              </w:rPr>
              <w:t>SDI</w:t>
            </w:r>
          </w:p>
        </w:tc>
        <w:tc>
          <w:tcPr>
            <w:tcW w:w="1443" w:type="dxa"/>
            <w:shd w:val="clear" w:color="000000" w:fill="FFFFFF"/>
            <w:noWrap/>
            <w:vAlign w:val="center"/>
            <w:hideMark/>
          </w:tcPr>
          <w:p w14:paraId="36B4BBDE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0.404**</w:t>
            </w:r>
          </w:p>
        </w:tc>
        <w:tc>
          <w:tcPr>
            <w:tcW w:w="1680" w:type="dxa"/>
            <w:shd w:val="clear" w:color="000000" w:fill="FFFFFF"/>
            <w:noWrap/>
            <w:vAlign w:val="center"/>
            <w:hideMark/>
          </w:tcPr>
          <w:p w14:paraId="4E97F79C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0.091</w:t>
            </w:r>
          </w:p>
        </w:tc>
        <w:tc>
          <w:tcPr>
            <w:tcW w:w="1530" w:type="dxa"/>
            <w:shd w:val="clear" w:color="000000" w:fill="FFFFFF"/>
            <w:noWrap/>
            <w:vAlign w:val="center"/>
            <w:hideMark/>
          </w:tcPr>
          <w:p w14:paraId="3702EBD9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4.458</w:t>
            </w:r>
          </w:p>
        </w:tc>
        <w:tc>
          <w:tcPr>
            <w:tcW w:w="1898" w:type="dxa"/>
            <w:shd w:val="clear" w:color="000000" w:fill="FFFFFF"/>
            <w:vAlign w:val="center"/>
          </w:tcPr>
          <w:p w14:paraId="061EA4F3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</w:rPr>
              <w:t>0.572 (strong)</w:t>
            </w:r>
          </w:p>
        </w:tc>
        <w:tc>
          <w:tcPr>
            <w:tcW w:w="1072" w:type="dxa"/>
            <w:shd w:val="clear" w:color="000000" w:fill="FFFFFF"/>
            <w:vAlign w:val="center"/>
          </w:tcPr>
          <w:p w14:paraId="60AAABD5" w14:textId="77777777" w:rsidR="00F0239A" w:rsidRPr="00115E33" w:rsidRDefault="00F0239A" w:rsidP="000C69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12h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</w:p>
        </w:tc>
      </w:tr>
      <w:tr w:rsidR="00F0239A" w:rsidRPr="00115E33" w14:paraId="1DE7BC5B" w14:textId="77777777" w:rsidTr="000C6939">
        <w:trPr>
          <w:trHeight w:val="144"/>
        </w:trPr>
        <w:tc>
          <w:tcPr>
            <w:tcW w:w="93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59ED0D" w14:textId="77777777" w:rsidR="00F0239A" w:rsidRPr="00115E33" w:rsidRDefault="00F0239A" w:rsidP="000C69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Note: “** and * indicates significance level at 0.01 and 0.05, respectively; 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E"/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sym w:font="Wingdings" w:char="F0FD"/>
            </w:r>
            <w:r w:rsidRPr="00115E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 indicates acceptance (rejection) of hypothesis”</w:t>
            </w:r>
          </w:p>
        </w:tc>
      </w:tr>
    </w:tbl>
    <w:p w14:paraId="5E319E1D" w14:textId="77777777" w:rsidR="00F0239A" w:rsidRPr="00115E33" w:rsidRDefault="00F0239A" w:rsidP="00F023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2166A1" w14:textId="77777777" w:rsidR="00A91650" w:rsidRDefault="00A91650"/>
    <w:p w14:paraId="4D5E05E5" w14:textId="77777777" w:rsidR="00652D68" w:rsidRDefault="00652D68"/>
    <w:p w14:paraId="6026BB4B" w14:textId="77777777" w:rsidR="00652D68" w:rsidRDefault="00652D68"/>
    <w:p w14:paraId="51D0D728" w14:textId="77777777" w:rsidR="0041649B" w:rsidRPr="00115E33" w:rsidRDefault="0041649B" w:rsidP="004164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115E33">
        <w:rPr>
          <w:rFonts w:ascii="Times New Roman" w:hAnsi="Times New Roman" w:cs="Times New Roman"/>
          <w:b/>
          <w:sz w:val="24"/>
        </w:rPr>
        <w:t>Table 7: Analysis of Necessary Conditions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04"/>
        <w:gridCol w:w="3006"/>
        <w:gridCol w:w="3006"/>
      </w:tblGrid>
      <w:tr w:rsidR="0041649B" w:rsidRPr="00115E33" w14:paraId="750929F7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53DB013B" w14:textId="77777777" w:rsidR="0041649B" w:rsidRPr="00115E33" w:rsidRDefault="0041649B" w:rsidP="000C6939">
            <w:pPr>
              <w:rPr>
                <w:rFonts w:ascii="Times New Roman" w:hAnsi="Times New Roman" w:cs="Times New Roman"/>
                <w:b/>
              </w:rPr>
            </w:pPr>
            <w:r w:rsidRPr="00115E33">
              <w:rPr>
                <w:rFonts w:ascii="Times New Roman" w:hAnsi="Times New Roman" w:cs="Times New Roman"/>
                <w:b/>
              </w:rPr>
              <w:t>Conditions Tested</w:t>
            </w:r>
          </w:p>
        </w:tc>
        <w:tc>
          <w:tcPr>
            <w:tcW w:w="1667" w:type="pct"/>
            <w:vAlign w:val="center"/>
          </w:tcPr>
          <w:p w14:paraId="13CB1D43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5E33">
              <w:rPr>
                <w:rFonts w:ascii="Times New Roman" w:hAnsi="Times New Roman" w:cs="Times New Roman"/>
                <w:b/>
              </w:rPr>
              <w:t>Consistency</w:t>
            </w:r>
          </w:p>
        </w:tc>
        <w:tc>
          <w:tcPr>
            <w:tcW w:w="1667" w:type="pct"/>
            <w:vAlign w:val="center"/>
          </w:tcPr>
          <w:p w14:paraId="722E4B3C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15E33">
              <w:rPr>
                <w:rFonts w:ascii="Times New Roman" w:hAnsi="Times New Roman" w:cs="Times New Roman"/>
                <w:b/>
              </w:rPr>
              <w:t>Coverage</w:t>
            </w:r>
          </w:p>
        </w:tc>
      </w:tr>
      <w:tr w:rsidR="0041649B" w:rsidRPr="00115E33" w14:paraId="626A05EF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7B9BDB98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AI</w:t>
            </w:r>
          </w:p>
        </w:tc>
        <w:tc>
          <w:tcPr>
            <w:tcW w:w="1667" w:type="pct"/>
            <w:vAlign w:val="center"/>
          </w:tcPr>
          <w:p w14:paraId="25444198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0.3641</w:t>
            </w:r>
          </w:p>
        </w:tc>
        <w:tc>
          <w:tcPr>
            <w:tcW w:w="1667" w:type="pct"/>
            <w:vAlign w:val="center"/>
          </w:tcPr>
          <w:p w14:paraId="469522EF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0.2974</w:t>
            </w:r>
          </w:p>
        </w:tc>
      </w:tr>
      <w:tr w:rsidR="0041649B" w:rsidRPr="00115E33" w14:paraId="6BB0D0C2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18729D3C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~AI</w:t>
            </w:r>
          </w:p>
        </w:tc>
        <w:tc>
          <w:tcPr>
            <w:tcW w:w="1667" w:type="pct"/>
            <w:vAlign w:val="center"/>
          </w:tcPr>
          <w:p w14:paraId="0006C07F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0.6842</w:t>
            </w:r>
          </w:p>
        </w:tc>
        <w:tc>
          <w:tcPr>
            <w:tcW w:w="1667" w:type="pct"/>
            <w:vAlign w:val="center"/>
          </w:tcPr>
          <w:p w14:paraId="1E13765F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0.3541</w:t>
            </w:r>
          </w:p>
        </w:tc>
      </w:tr>
      <w:tr w:rsidR="0041649B" w:rsidRPr="00115E33" w14:paraId="6076B4A4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79459D6E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IoT</w:t>
            </w:r>
          </w:p>
        </w:tc>
        <w:tc>
          <w:tcPr>
            <w:tcW w:w="1667" w:type="pct"/>
            <w:vAlign w:val="center"/>
          </w:tcPr>
          <w:p w14:paraId="7EB58802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0.6147</w:t>
            </w:r>
          </w:p>
        </w:tc>
        <w:tc>
          <w:tcPr>
            <w:tcW w:w="1667" w:type="pct"/>
            <w:vAlign w:val="center"/>
          </w:tcPr>
          <w:p w14:paraId="152FA918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0.2942</w:t>
            </w:r>
          </w:p>
        </w:tc>
      </w:tr>
      <w:tr w:rsidR="0041649B" w:rsidRPr="00115E33" w14:paraId="42ACC97E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44FCD6E3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~IoT</w:t>
            </w:r>
          </w:p>
        </w:tc>
        <w:tc>
          <w:tcPr>
            <w:tcW w:w="1667" w:type="pct"/>
            <w:vAlign w:val="center"/>
          </w:tcPr>
          <w:p w14:paraId="32CC9E1A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0.5364</w:t>
            </w:r>
          </w:p>
        </w:tc>
        <w:tc>
          <w:tcPr>
            <w:tcW w:w="1667" w:type="pct"/>
            <w:vAlign w:val="center"/>
          </w:tcPr>
          <w:p w14:paraId="6EDA2AE7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0.3284</w:t>
            </w:r>
          </w:p>
        </w:tc>
      </w:tr>
      <w:tr w:rsidR="0041649B" w:rsidRPr="00115E33" w14:paraId="4A91FFC6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79BABE10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BT</w:t>
            </w:r>
          </w:p>
        </w:tc>
        <w:tc>
          <w:tcPr>
            <w:tcW w:w="1667" w:type="pct"/>
            <w:vAlign w:val="center"/>
          </w:tcPr>
          <w:p w14:paraId="0C1A5D1C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0.5026</w:t>
            </w:r>
          </w:p>
        </w:tc>
        <w:tc>
          <w:tcPr>
            <w:tcW w:w="1667" w:type="pct"/>
            <w:vAlign w:val="center"/>
          </w:tcPr>
          <w:p w14:paraId="6A72A0DC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0.3654</w:t>
            </w:r>
          </w:p>
        </w:tc>
      </w:tr>
      <w:tr w:rsidR="0041649B" w:rsidRPr="00115E33" w14:paraId="731D75E5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5E0E1F54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~BT</w:t>
            </w:r>
          </w:p>
        </w:tc>
        <w:tc>
          <w:tcPr>
            <w:tcW w:w="1667" w:type="pct"/>
            <w:vAlign w:val="center"/>
          </w:tcPr>
          <w:p w14:paraId="5ED4AF88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0.4187</w:t>
            </w:r>
          </w:p>
        </w:tc>
        <w:tc>
          <w:tcPr>
            <w:tcW w:w="1667" w:type="pct"/>
            <w:vAlign w:val="center"/>
          </w:tcPr>
          <w:p w14:paraId="205EE254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0.3327</w:t>
            </w:r>
          </w:p>
        </w:tc>
      </w:tr>
      <w:tr w:rsidR="0041649B" w:rsidRPr="00115E33" w14:paraId="5BBD9E25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4C40DA09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MT</w:t>
            </w:r>
          </w:p>
        </w:tc>
        <w:tc>
          <w:tcPr>
            <w:tcW w:w="1667" w:type="pct"/>
            <w:vAlign w:val="center"/>
          </w:tcPr>
          <w:p w14:paraId="6EF9713F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0.3416</w:t>
            </w:r>
          </w:p>
        </w:tc>
        <w:tc>
          <w:tcPr>
            <w:tcW w:w="1667" w:type="pct"/>
            <w:vAlign w:val="center"/>
          </w:tcPr>
          <w:p w14:paraId="727A5FE4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0.3017</w:t>
            </w:r>
          </w:p>
        </w:tc>
      </w:tr>
      <w:tr w:rsidR="0041649B" w:rsidRPr="00115E33" w14:paraId="624E9134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1468D613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~MT</w:t>
            </w:r>
          </w:p>
        </w:tc>
        <w:tc>
          <w:tcPr>
            <w:tcW w:w="1667" w:type="pct"/>
            <w:vAlign w:val="center"/>
          </w:tcPr>
          <w:p w14:paraId="14E94835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0.7681</w:t>
            </w:r>
          </w:p>
        </w:tc>
        <w:tc>
          <w:tcPr>
            <w:tcW w:w="1667" w:type="pct"/>
            <w:vAlign w:val="center"/>
          </w:tcPr>
          <w:p w14:paraId="5483E0A9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0.3942</w:t>
            </w:r>
          </w:p>
        </w:tc>
      </w:tr>
      <w:tr w:rsidR="0041649B" w:rsidRPr="00115E33" w14:paraId="421B16FB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7B25619C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SC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641EA930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0.8642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074D78AC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0.5221</w:t>
            </w:r>
          </w:p>
        </w:tc>
      </w:tr>
      <w:tr w:rsidR="0041649B" w:rsidRPr="00115E33" w14:paraId="02805043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244D7360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~SC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A4FFBB2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0.7981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7977C2FD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0.5027</w:t>
            </w:r>
          </w:p>
        </w:tc>
      </w:tr>
      <w:tr w:rsidR="0041649B" w:rsidRPr="00115E33" w14:paraId="4B19DD4B" w14:textId="77777777" w:rsidTr="000C6939">
        <w:trPr>
          <w:trHeight w:val="20"/>
        </w:trPr>
        <w:tc>
          <w:tcPr>
            <w:tcW w:w="1666" w:type="pct"/>
            <w:vAlign w:val="center"/>
          </w:tcPr>
          <w:p w14:paraId="0F93C0A2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ZC</w:t>
            </w:r>
          </w:p>
        </w:tc>
        <w:tc>
          <w:tcPr>
            <w:tcW w:w="1667" w:type="pct"/>
            <w:vAlign w:val="center"/>
          </w:tcPr>
          <w:p w14:paraId="3251B35D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0.8561</w:t>
            </w:r>
          </w:p>
        </w:tc>
        <w:tc>
          <w:tcPr>
            <w:tcW w:w="1667" w:type="pct"/>
            <w:vAlign w:val="center"/>
          </w:tcPr>
          <w:p w14:paraId="035ABD39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0.3747</w:t>
            </w:r>
          </w:p>
        </w:tc>
      </w:tr>
      <w:tr w:rsidR="0041649B" w:rsidRPr="00115E33" w14:paraId="56EEE85C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3A4B58D1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~ZC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779B2A35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0.6574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16AF1CC1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0.4102</w:t>
            </w:r>
          </w:p>
        </w:tc>
      </w:tr>
      <w:tr w:rsidR="0041649B" w:rsidRPr="00115E33" w14:paraId="04D553AC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2654FFDE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IC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25E8B773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0.7821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6BD27B69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0.5972</w:t>
            </w:r>
          </w:p>
        </w:tc>
      </w:tr>
      <w:tr w:rsidR="0041649B" w:rsidRPr="00115E33" w14:paraId="352438F6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06F7AFF3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~IC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6725B52C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0.7034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2CA44628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0.6127</w:t>
            </w:r>
          </w:p>
        </w:tc>
      </w:tr>
      <w:tr w:rsidR="0041649B" w:rsidRPr="00115E33" w14:paraId="5C2B6434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49A9F355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RC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17E8E60A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0.4761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5CCDBF29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0.4778</w:t>
            </w:r>
          </w:p>
        </w:tc>
      </w:tr>
      <w:tr w:rsidR="0041649B" w:rsidRPr="00115E33" w14:paraId="644D805B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07B016B4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~RC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0963BBE1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0.6663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522B5AF6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0.5123</w:t>
            </w:r>
          </w:p>
        </w:tc>
      </w:tr>
      <w:tr w:rsidR="0041649B" w:rsidRPr="00115E33" w14:paraId="621F7AFC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0C421FF8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DD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5FD118B3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0.4712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73AD804A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0.3551</w:t>
            </w:r>
          </w:p>
        </w:tc>
      </w:tr>
      <w:tr w:rsidR="0041649B" w:rsidRPr="00115E33" w14:paraId="3A12C607" w14:textId="77777777" w:rsidTr="000C6939">
        <w:trPr>
          <w:trHeight w:val="20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14:paraId="6CBE0929" w14:textId="77777777" w:rsidR="0041649B" w:rsidRPr="00115E33" w:rsidRDefault="0041649B" w:rsidP="000C6939">
            <w:pPr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~DD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51724E26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0.5741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292CE325" w14:textId="77777777" w:rsidR="0041649B" w:rsidRPr="00115E33" w:rsidRDefault="0041649B" w:rsidP="000C6939">
            <w:pPr>
              <w:jc w:val="center"/>
              <w:rPr>
                <w:rFonts w:ascii="Times New Roman" w:hAnsi="Times New Roman" w:cs="Times New Roman"/>
              </w:rPr>
            </w:pPr>
            <w:r w:rsidRPr="00115E33">
              <w:rPr>
                <w:rFonts w:ascii="Times New Roman" w:hAnsi="Times New Roman" w:cs="Times New Roman"/>
              </w:rPr>
              <w:t>0.4008</w:t>
            </w:r>
          </w:p>
        </w:tc>
      </w:tr>
      <w:tr w:rsidR="0041649B" w:rsidRPr="00115E33" w14:paraId="2D4BCFE1" w14:textId="77777777" w:rsidTr="000C6939">
        <w:trPr>
          <w:trHeight w:val="2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43CE3C" w14:textId="77777777" w:rsidR="0041649B" w:rsidRPr="00115E33" w:rsidRDefault="0041649B" w:rsidP="000C6939">
            <w:pPr>
              <w:rPr>
                <w:rFonts w:ascii="Times New Roman" w:hAnsi="Times New Roman" w:cs="Times New Roman"/>
                <w:sz w:val="18"/>
              </w:rPr>
            </w:pPr>
            <w:r w:rsidRPr="00115E33">
              <w:rPr>
                <w:rFonts w:ascii="Times New Roman" w:hAnsi="Times New Roman" w:cs="Times New Roman"/>
                <w:sz w:val="18"/>
              </w:rPr>
              <w:t>(~) absence of a condition</w:t>
            </w:r>
          </w:p>
        </w:tc>
      </w:tr>
    </w:tbl>
    <w:p w14:paraId="37A39ECA" w14:textId="77777777" w:rsidR="00BA0EB8" w:rsidRDefault="00BA0EB8"/>
    <w:p w14:paraId="30FA1D68" w14:textId="77777777" w:rsidR="0041649B" w:rsidRDefault="0041649B"/>
    <w:p w14:paraId="002AF4FF" w14:textId="77777777" w:rsidR="00652D68" w:rsidRDefault="00652D68"/>
    <w:p w14:paraId="73F112F5" w14:textId="77777777" w:rsidR="00652D68" w:rsidRDefault="00652D68"/>
    <w:p w14:paraId="670573C0" w14:textId="77777777" w:rsidR="0041649B" w:rsidRDefault="0041649B"/>
    <w:p w14:paraId="1E61B180" w14:textId="77777777" w:rsidR="00652D68" w:rsidRPr="00115E33" w:rsidRDefault="00652D68" w:rsidP="00652D68">
      <w:pPr>
        <w:spacing w:after="0" w:line="240" w:lineRule="auto"/>
        <w:jc w:val="center"/>
      </w:pPr>
      <w:r w:rsidRPr="00115E33">
        <w:rPr>
          <w:rFonts w:ascii="Times New Roman" w:hAnsi="Times New Roman" w:cs="Times New Roman"/>
          <w:b/>
          <w:sz w:val="24"/>
          <w:szCs w:val="24"/>
        </w:rPr>
        <w:lastRenderedPageBreak/>
        <w:t>Table 8</w:t>
      </w:r>
      <w:r w:rsidRPr="00115E33">
        <w:rPr>
          <w:rFonts w:ascii="Times New Roman" w:hAnsi="Times New Roman" w:cs="Times New Roman"/>
          <w:b/>
          <w:bCs/>
          <w:sz w:val="24"/>
          <w:szCs w:val="24"/>
        </w:rPr>
        <w:t>: Configurational Analysis for SDI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8"/>
        <w:gridCol w:w="1234"/>
        <w:gridCol w:w="1233"/>
        <w:gridCol w:w="1233"/>
        <w:gridCol w:w="1233"/>
        <w:gridCol w:w="1235"/>
      </w:tblGrid>
      <w:tr w:rsidR="00652D68" w:rsidRPr="00115E33" w14:paraId="13EF4826" w14:textId="77777777" w:rsidTr="000C6939">
        <w:trPr>
          <w:trHeight w:val="20"/>
        </w:trPr>
        <w:tc>
          <w:tcPr>
            <w:tcW w:w="1579" w:type="pct"/>
            <w:vMerge w:val="restart"/>
            <w:vAlign w:val="center"/>
          </w:tcPr>
          <w:p w14:paraId="24E32E4E" w14:textId="77777777" w:rsidR="00652D68" w:rsidRPr="00115E33" w:rsidRDefault="00652D68" w:rsidP="000C69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b/>
                <w:sz w:val="20"/>
                <w:szCs w:val="20"/>
              </w:rPr>
              <w:t>Input Variable</w:t>
            </w:r>
          </w:p>
        </w:tc>
        <w:tc>
          <w:tcPr>
            <w:tcW w:w="3421" w:type="pct"/>
            <w:gridSpan w:val="5"/>
            <w:vAlign w:val="center"/>
          </w:tcPr>
          <w:p w14:paraId="3A741FA8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b/>
                <w:sz w:val="20"/>
                <w:szCs w:val="20"/>
              </w:rPr>
              <w:t>Configurational Paths/Solution (S)</w:t>
            </w:r>
          </w:p>
        </w:tc>
      </w:tr>
      <w:tr w:rsidR="00652D68" w:rsidRPr="00115E33" w14:paraId="3C748478" w14:textId="77777777" w:rsidTr="000C6939">
        <w:trPr>
          <w:trHeight w:val="20"/>
        </w:trPr>
        <w:tc>
          <w:tcPr>
            <w:tcW w:w="1579" w:type="pct"/>
            <w:vMerge/>
            <w:vAlign w:val="center"/>
          </w:tcPr>
          <w:p w14:paraId="5DAFA4A8" w14:textId="77777777" w:rsidR="00652D68" w:rsidRPr="00115E33" w:rsidRDefault="00652D68" w:rsidP="000C69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364CAC7B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115E33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684" w:type="pct"/>
            <w:vAlign w:val="center"/>
          </w:tcPr>
          <w:p w14:paraId="3681B04B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115E33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84" w:type="pct"/>
            <w:vAlign w:val="center"/>
          </w:tcPr>
          <w:p w14:paraId="2854FD45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115E33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84" w:type="pct"/>
            <w:vAlign w:val="center"/>
          </w:tcPr>
          <w:p w14:paraId="5F85199B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115E33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685" w:type="pct"/>
            <w:vAlign w:val="center"/>
          </w:tcPr>
          <w:p w14:paraId="10342B79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115E33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5</w:t>
            </w:r>
          </w:p>
        </w:tc>
      </w:tr>
      <w:tr w:rsidR="00652D68" w:rsidRPr="00115E33" w14:paraId="71E59359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5D0ABC52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Artificial Intelligence (AI)</w:t>
            </w:r>
          </w:p>
        </w:tc>
        <w:tc>
          <w:tcPr>
            <w:tcW w:w="684" w:type="pct"/>
            <w:vAlign w:val="center"/>
          </w:tcPr>
          <w:p w14:paraId="7FE76FA0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21D916C1" wp14:editId="204ABA5D">
                  <wp:extent cx="295275" cy="328295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6CB24528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6DDC49DD" wp14:editId="370A9973">
                  <wp:extent cx="295275" cy="328295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0E140F70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32A0F190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2CAD957D" wp14:editId="1A4CA58B">
                  <wp:extent cx="180000" cy="185521"/>
                  <wp:effectExtent l="0" t="0" r="0" b="508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" w:type="pct"/>
            <w:vAlign w:val="center"/>
          </w:tcPr>
          <w:p w14:paraId="635FEBCA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097783C4" wp14:editId="4906A781">
                  <wp:extent cx="174625" cy="174625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D68" w:rsidRPr="00115E33" w14:paraId="7719FB8A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0F52BDEA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Internet of Things (IoT)</w:t>
            </w:r>
          </w:p>
        </w:tc>
        <w:tc>
          <w:tcPr>
            <w:tcW w:w="684" w:type="pct"/>
            <w:vAlign w:val="center"/>
          </w:tcPr>
          <w:p w14:paraId="744C61CB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315093E5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1F54EDA3" wp14:editId="182D3DAA">
                  <wp:extent cx="180000" cy="185521"/>
                  <wp:effectExtent l="0" t="0" r="0" b="508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7B468870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8"/>
                <w:szCs w:val="18"/>
              </w:rPr>
              <w:drawing>
                <wp:inline distT="0" distB="0" distL="0" distR="0" wp14:anchorId="1AA3661F" wp14:editId="0991720E">
                  <wp:extent cx="327173" cy="32893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722" cy="3294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</w:tcPr>
          <w:p w14:paraId="5BED1F21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8"/>
                <w:szCs w:val="18"/>
              </w:rPr>
              <w:drawing>
                <wp:inline distT="0" distB="0" distL="0" distR="0" wp14:anchorId="2BD13ECE" wp14:editId="156335C3">
                  <wp:extent cx="327173" cy="32893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722" cy="3294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" w:type="pct"/>
          </w:tcPr>
          <w:p w14:paraId="32D02B4D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2D68" w:rsidRPr="00115E33" w14:paraId="35666156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3AD3E3C8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Blockchain Technology (BT)</w:t>
            </w:r>
          </w:p>
        </w:tc>
        <w:tc>
          <w:tcPr>
            <w:tcW w:w="684" w:type="pct"/>
            <w:vAlign w:val="center"/>
          </w:tcPr>
          <w:p w14:paraId="6DD632DD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1A1233E9" wp14:editId="475E42B8">
                  <wp:extent cx="180000" cy="185521"/>
                  <wp:effectExtent l="0" t="0" r="0" b="508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4D6A45DD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063254DB" wp14:editId="53EDF806">
                  <wp:extent cx="180000" cy="185521"/>
                  <wp:effectExtent l="0" t="0" r="0" b="508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0107199D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6B50ED4C" wp14:editId="1AAC64C3">
                  <wp:extent cx="174625" cy="17462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086E45D9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pct"/>
            <w:vAlign w:val="center"/>
          </w:tcPr>
          <w:p w14:paraId="097A56F3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62A252E5" wp14:editId="08531507">
                  <wp:extent cx="174625" cy="17462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D68" w:rsidRPr="00115E33" w14:paraId="576C1755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33B0F327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Mobile Technology (MT)</w:t>
            </w:r>
          </w:p>
        </w:tc>
        <w:tc>
          <w:tcPr>
            <w:tcW w:w="684" w:type="pct"/>
            <w:vAlign w:val="center"/>
          </w:tcPr>
          <w:p w14:paraId="266CE54E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765A6E5A" wp14:editId="06487779">
                  <wp:extent cx="180000" cy="185521"/>
                  <wp:effectExtent l="0" t="0" r="0" b="508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3AA59569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251C0B57" wp14:editId="3FEBCCCA">
                  <wp:extent cx="174625" cy="17462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7D61C032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541C4676" wp14:editId="5BC7F7FB">
                  <wp:extent cx="174625" cy="174625"/>
                  <wp:effectExtent l="0" t="0" r="0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2A174350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21812D3B" wp14:editId="73B0EA20">
                  <wp:extent cx="180000" cy="185521"/>
                  <wp:effectExtent l="0" t="0" r="0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" w:type="pct"/>
            <w:vAlign w:val="center"/>
          </w:tcPr>
          <w:p w14:paraId="597E255C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6512C895" wp14:editId="1CA5D8D1">
                  <wp:extent cx="180000" cy="185521"/>
                  <wp:effectExtent l="0" t="0" r="0" b="508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D68" w:rsidRPr="00115E33" w14:paraId="4214159F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68C7FAB5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Sensing Capabilities (SC)</w:t>
            </w:r>
          </w:p>
        </w:tc>
        <w:tc>
          <w:tcPr>
            <w:tcW w:w="684" w:type="pct"/>
            <w:vAlign w:val="center"/>
          </w:tcPr>
          <w:p w14:paraId="5AE9E1FF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217B97DA" wp14:editId="1D7D5C71">
                  <wp:extent cx="295275" cy="328295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598FD139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6D501126" wp14:editId="33AEBE31">
                  <wp:extent cx="295275" cy="328295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7D5A4C86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51C31A1E" wp14:editId="44CDD334">
                  <wp:extent cx="174625" cy="174625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0C36A233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272C57B8" wp14:editId="6B2E01E9">
                  <wp:extent cx="295275" cy="32829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" w:type="pct"/>
            <w:vAlign w:val="center"/>
          </w:tcPr>
          <w:p w14:paraId="26F93933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</w:p>
        </w:tc>
      </w:tr>
      <w:tr w:rsidR="00652D68" w:rsidRPr="00115E33" w14:paraId="57233BA5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178E422A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Seizing Capabilities (ZC)</w:t>
            </w:r>
          </w:p>
        </w:tc>
        <w:tc>
          <w:tcPr>
            <w:tcW w:w="684" w:type="pct"/>
            <w:vAlign w:val="center"/>
          </w:tcPr>
          <w:p w14:paraId="478D1116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5F0C4034" wp14:editId="7407EEC4">
                  <wp:extent cx="180000" cy="185521"/>
                  <wp:effectExtent l="0" t="0" r="0" b="508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09D54BF1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6CF12F3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6F5FDA46" wp14:editId="4B45A00C">
                  <wp:extent cx="180000" cy="185521"/>
                  <wp:effectExtent l="0" t="0" r="0" b="508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6116C92B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pct"/>
            <w:vAlign w:val="center"/>
          </w:tcPr>
          <w:p w14:paraId="42306F1B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4919C67F" wp14:editId="7CE0E3AE">
                  <wp:extent cx="180000" cy="185521"/>
                  <wp:effectExtent l="0" t="0" r="0" b="508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D68" w:rsidRPr="00115E33" w14:paraId="0BAF3986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7DB404CD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Integrating Capabilities (IC)</w:t>
            </w:r>
          </w:p>
        </w:tc>
        <w:tc>
          <w:tcPr>
            <w:tcW w:w="684" w:type="pct"/>
            <w:vAlign w:val="center"/>
          </w:tcPr>
          <w:p w14:paraId="7E2920D5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0ADD8F08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8"/>
                <w:szCs w:val="18"/>
              </w:rPr>
              <w:drawing>
                <wp:inline distT="0" distB="0" distL="0" distR="0" wp14:anchorId="5A8B797A" wp14:editId="33C0337C">
                  <wp:extent cx="327173" cy="328930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722" cy="3294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70C4DEED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</w:p>
        </w:tc>
        <w:tc>
          <w:tcPr>
            <w:tcW w:w="684" w:type="pct"/>
            <w:vAlign w:val="center"/>
          </w:tcPr>
          <w:p w14:paraId="4BA90CB4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6F83E0AE" wp14:editId="314F5BBD">
                  <wp:extent cx="295275" cy="328295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" w:type="pct"/>
            <w:vAlign w:val="center"/>
          </w:tcPr>
          <w:p w14:paraId="2F5930BB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</w:p>
        </w:tc>
      </w:tr>
      <w:tr w:rsidR="00652D68" w:rsidRPr="00115E33" w14:paraId="6CC3146E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5C3E7703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Reconfiguring Capabilities (RC)</w:t>
            </w:r>
          </w:p>
        </w:tc>
        <w:tc>
          <w:tcPr>
            <w:tcW w:w="684" w:type="pct"/>
            <w:vAlign w:val="center"/>
          </w:tcPr>
          <w:p w14:paraId="636883CE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  <w:sz w:val="14"/>
                <w:szCs w:val="14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4C7F241F" wp14:editId="44999786">
                  <wp:extent cx="180000" cy="185521"/>
                  <wp:effectExtent l="0" t="0" r="0" b="508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3B956E3F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  <w:sz w:val="14"/>
                <w:szCs w:val="14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5356B67C" wp14:editId="40A3A5D6">
                  <wp:extent cx="180000" cy="185521"/>
                  <wp:effectExtent l="0" t="0" r="0" b="508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6EB33CC1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  <w:sz w:val="14"/>
                <w:szCs w:val="14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611DE712" wp14:editId="53367FB2">
                  <wp:extent cx="180000" cy="185521"/>
                  <wp:effectExtent l="0" t="0" r="0" b="508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6D2E9818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  <w:sz w:val="14"/>
                <w:szCs w:val="14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6CCDA78D" wp14:editId="28A1CEE6">
                  <wp:extent cx="180000" cy="185521"/>
                  <wp:effectExtent l="0" t="0" r="0" b="508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" cy="1855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" w:type="pct"/>
            <w:vAlign w:val="center"/>
          </w:tcPr>
          <w:p w14:paraId="2F8DC4C9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  <w:sz w:val="14"/>
                <w:szCs w:val="14"/>
              </w:rPr>
            </w:pP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628B1F00" wp14:editId="0E312DDA">
                  <wp:extent cx="174625" cy="174625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D68" w:rsidRPr="00115E33" w14:paraId="14D48A86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12F3AFC2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Digital Divide (DD)</w:t>
            </w:r>
          </w:p>
        </w:tc>
        <w:tc>
          <w:tcPr>
            <w:tcW w:w="684" w:type="pct"/>
            <w:vAlign w:val="center"/>
          </w:tcPr>
          <w:p w14:paraId="29AA5941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0FB8B86C" wp14:editId="3C87D1DD">
                  <wp:extent cx="295275" cy="328295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072ED9CD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418AE1D4" wp14:editId="080653FE">
                  <wp:extent cx="295275" cy="328295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2B663004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75D0DFCF" wp14:editId="6926EC4D">
                  <wp:extent cx="295275" cy="328295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</w:tcPr>
          <w:p w14:paraId="0A4CD92E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15443997" wp14:editId="756213BE">
                  <wp:extent cx="295275" cy="328295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5" w:type="pct"/>
            <w:vAlign w:val="center"/>
          </w:tcPr>
          <w:p w14:paraId="41347761" w14:textId="77777777" w:rsidR="00652D68" w:rsidRPr="00115E33" w:rsidRDefault="00652D68" w:rsidP="000C6939">
            <w:pPr>
              <w:jc w:val="center"/>
              <w:rPr>
                <w:rFonts w:ascii="Book Antiqua" w:eastAsia="Calibri" w:hAnsi="Book Antiqua" w:cs="Times New Roman"/>
                <w:noProof/>
              </w:rPr>
            </w:pP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4E9C6193" wp14:editId="6058207D">
                  <wp:extent cx="295275" cy="328295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2D68" w:rsidRPr="00115E33" w14:paraId="632E041D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38D2F8B1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Raw Coverage</w:t>
            </w:r>
          </w:p>
        </w:tc>
        <w:tc>
          <w:tcPr>
            <w:tcW w:w="684" w:type="pct"/>
            <w:vAlign w:val="center"/>
          </w:tcPr>
          <w:p w14:paraId="109B791E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0.5732</w:t>
            </w:r>
          </w:p>
        </w:tc>
        <w:tc>
          <w:tcPr>
            <w:tcW w:w="684" w:type="pct"/>
            <w:vAlign w:val="center"/>
          </w:tcPr>
          <w:p w14:paraId="37822D12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0.3547</w:t>
            </w:r>
          </w:p>
        </w:tc>
        <w:tc>
          <w:tcPr>
            <w:tcW w:w="684" w:type="pct"/>
            <w:vAlign w:val="center"/>
          </w:tcPr>
          <w:p w14:paraId="1807D5B9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0.2144</w:t>
            </w:r>
          </w:p>
        </w:tc>
        <w:tc>
          <w:tcPr>
            <w:tcW w:w="684" w:type="pct"/>
            <w:vAlign w:val="center"/>
          </w:tcPr>
          <w:p w14:paraId="7F9EC6F0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0.2527</w:t>
            </w:r>
          </w:p>
        </w:tc>
        <w:tc>
          <w:tcPr>
            <w:tcW w:w="685" w:type="pct"/>
          </w:tcPr>
          <w:p w14:paraId="0942CFE4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0.1961</w:t>
            </w:r>
          </w:p>
        </w:tc>
      </w:tr>
      <w:tr w:rsidR="00652D68" w:rsidRPr="00115E33" w14:paraId="44E89FB5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7760C5C4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Unique Coverage</w:t>
            </w:r>
          </w:p>
        </w:tc>
        <w:tc>
          <w:tcPr>
            <w:tcW w:w="684" w:type="pct"/>
            <w:vAlign w:val="center"/>
          </w:tcPr>
          <w:p w14:paraId="568FEC5C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0.1248</w:t>
            </w:r>
          </w:p>
        </w:tc>
        <w:tc>
          <w:tcPr>
            <w:tcW w:w="684" w:type="pct"/>
            <w:vAlign w:val="center"/>
          </w:tcPr>
          <w:p w14:paraId="6A6B5E82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0.0964</w:t>
            </w:r>
          </w:p>
        </w:tc>
        <w:tc>
          <w:tcPr>
            <w:tcW w:w="684" w:type="pct"/>
            <w:vAlign w:val="center"/>
          </w:tcPr>
          <w:p w14:paraId="3415A04E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0.0374</w:t>
            </w:r>
          </w:p>
        </w:tc>
        <w:tc>
          <w:tcPr>
            <w:tcW w:w="684" w:type="pct"/>
            <w:vAlign w:val="center"/>
          </w:tcPr>
          <w:p w14:paraId="3CB3AC93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0.0467</w:t>
            </w:r>
          </w:p>
        </w:tc>
        <w:tc>
          <w:tcPr>
            <w:tcW w:w="685" w:type="pct"/>
          </w:tcPr>
          <w:p w14:paraId="53F04DE1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0.0240</w:t>
            </w:r>
          </w:p>
        </w:tc>
      </w:tr>
      <w:tr w:rsidR="00652D68" w:rsidRPr="00115E33" w14:paraId="710BB3EF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2B43BCF8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Consistency</w:t>
            </w:r>
          </w:p>
        </w:tc>
        <w:tc>
          <w:tcPr>
            <w:tcW w:w="684" w:type="pct"/>
            <w:vAlign w:val="center"/>
          </w:tcPr>
          <w:p w14:paraId="60B5443E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0.9177</w:t>
            </w:r>
          </w:p>
        </w:tc>
        <w:tc>
          <w:tcPr>
            <w:tcW w:w="684" w:type="pct"/>
            <w:vAlign w:val="center"/>
          </w:tcPr>
          <w:p w14:paraId="2507E9AC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0.8947</w:t>
            </w:r>
          </w:p>
        </w:tc>
        <w:tc>
          <w:tcPr>
            <w:tcW w:w="684" w:type="pct"/>
            <w:vAlign w:val="center"/>
          </w:tcPr>
          <w:p w14:paraId="3B9C3B95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0.8200</w:t>
            </w:r>
          </w:p>
        </w:tc>
        <w:tc>
          <w:tcPr>
            <w:tcW w:w="684" w:type="pct"/>
            <w:vAlign w:val="center"/>
          </w:tcPr>
          <w:p w14:paraId="73A6A3A2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0.8944</w:t>
            </w:r>
          </w:p>
        </w:tc>
        <w:tc>
          <w:tcPr>
            <w:tcW w:w="685" w:type="pct"/>
          </w:tcPr>
          <w:p w14:paraId="5AE07C41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0.8707</w:t>
            </w:r>
          </w:p>
        </w:tc>
      </w:tr>
      <w:tr w:rsidR="00652D68" w:rsidRPr="00115E33" w14:paraId="2150B938" w14:textId="77777777" w:rsidTr="000C6939">
        <w:trPr>
          <w:trHeight w:val="20"/>
        </w:trPr>
        <w:tc>
          <w:tcPr>
            <w:tcW w:w="1579" w:type="pct"/>
            <w:vAlign w:val="center"/>
          </w:tcPr>
          <w:p w14:paraId="6902CE5C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Overall Solution Coverage</w:t>
            </w:r>
          </w:p>
        </w:tc>
        <w:tc>
          <w:tcPr>
            <w:tcW w:w="3421" w:type="pct"/>
            <w:gridSpan w:val="5"/>
            <w:vAlign w:val="center"/>
          </w:tcPr>
          <w:p w14:paraId="2BB3870D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0.8109</w:t>
            </w:r>
          </w:p>
        </w:tc>
      </w:tr>
      <w:tr w:rsidR="00652D68" w:rsidRPr="00115E33" w14:paraId="591F0F4B" w14:textId="77777777" w:rsidTr="000C6939">
        <w:trPr>
          <w:trHeight w:val="20"/>
        </w:trPr>
        <w:tc>
          <w:tcPr>
            <w:tcW w:w="1579" w:type="pct"/>
            <w:tcBorders>
              <w:bottom w:val="single" w:sz="4" w:space="0" w:color="auto"/>
            </w:tcBorders>
            <w:vAlign w:val="center"/>
          </w:tcPr>
          <w:p w14:paraId="30DE555D" w14:textId="77777777" w:rsidR="00652D68" w:rsidRPr="00115E33" w:rsidRDefault="00652D68" w:rsidP="000C69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Overall Solution Consistency</w:t>
            </w:r>
          </w:p>
        </w:tc>
        <w:tc>
          <w:tcPr>
            <w:tcW w:w="3421" w:type="pct"/>
            <w:gridSpan w:val="5"/>
            <w:tcBorders>
              <w:bottom w:val="single" w:sz="4" w:space="0" w:color="auto"/>
            </w:tcBorders>
            <w:vAlign w:val="center"/>
          </w:tcPr>
          <w:p w14:paraId="5C7D9737" w14:textId="77777777" w:rsidR="00652D68" w:rsidRPr="00115E33" w:rsidRDefault="00652D68" w:rsidP="000C69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5E33">
              <w:rPr>
                <w:rFonts w:ascii="Times New Roman" w:hAnsi="Times New Roman" w:cs="Times New Roman"/>
                <w:sz w:val="20"/>
                <w:szCs w:val="20"/>
              </w:rPr>
              <w:t>0.8522</w:t>
            </w:r>
          </w:p>
        </w:tc>
      </w:tr>
      <w:tr w:rsidR="00652D68" w:rsidRPr="00115E33" w14:paraId="1D996C36" w14:textId="77777777" w:rsidTr="000C6939">
        <w:trPr>
          <w:trHeight w:val="20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vAlign w:val="center"/>
          </w:tcPr>
          <w:p w14:paraId="179A82D2" w14:textId="77777777" w:rsidR="00652D68" w:rsidRPr="00115E33" w:rsidRDefault="00652D68" w:rsidP="000C6939">
            <w:pPr>
              <w:adjustRightInd w:val="0"/>
              <w:snapToGrid w:val="0"/>
              <w:ind w:right="515"/>
              <w:jc w:val="both"/>
              <w:rPr>
                <w:rFonts w:ascii="Times New Roman" w:eastAsia="Calibri" w:hAnsi="Times New Roman" w:cs="Times New Roman"/>
                <w:color w:val="000000"/>
                <w:sz w:val="20"/>
              </w:rPr>
            </w:pPr>
            <w:r w:rsidRPr="00115E33">
              <w:rPr>
                <w:rFonts w:ascii="Times New Roman" w:eastAsia="Calibri" w:hAnsi="Times New Roman" w:cs="Times New Roman"/>
                <w:color w:val="000000"/>
                <w:sz w:val="20"/>
              </w:rPr>
              <w:t>Note:</w:t>
            </w:r>
            <w:r w:rsidRPr="00115E33">
              <w:rPr>
                <w:rFonts w:ascii="Book Antiqua" w:eastAsia="Calibri" w:hAnsi="Book Antiqua" w:cs="Times New Roman"/>
                <w:noProof/>
                <w:sz w:val="14"/>
                <w:szCs w:val="14"/>
              </w:rPr>
              <w:drawing>
                <wp:inline distT="0" distB="0" distL="0" distR="0" wp14:anchorId="2FE33E51" wp14:editId="3BDA7A46">
                  <wp:extent cx="295275" cy="328295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293" cy="331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115E3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= “presence of core condition”; </w:t>
            </w:r>
            <w:r w:rsidRPr="00115E33">
              <w:rPr>
                <w:rFonts w:ascii="Book Antiqua" w:eastAsia="Calibri" w:hAnsi="Book Antiqua" w:cs="Times New Roman"/>
                <w:noProof/>
                <w:sz w:val="18"/>
                <w:szCs w:val="18"/>
              </w:rPr>
              <w:drawing>
                <wp:inline distT="0" distB="0" distL="0" distR="0" wp14:anchorId="4791A8E5" wp14:editId="3A092E63">
                  <wp:extent cx="295274" cy="269875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82" cy="2711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115E33">
              <w:rPr>
                <w:rFonts w:ascii="Times New Roman" w:eastAsia="Calibri" w:hAnsi="Times New Roman" w:cs="Times New Roman"/>
                <w:noProof/>
                <w:color w:val="000000"/>
                <w:sz w:val="20"/>
              </w:rPr>
              <w:t>= “</w:t>
            </w:r>
            <w:r w:rsidRPr="00115E33">
              <w:rPr>
                <w:rFonts w:ascii="Times New Roman" w:eastAsia="Calibri" w:hAnsi="Times New Roman" w:cs="Times New Roman"/>
                <w:color w:val="000000"/>
                <w:sz w:val="20"/>
              </w:rPr>
              <w:t>absence of core condition”;</w:t>
            </w:r>
            <w:r w:rsidRPr="00115E33">
              <w:rPr>
                <w:noProof/>
              </w:rPr>
              <w:drawing>
                <wp:inline distT="0" distB="0" distL="0" distR="0" wp14:anchorId="0D45539A" wp14:editId="37A4E0EF">
                  <wp:extent cx="180975" cy="180975"/>
                  <wp:effectExtent l="0" t="0" r="9525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15E3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= “presence of peripheral condition’; </w:t>
            </w:r>
            <w:r w:rsidRPr="00115E33">
              <w:rPr>
                <w:rFonts w:ascii="Book Antiqua" w:eastAsia="Calibri" w:hAnsi="Book Antiqua" w:cs="Times New Roman"/>
                <w:noProof/>
              </w:rPr>
              <w:drawing>
                <wp:inline distT="0" distB="0" distL="0" distR="0" wp14:anchorId="4B560E2F" wp14:editId="3F6B075A">
                  <wp:extent cx="174625" cy="174625"/>
                  <wp:effectExtent l="0" t="0" r="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705" cy="1747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115E33">
              <w:rPr>
                <w:rFonts w:ascii="Times New Roman" w:eastAsia="Calibri" w:hAnsi="Times New Roman" w:cs="Times New Roman"/>
                <w:noProof/>
                <w:color w:val="000000"/>
                <w:sz w:val="20"/>
              </w:rPr>
              <w:t>= “</w:t>
            </w:r>
            <w:r w:rsidRPr="00115E33">
              <w:rPr>
                <w:rFonts w:ascii="Times New Roman" w:eastAsia="Calibri" w:hAnsi="Times New Roman" w:cs="Times New Roman"/>
                <w:color w:val="000000"/>
                <w:sz w:val="20"/>
              </w:rPr>
              <w:t xml:space="preserve">absence of peripheral condition”; Blank Space =  </w:t>
            </w:r>
            <w:r w:rsidRPr="00115E33">
              <w:rPr>
                <w:rFonts w:ascii="Times New Roman" w:hAnsi="Times New Roman" w:cs="Times New Roman"/>
                <w:bCs/>
                <w:sz w:val="20"/>
              </w:rPr>
              <w:t xml:space="preserve"> “Do not care”.</w:t>
            </w:r>
          </w:p>
        </w:tc>
      </w:tr>
    </w:tbl>
    <w:p w14:paraId="5DA5B98B" w14:textId="77777777" w:rsidR="0041649B" w:rsidRDefault="0041649B"/>
    <w:sectPr w:rsidR="004164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39A"/>
    <w:rsid w:val="000E2EDD"/>
    <w:rsid w:val="0041649B"/>
    <w:rsid w:val="00652D68"/>
    <w:rsid w:val="00A91650"/>
    <w:rsid w:val="00B64FD9"/>
    <w:rsid w:val="00BA0EB8"/>
    <w:rsid w:val="00E559FE"/>
    <w:rsid w:val="00E633FC"/>
    <w:rsid w:val="00F0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32C4D"/>
  <w15:chartTrackingRefBased/>
  <w15:docId w15:val="{07321974-41FA-4E13-B176-4BA5D1B82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39A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23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3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39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39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39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39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39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39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39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3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3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3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3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3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3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3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3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3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3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23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39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23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239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23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39A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23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3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3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3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649B"/>
    <w:pPr>
      <w:spacing w:after="0" w:line="240" w:lineRule="auto"/>
    </w:pPr>
    <w:rPr>
      <w:rFonts w:asciiTheme="majorHAnsi" w:hAnsiTheme="majorHAnsi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632</Words>
  <Characters>3605</Characters>
  <Application>Microsoft Office Word</Application>
  <DocSecurity>0</DocSecurity>
  <Lines>30</Lines>
  <Paragraphs>8</Paragraphs>
  <ScaleCrop>false</ScaleCrop>
  <Company/>
  <LinksUpToDate>false</LinksUpToDate>
  <CharactersWithSpaces>4229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4</cp:revision>
  <dcterms:created xsi:type="dcterms:W3CDTF">2025-04-25T16:46:00Z</dcterms:created>
  <dcterms:modified xsi:type="dcterms:W3CDTF">2025-04-25T16:49:00Z</dcterms:modified>
</cp:coreProperties>
</file>