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81AE186">
      <w:pPr>
        <w:spacing w:line="360" w:lineRule="auto"/>
        <w:ind w:left="-619" w:leftChars="-295" w:firstLine="600" w:firstLineChars="30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Table S1. </w:t>
      </w:r>
      <w:r>
        <w:rPr>
          <w:rFonts w:hint="eastAsia" w:ascii="Arial" w:hAnsi="Arial" w:cs="Arial"/>
          <w:b/>
          <w:bCs/>
          <w:sz w:val="20"/>
          <w:szCs w:val="20"/>
        </w:rPr>
        <w:t>S</w:t>
      </w:r>
      <w:r>
        <w:rPr>
          <w:rFonts w:ascii="Arial" w:hAnsi="Arial" w:cs="Arial"/>
          <w:b/>
          <w:bCs/>
          <w:sz w:val="20"/>
          <w:szCs w:val="20"/>
        </w:rPr>
        <w:t xml:space="preserve">ymptoms of </w:t>
      </w:r>
      <w:r>
        <w:rPr>
          <w:rFonts w:hint="eastAsia" w:ascii="Arial" w:hAnsi="Arial" w:cs="Arial"/>
          <w:b/>
          <w:bCs/>
          <w:sz w:val="20"/>
          <w:szCs w:val="20"/>
        </w:rPr>
        <w:t>College Students</w:t>
      </w:r>
      <w:r>
        <w:rPr>
          <w:rFonts w:ascii="Arial" w:hAnsi="Arial" w:cs="Arial"/>
          <w:b/>
          <w:bCs/>
          <w:sz w:val="20"/>
          <w:szCs w:val="20"/>
        </w:rPr>
        <w:t xml:space="preserve"> with </w:t>
      </w:r>
      <w:r>
        <w:rPr>
          <w:rFonts w:hint="eastAsia" w:ascii="Arial" w:hAnsi="Arial" w:cs="Arial"/>
          <w:b/>
          <w:bCs/>
          <w:sz w:val="20"/>
          <w:szCs w:val="20"/>
        </w:rPr>
        <w:t>Breakthrough</w:t>
      </w:r>
      <w:r>
        <w:rPr>
          <w:rFonts w:ascii="Arial" w:hAnsi="Arial" w:cs="Arial"/>
          <w:b/>
          <w:bCs/>
          <w:sz w:val="20"/>
          <w:szCs w:val="20"/>
        </w:rPr>
        <w:t xml:space="preserve"> infection and reinfection </w:t>
      </w:r>
      <w:bookmarkStart w:id="0" w:name="_GoBack"/>
      <w:bookmarkEnd w:id="0"/>
      <w:r>
        <w:rPr>
          <w:rFonts w:ascii="Arial" w:hAnsi="Arial" w:cs="Arial"/>
          <w:b/>
          <w:bCs/>
          <w:sz w:val="20"/>
          <w:szCs w:val="20"/>
        </w:rPr>
        <w:t xml:space="preserve">of </w:t>
      </w:r>
    </w:p>
    <w:p w14:paraId="5ED56B67">
      <w:pPr>
        <w:spacing w:line="36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SARS-CoV-2.</w:t>
      </w:r>
    </w:p>
    <w:tbl>
      <w:tblPr>
        <w:tblStyle w:val="10"/>
        <w:tblW w:w="5000" w:type="pct"/>
        <w:jc w:val="center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82"/>
        <w:gridCol w:w="2638"/>
        <w:gridCol w:w="1762"/>
        <w:gridCol w:w="970"/>
        <w:gridCol w:w="970"/>
      </w:tblGrid>
      <w:tr w14:paraId="412E6A5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80" w:type="pct"/>
            <w:tcBorders>
              <w:top w:val="single" w:color="auto" w:sz="12" w:space="0"/>
              <w:bottom w:val="single" w:color="auto" w:sz="2" w:space="0"/>
              <w:tl2br w:val="nil"/>
              <w:tr2bl w:val="nil"/>
            </w:tcBorders>
            <w:shd w:val="clear" w:color="auto" w:fill="auto"/>
            <w:vAlign w:val="center"/>
          </w:tcPr>
          <w:p w14:paraId="24834F67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bCs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Symptom</w:t>
            </w:r>
          </w:p>
        </w:tc>
        <w:tc>
          <w:tcPr>
            <w:tcW w:w="1548" w:type="pct"/>
            <w:tcBorders>
              <w:top w:val="single" w:color="auto" w:sz="12" w:space="0"/>
              <w:bottom w:val="single" w:color="auto" w:sz="2" w:space="0"/>
              <w:tl2br w:val="nil"/>
              <w:tr2bl w:val="nil"/>
            </w:tcBorders>
            <w:shd w:val="clear" w:color="auto" w:fill="auto"/>
            <w:vAlign w:val="center"/>
          </w:tcPr>
          <w:p w14:paraId="309A2FF3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bCs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Breakthrough Infection</w:t>
            </w:r>
            <w:r>
              <w:rPr>
                <w:rFonts w:hint="eastAsia"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 xml:space="preserve"> (n=599)</w:t>
            </w:r>
          </w:p>
        </w:tc>
        <w:tc>
          <w:tcPr>
            <w:tcW w:w="1034" w:type="pct"/>
            <w:tcBorders>
              <w:top w:val="single" w:color="auto" w:sz="12" w:space="0"/>
              <w:bottom w:val="single" w:color="auto" w:sz="2" w:space="0"/>
              <w:tl2br w:val="nil"/>
              <w:tr2bl w:val="nil"/>
            </w:tcBorders>
            <w:shd w:val="clear" w:color="auto" w:fill="auto"/>
            <w:vAlign w:val="center"/>
          </w:tcPr>
          <w:p w14:paraId="57A0904C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bCs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Reinfection</w:t>
            </w:r>
            <w:r>
              <w:rPr>
                <w:rFonts w:hint="eastAsia"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 xml:space="preserve"> (n=97)</w:t>
            </w:r>
          </w:p>
        </w:tc>
        <w:tc>
          <w:tcPr>
            <w:tcW w:w="569" w:type="pct"/>
            <w:tcBorders>
              <w:top w:val="single" w:color="auto" w:sz="12" w:space="0"/>
              <w:bottom w:val="single" w:color="auto" w:sz="2" w:space="0"/>
              <w:tl2br w:val="nil"/>
              <w:tr2bl w:val="nil"/>
            </w:tcBorders>
            <w:shd w:val="clear" w:color="auto" w:fill="auto"/>
            <w:vAlign w:val="center"/>
          </w:tcPr>
          <w:p w14:paraId="5635659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bCs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z/</w:t>
            </w:r>
            <w:r>
              <w:rPr>
                <w:rFonts w:ascii="Arial" w:hAnsi="Arial" w:cs="Arial"/>
                <w:b/>
                <w:bCs/>
                <w:i/>
                <w:iCs/>
                <w:color w:val="000000"/>
                <w:kern w:val="0"/>
                <w:sz w:val="20"/>
                <w:szCs w:val="20"/>
              </w:rPr>
              <w:sym w:font="Symbol" w:char="0063"/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kern w:val="0"/>
                <w:sz w:val="20"/>
                <w:szCs w:val="20"/>
                <w:vertAlign w:val="superscript"/>
              </w:rPr>
              <w:t>₂</w:t>
            </w:r>
          </w:p>
        </w:tc>
        <w:tc>
          <w:tcPr>
            <w:tcW w:w="569" w:type="pct"/>
            <w:tcBorders>
              <w:top w:val="single" w:color="auto" w:sz="12" w:space="0"/>
              <w:bottom w:val="single" w:color="auto" w:sz="2" w:space="0"/>
              <w:tl2br w:val="nil"/>
              <w:tr2bl w:val="nil"/>
            </w:tcBorders>
            <w:shd w:val="clear" w:color="auto" w:fill="auto"/>
            <w:vAlign w:val="center"/>
          </w:tcPr>
          <w:p w14:paraId="59879365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Arial" w:hAnsi="Arial" w:cs="Arial"/>
                <w:b/>
                <w:bCs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iCs/>
                <w:kern w:val="0"/>
                <w:sz w:val="20"/>
                <w:szCs w:val="20"/>
              </w:rPr>
              <w:t xml:space="preserve">P </w:t>
            </w:r>
            <w:r>
              <w:rPr>
                <w:rFonts w:ascii="Arial" w:hAnsi="Arial" w:cs="Arial"/>
                <w:b/>
                <w:bCs/>
                <w:kern w:val="0"/>
                <w:sz w:val="20"/>
                <w:szCs w:val="20"/>
              </w:rPr>
              <w:t>value</w:t>
            </w:r>
          </w:p>
        </w:tc>
      </w:tr>
      <w:tr w14:paraId="10474E5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80" w:type="pct"/>
            <w:shd w:val="clear" w:color="auto" w:fill="auto"/>
            <w:vAlign w:val="center"/>
          </w:tcPr>
          <w:p w14:paraId="2CB2BE50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Arial" w:hAnsi="Arial" w:cs="Arial"/>
                <w:b/>
                <w:bCs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Fever</w:t>
            </w:r>
          </w:p>
        </w:tc>
        <w:tc>
          <w:tcPr>
            <w:tcW w:w="1548" w:type="pct"/>
            <w:shd w:val="clear" w:color="auto" w:fill="auto"/>
            <w:vAlign w:val="center"/>
          </w:tcPr>
          <w:p w14:paraId="603BBEB4">
            <w:pPr>
              <w:spacing w:line="360" w:lineRule="auto"/>
              <w:jc w:val="center"/>
              <w:rPr>
                <w:rFonts w:ascii="Arial" w:hAnsi="Arial" w:cs="Arial"/>
                <w:kern w:val="2"/>
                <w:sz w:val="21"/>
                <w:szCs w:val="22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623 (89.5%)</w:t>
            </w:r>
          </w:p>
        </w:tc>
        <w:tc>
          <w:tcPr>
            <w:tcW w:w="1034" w:type="pct"/>
            <w:shd w:val="clear" w:color="auto" w:fill="auto"/>
            <w:vAlign w:val="center"/>
          </w:tcPr>
          <w:p w14:paraId="6F0FEFB5">
            <w:pPr>
              <w:spacing w:line="360" w:lineRule="auto"/>
              <w:jc w:val="center"/>
              <w:rPr>
                <w:rFonts w:ascii="Arial" w:hAnsi="Arial" w:cs="Arial"/>
                <w:kern w:val="2"/>
                <w:sz w:val="21"/>
                <w:szCs w:val="22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78 (80.4%)</w:t>
            </w:r>
          </w:p>
        </w:tc>
        <w:tc>
          <w:tcPr>
            <w:tcW w:w="569" w:type="pct"/>
            <w:shd w:val="clear" w:color="auto" w:fill="auto"/>
            <w:vAlign w:val="center"/>
          </w:tcPr>
          <w:p w14:paraId="516BD74F">
            <w:pPr>
              <w:spacing w:line="360" w:lineRule="auto"/>
              <w:jc w:val="center"/>
              <w:rPr>
                <w:rFonts w:ascii="Arial" w:hAnsi="Arial" w:cs="Arial"/>
                <w:kern w:val="2"/>
                <w:sz w:val="21"/>
                <w:szCs w:val="22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6.873</w:t>
            </w:r>
          </w:p>
        </w:tc>
        <w:tc>
          <w:tcPr>
            <w:tcW w:w="569" w:type="pct"/>
            <w:shd w:val="clear" w:color="auto" w:fill="auto"/>
            <w:vAlign w:val="center"/>
          </w:tcPr>
          <w:p w14:paraId="312FC28C">
            <w:pPr>
              <w:spacing w:line="360" w:lineRule="auto"/>
              <w:jc w:val="center"/>
              <w:rPr>
                <w:rFonts w:ascii="Arial" w:hAnsi="Arial" w:cs="Arial"/>
                <w:kern w:val="2"/>
                <w:sz w:val="21"/>
                <w:szCs w:val="22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0.009</w:t>
            </w:r>
          </w:p>
        </w:tc>
      </w:tr>
      <w:tr w14:paraId="5252670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80" w:type="pct"/>
            <w:shd w:val="clear" w:color="auto" w:fill="auto"/>
            <w:vAlign w:val="center"/>
          </w:tcPr>
          <w:p w14:paraId="1A949B59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Arial" w:hAnsi="Arial" w:cs="Arial"/>
                <w:b/>
                <w:bCs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Fatigue</w:t>
            </w:r>
          </w:p>
        </w:tc>
        <w:tc>
          <w:tcPr>
            <w:tcW w:w="1548" w:type="pct"/>
            <w:shd w:val="clear" w:color="auto" w:fill="auto"/>
            <w:vAlign w:val="center"/>
          </w:tcPr>
          <w:p w14:paraId="52186CF6">
            <w:pPr>
              <w:spacing w:line="360" w:lineRule="auto"/>
              <w:jc w:val="center"/>
              <w:rPr>
                <w:rFonts w:ascii="Arial" w:hAnsi="Arial" w:cs="Arial"/>
                <w:kern w:val="2"/>
                <w:sz w:val="21"/>
                <w:szCs w:val="22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422 (60.6%)</w:t>
            </w:r>
          </w:p>
        </w:tc>
        <w:tc>
          <w:tcPr>
            <w:tcW w:w="1034" w:type="pct"/>
            <w:shd w:val="clear" w:color="auto" w:fill="auto"/>
            <w:vAlign w:val="center"/>
          </w:tcPr>
          <w:p w14:paraId="0E190C16">
            <w:pPr>
              <w:spacing w:line="360" w:lineRule="auto"/>
              <w:jc w:val="center"/>
              <w:rPr>
                <w:rFonts w:ascii="Arial" w:hAnsi="Arial" w:cs="Arial"/>
                <w:kern w:val="2"/>
                <w:sz w:val="21"/>
                <w:szCs w:val="22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50 (51.5%)</w:t>
            </w:r>
          </w:p>
        </w:tc>
        <w:tc>
          <w:tcPr>
            <w:tcW w:w="569" w:type="pct"/>
            <w:shd w:val="clear" w:color="auto" w:fill="auto"/>
            <w:vAlign w:val="center"/>
          </w:tcPr>
          <w:p w14:paraId="71F15EFD">
            <w:pPr>
              <w:spacing w:line="360" w:lineRule="auto"/>
              <w:jc w:val="center"/>
              <w:rPr>
                <w:rFonts w:ascii="Arial" w:hAnsi="Arial" w:cs="Arial"/>
                <w:kern w:val="2"/>
                <w:sz w:val="21"/>
                <w:szCs w:val="22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2.917</w:t>
            </w:r>
          </w:p>
        </w:tc>
        <w:tc>
          <w:tcPr>
            <w:tcW w:w="569" w:type="pct"/>
            <w:shd w:val="clear" w:color="auto" w:fill="auto"/>
            <w:vAlign w:val="center"/>
          </w:tcPr>
          <w:p w14:paraId="53D5F630">
            <w:pPr>
              <w:spacing w:line="360" w:lineRule="auto"/>
              <w:jc w:val="center"/>
              <w:rPr>
                <w:rFonts w:ascii="Arial" w:hAnsi="Arial" w:cs="Arial"/>
                <w:kern w:val="2"/>
                <w:sz w:val="21"/>
                <w:szCs w:val="22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0.088</w:t>
            </w:r>
          </w:p>
        </w:tc>
      </w:tr>
      <w:tr w14:paraId="04DD7B8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80" w:type="pct"/>
            <w:shd w:val="clear" w:color="auto" w:fill="auto"/>
            <w:vAlign w:val="center"/>
          </w:tcPr>
          <w:p w14:paraId="3E475E58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Arial" w:hAnsi="Arial" w:cs="Arial"/>
                <w:b/>
                <w:bCs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Sore throat</w:t>
            </w:r>
          </w:p>
        </w:tc>
        <w:tc>
          <w:tcPr>
            <w:tcW w:w="1548" w:type="pct"/>
            <w:shd w:val="clear" w:color="auto" w:fill="auto"/>
            <w:vAlign w:val="center"/>
          </w:tcPr>
          <w:p w14:paraId="52FB37E6">
            <w:pPr>
              <w:spacing w:line="360" w:lineRule="auto"/>
              <w:jc w:val="center"/>
              <w:rPr>
                <w:rFonts w:ascii="Arial" w:hAnsi="Arial" w:cs="Arial"/>
                <w:kern w:val="2"/>
                <w:sz w:val="21"/>
                <w:szCs w:val="22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396 (56.9%)</w:t>
            </w:r>
          </w:p>
        </w:tc>
        <w:tc>
          <w:tcPr>
            <w:tcW w:w="1034" w:type="pct"/>
            <w:shd w:val="clear" w:color="auto" w:fill="auto"/>
            <w:vAlign w:val="center"/>
          </w:tcPr>
          <w:p w14:paraId="0A9C5BE8">
            <w:pPr>
              <w:spacing w:line="360" w:lineRule="auto"/>
              <w:jc w:val="center"/>
              <w:rPr>
                <w:rFonts w:ascii="Arial" w:hAnsi="Arial" w:cs="Arial"/>
                <w:kern w:val="2"/>
                <w:sz w:val="21"/>
                <w:szCs w:val="22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33 (34.0%)</w:t>
            </w:r>
          </w:p>
        </w:tc>
        <w:tc>
          <w:tcPr>
            <w:tcW w:w="569" w:type="pct"/>
            <w:shd w:val="clear" w:color="auto" w:fill="auto"/>
            <w:vAlign w:val="center"/>
          </w:tcPr>
          <w:p w14:paraId="2B7E9598">
            <w:pPr>
              <w:spacing w:line="360" w:lineRule="auto"/>
              <w:jc w:val="center"/>
              <w:rPr>
                <w:rFonts w:ascii="Arial" w:hAnsi="Arial" w:cs="Arial"/>
                <w:kern w:val="2"/>
                <w:sz w:val="21"/>
                <w:szCs w:val="22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17.941</w:t>
            </w:r>
          </w:p>
        </w:tc>
        <w:tc>
          <w:tcPr>
            <w:tcW w:w="569" w:type="pct"/>
            <w:shd w:val="clear" w:color="auto" w:fill="auto"/>
            <w:vAlign w:val="center"/>
          </w:tcPr>
          <w:p w14:paraId="323DB88B">
            <w:pPr>
              <w:spacing w:line="360" w:lineRule="auto"/>
              <w:jc w:val="center"/>
              <w:rPr>
                <w:rFonts w:ascii="Arial" w:hAnsi="Arial" w:cs="Arial"/>
                <w:kern w:val="2"/>
                <w:sz w:val="21"/>
                <w:szCs w:val="22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&lt;0.0001</w:t>
            </w:r>
          </w:p>
        </w:tc>
      </w:tr>
      <w:tr w14:paraId="399CF06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80" w:type="pct"/>
            <w:shd w:val="clear" w:color="auto" w:fill="auto"/>
            <w:vAlign w:val="center"/>
          </w:tcPr>
          <w:p w14:paraId="3FD9758A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Arial" w:hAnsi="Arial" w:cs="Arial"/>
                <w:b/>
                <w:bCs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Headache</w:t>
            </w:r>
          </w:p>
        </w:tc>
        <w:tc>
          <w:tcPr>
            <w:tcW w:w="1548" w:type="pct"/>
            <w:shd w:val="clear" w:color="auto" w:fill="auto"/>
            <w:vAlign w:val="center"/>
          </w:tcPr>
          <w:p w14:paraId="147EF425">
            <w:pPr>
              <w:spacing w:line="360" w:lineRule="auto"/>
              <w:jc w:val="center"/>
              <w:rPr>
                <w:rFonts w:ascii="Arial" w:hAnsi="Arial" w:cs="Arial"/>
                <w:kern w:val="2"/>
                <w:sz w:val="21"/>
                <w:szCs w:val="22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374 (53.7%)</w:t>
            </w:r>
          </w:p>
        </w:tc>
        <w:tc>
          <w:tcPr>
            <w:tcW w:w="1034" w:type="pct"/>
            <w:shd w:val="clear" w:color="auto" w:fill="auto"/>
            <w:vAlign w:val="center"/>
          </w:tcPr>
          <w:p w14:paraId="6568EE14">
            <w:pPr>
              <w:spacing w:line="360" w:lineRule="auto"/>
              <w:jc w:val="center"/>
              <w:rPr>
                <w:rFonts w:ascii="Arial" w:hAnsi="Arial" w:cs="Arial"/>
                <w:kern w:val="2"/>
                <w:sz w:val="21"/>
                <w:szCs w:val="22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45 (46.4%)</w:t>
            </w:r>
          </w:p>
        </w:tc>
        <w:tc>
          <w:tcPr>
            <w:tcW w:w="569" w:type="pct"/>
            <w:shd w:val="clear" w:color="auto" w:fill="auto"/>
            <w:vAlign w:val="center"/>
          </w:tcPr>
          <w:p w14:paraId="05826FC7">
            <w:pPr>
              <w:spacing w:line="360" w:lineRule="auto"/>
              <w:jc w:val="center"/>
              <w:rPr>
                <w:rFonts w:ascii="Arial" w:hAnsi="Arial" w:cs="Arial"/>
                <w:kern w:val="2"/>
                <w:sz w:val="21"/>
                <w:szCs w:val="22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4.262</w:t>
            </w:r>
          </w:p>
        </w:tc>
        <w:tc>
          <w:tcPr>
            <w:tcW w:w="569" w:type="pct"/>
            <w:shd w:val="clear" w:color="auto" w:fill="auto"/>
            <w:vAlign w:val="center"/>
          </w:tcPr>
          <w:p w14:paraId="7806D817">
            <w:pPr>
              <w:spacing w:line="360" w:lineRule="auto"/>
              <w:jc w:val="center"/>
              <w:rPr>
                <w:rFonts w:ascii="Arial" w:hAnsi="Arial" w:cs="Arial"/>
                <w:kern w:val="2"/>
                <w:sz w:val="21"/>
                <w:szCs w:val="22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0.039</w:t>
            </w:r>
          </w:p>
        </w:tc>
      </w:tr>
      <w:tr w14:paraId="63BDEF2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80" w:type="pct"/>
            <w:shd w:val="clear" w:color="auto" w:fill="auto"/>
            <w:vAlign w:val="center"/>
          </w:tcPr>
          <w:p w14:paraId="54BF779C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Arial" w:hAnsi="Arial" w:cs="Arial"/>
                <w:b/>
                <w:bCs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Cough</w:t>
            </w:r>
          </w:p>
        </w:tc>
        <w:tc>
          <w:tcPr>
            <w:tcW w:w="1548" w:type="pct"/>
            <w:shd w:val="clear" w:color="auto" w:fill="auto"/>
            <w:vAlign w:val="center"/>
          </w:tcPr>
          <w:p w14:paraId="505C6D7E">
            <w:pPr>
              <w:spacing w:line="360" w:lineRule="auto"/>
              <w:jc w:val="center"/>
              <w:rPr>
                <w:rFonts w:ascii="Arial" w:hAnsi="Arial" w:cs="Arial"/>
                <w:kern w:val="2"/>
                <w:sz w:val="21"/>
                <w:szCs w:val="22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314 (45.1%)</w:t>
            </w:r>
          </w:p>
        </w:tc>
        <w:tc>
          <w:tcPr>
            <w:tcW w:w="1034" w:type="pct"/>
            <w:shd w:val="clear" w:color="auto" w:fill="auto"/>
            <w:vAlign w:val="center"/>
          </w:tcPr>
          <w:p w14:paraId="04E1621A">
            <w:pPr>
              <w:spacing w:line="360" w:lineRule="auto"/>
              <w:jc w:val="center"/>
              <w:rPr>
                <w:rFonts w:ascii="Arial" w:hAnsi="Arial" w:cs="Arial"/>
                <w:kern w:val="2"/>
                <w:sz w:val="21"/>
                <w:szCs w:val="22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29 (29.9%)</w:t>
            </w:r>
          </w:p>
        </w:tc>
        <w:tc>
          <w:tcPr>
            <w:tcW w:w="569" w:type="pct"/>
            <w:shd w:val="clear" w:color="auto" w:fill="auto"/>
            <w:vAlign w:val="center"/>
          </w:tcPr>
          <w:p w14:paraId="557D456D">
            <w:pPr>
              <w:spacing w:line="360" w:lineRule="auto"/>
              <w:jc w:val="center"/>
              <w:rPr>
                <w:rFonts w:ascii="Arial" w:hAnsi="Arial" w:cs="Arial"/>
                <w:kern w:val="2"/>
                <w:sz w:val="21"/>
                <w:szCs w:val="22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8.033</w:t>
            </w:r>
          </w:p>
        </w:tc>
        <w:tc>
          <w:tcPr>
            <w:tcW w:w="569" w:type="pct"/>
            <w:shd w:val="clear" w:color="auto" w:fill="auto"/>
            <w:vAlign w:val="center"/>
          </w:tcPr>
          <w:p w14:paraId="41DD5977">
            <w:pPr>
              <w:spacing w:line="360" w:lineRule="auto"/>
              <w:jc w:val="center"/>
              <w:rPr>
                <w:rFonts w:ascii="Arial" w:hAnsi="Arial" w:cs="Arial"/>
                <w:kern w:val="2"/>
                <w:sz w:val="21"/>
                <w:szCs w:val="22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0.005</w:t>
            </w:r>
          </w:p>
        </w:tc>
      </w:tr>
      <w:tr w14:paraId="1E6CA2E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80" w:type="pct"/>
            <w:shd w:val="clear" w:color="auto" w:fill="auto"/>
            <w:vAlign w:val="center"/>
          </w:tcPr>
          <w:p w14:paraId="088CFC4C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Arial" w:hAnsi="Arial" w:cs="Arial"/>
                <w:b/>
                <w:bCs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Nasal congestion</w:t>
            </w:r>
          </w:p>
        </w:tc>
        <w:tc>
          <w:tcPr>
            <w:tcW w:w="1548" w:type="pct"/>
            <w:shd w:val="clear" w:color="auto" w:fill="auto"/>
            <w:vAlign w:val="center"/>
          </w:tcPr>
          <w:p w14:paraId="23B7A184">
            <w:pPr>
              <w:spacing w:line="360" w:lineRule="auto"/>
              <w:jc w:val="center"/>
              <w:rPr>
                <w:rFonts w:ascii="Arial" w:hAnsi="Arial" w:cs="Arial"/>
                <w:kern w:val="2"/>
                <w:sz w:val="21"/>
                <w:szCs w:val="22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268 (38.5%)</w:t>
            </w:r>
          </w:p>
        </w:tc>
        <w:tc>
          <w:tcPr>
            <w:tcW w:w="1034" w:type="pct"/>
            <w:shd w:val="clear" w:color="auto" w:fill="auto"/>
            <w:vAlign w:val="center"/>
          </w:tcPr>
          <w:p w14:paraId="56BBF761">
            <w:pPr>
              <w:spacing w:line="360" w:lineRule="auto"/>
              <w:jc w:val="center"/>
              <w:rPr>
                <w:rFonts w:ascii="Arial" w:hAnsi="Arial" w:cs="Arial"/>
                <w:kern w:val="2"/>
                <w:sz w:val="21"/>
                <w:szCs w:val="22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32 (33.0%)</w:t>
            </w:r>
          </w:p>
        </w:tc>
        <w:tc>
          <w:tcPr>
            <w:tcW w:w="569" w:type="pct"/>
            <w:shd w:val="clear" w:color="auto" w:fill="auto"/>
            <w:vAlign w:val="center"/>
          </w:tcPr>
          <w:p w14:paraId="040E2773">
            <w:pPr>
              <w:spacing w:line="360" w:lineRule="auto"/>
              <w:jc w:val="center"/>
              <w:rPr>
                <w:rFonts w:ascii="Arial" w:hAnsi="Arial" w:cs="Arial"/>
                <w:kern w:val="2"/>
                <w:sz w:val="21"/>
                <w:szCs w:val="22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1.101</w:t>
            </w:r>
          </w:p>
        </w:tc>
        <w:tc>
          <w:tcPr>
            <w:tcW w:w="569" w:type="pct"/>
            <w:shd w:val="clear" w:color="auto" w:fill="auto"/>
            <w:vAlign w:val="center"/>
          </w:tcPr>
          <w:p w14:paraId="2E0C06C6">
            <w:pPr>
              <w:spacing w:line="360" w:lineRule="auto"/>
              <w:jc w:val="center"/>
              <w:rPr>
                <w:rFonts w:ascii="Arial" w:hAnsi="Arial" w:cs="Arial"/>
                <w:kern w:val="2"/>
                <w:sz w:val="21"/>
                <w:szCs w:val="22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0.294</w:t>
            </w:r>
          </w:p>
        </w:tc>
      </w:tr>
      <w:tr w14:paraId="2A9CC3B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80" w:type="pct"/>
            <w:shd w:val="clear" w:color="auto" w:fill="auto"/>
            <w:vAlign w:val="center"/>
          </w:tcPr>
          <w:p w14:paraId="48B29B56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Arial" w:hAnsi="Arial" w:cs="Arial"/>
                <w:b/>
                <w:bCs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Rhinorrhea</w:t>
            </w:r>
          </w:p>
        </w:tc>
        <w:tc>
          <w:tcPr>
            <w:tcW w:w="1548" w:type="pct"/>
            <w:shd w:val="clear" w:color="auto" w:fill="auto"/>
            <w:vAlign w:val="center"/>
          </w:tcPr>
          <w:p w14:paraId="06FE1227">
            <w:pPr>
              <w:spacing w:line="360" w:lineRule="auto"/>
              <w:jc w:val="center"/>
              <w:rPr>
                <w:rFonts w:ascii="Arial" w:hAnsi="Arial" w:cs="Arial"/>
                <w:kern w:val="2"/>
                <w:sz w:val="21"/>
                <w:szCs w:val="22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263 (37.8%)</w:t>
            </w:r>
          </w:p>
        </w:tc>
        <w:tc>
          <w:tcPr>
            <w:tcW w:w="1034" w:type="pct"/>
            <w:shd w:val="clear" w:color="auto" w:fill="auto"/>
            <w:vAlign w:val="center"/>
          </w:tcPr>
          <w:p w14:paraId="5C0B28D3">
            <w:pPr>
              <w:spacing w:line="360" w:lineRule="auto"/>
              <w:jc w:val="center"/>
              <w:rPr>
                <w:rFonts w:ascii="Arial" w:hAnsi="Arial" w:cs="Arial"/>
                <w:kern w:val="2"/>
                <w:sz w:val="21"/>
                <w:szCs w:val="22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34 (35.1%)</w:t>
            </w:r>
          </w:p>
        </w:tc>
        <w:tc>
          <w:tcPr>
            <w:tcW w:w="569" w:type="pct"/>
            <w:shd w:val="clear" w:color="auto" w:fill="auto"/>
            <w:vAlign w:val="center"/>
          </w:tcPr>
          <w:p w14:paraId="332A0B82">
            <w:pPr>
              <w:spacing w:line="360" w:lineRule="auto"/>
              <w:jc w:val="center"/>
              <w:rPr>
                <w:rFonts w:ascii="Arial" w:hAnsi="Arial" w:cs="Arial"/>
                <w:kern w:val="2"/>
                <w:sz w:val="21"/>
                <w:szCs w:val="22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0.272</w:t>
            </w:r>
          </w:p>
        </w:tc>
        <w:tc>
          <w:tcPr>
            <w:tcW w:w="569" w:type="pct"/>
            <w:shd w:val="clear" w:color="auto" w:fill="auto"/>
            <w:vAlign w:val="center"/>
          </w:tcPr>
          <w:p w14:paraId="6F08406F">
            <w:pPr>
              <w:spacing w:line="360" w:lineRule="auto"/>
              <w:jc w:val="center"/>
              <w:rPr>
                <w:rFonts w:ascii="Arial" w:hAnsi="Arial" w:cs="Arial"/>
                <w:kern w:val="2"/>
                <w:sz w:val="21"/>
                <w:szCs w:val="22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0.602</w:t>
            </w:r>
          </w:p>
        </w:tc>
      </w:tr>
      <w:tr w14:paraId="6BB19BA3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80" w:type="pct"/>
            <w:shd w:val="clear" w:color="auto" w:fill="auto"/>
            <w:vAlign w:val="center"/>
          </w:tcPr>
          <w:p w14:paraId="1467D864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Myalgia and</w:t>
            </w:r>
            <w:r>
              <w:rPr>
                <w:rFonts w:hint="eastAsia"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arthralgias</w:t>
            </w:r>
          </w:p>
        </w:tc>
        <w:tc>
          <w:tcPr>
            <w:tcW w:w="1548" w:type="pct"/>
            <w:shd w:val="clear" w:color="auto" w:fill="auto"/>
            <w:vAlign w:val="center"/>
          </w:tcPr>
          <w:p w14:paraId="6EE524BB">
            <w:pPr>
              <w:spacing w:line="360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246 (35.3%)</w:t>
            </w:r>
          </w:p>
        </w:tc>
        <w:tc>
          <w:tcPr>
            <w:tcW w:w="1034" w:type="pct"/>
            <w:shd w:val="clear" w:color="auto" w:fill="auto"/>
            <w:vAlign w:val="center"/>
          </w:tcPr>
          <w:p w14:paraId="67BF00CF">
            <w:pPr>
              <w:spacing w:line="360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24 (24.7%)</w:t>
            </w:r>
          </w:p>
        </w:tc>
        <w:tc>
          <w:tcPr>
            <w:tcW w:w="569" w:type="pct"/>
            <w:shd w:val="clear" w:color="auto" w:fill="auto"/>
            <w:vAlign w:val="center"/>
          </w:tcPr>
          <w:p w14:paraId="258EEE2D">
            <w:pPr>
              <w:spacing w:line="360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5.448</w:t>
            </w:r>
          </w:p>
        </w:tc>
        <w:tc>
          <w:tcPr>
            <w:tcW w:w="569" w:type="pct"/>
            <w:shd w:val="clear" w:color="auto" w:fill="auto"/>
            <w:vAlign w:val="center"/>
          </w:tcPr>
          <w:p w14:paraId="7753FA2E">
            <w:pPr>
              <w:spacing w:line="360" w:lineRule="auto"/>
              <w:jc w:val="center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0.066</w:t>
            </w:r>
          </w:p>
        </w:tc>
      </w:tr>
      <w:tr w14:paraId="7CC200E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80" w:type="pct"/>
            <w:shd w:val="clear" w:color="auto" w:fill="auto"/>
            <w:vAlign w:val="center"/>
          </w:tcPr>
          <w:p w14:paraId="230BCC16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Arial" w:hAnsi="Arial" w:cs="Arial"/>
                <w:b/>
                <w:bCs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Expectoration</w:t>
            </w:r>
          </w:p>
        </w:tc>
        <w:tc>
          <w:tcPr>
            <w:tcW w:w="1548" w:type="pct"/>
            <w:shd w:val="clear" w:color="auto" w:fill="auto"/>
            <w:vAlign w:val="center"/>
          </w:tcPr>
          <w:p w14:paraId="16A1347F">
            <w:pPr>
              <w:spacing w:line="360" w:lineRule="auto"/>
              <w:jc w:val="center"/>
              <w:rPr>
                <w:rFonts w:ascii="Arial" w:hAnsi="Arial" w:cs="Arial"/>
                <w:kern w:val="2"/>
                <w:sz w:val="21"/>
                <w:szCs w:val="22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148 (21.3%)</w:t>
            </w:r>
          </w:p>
        </w:tc>
        <w:tc>
          <w:tcPr>
            <w:tcW w:w="1034" w:type="pct"/>
            <w:shd w:val="clear" w:color="auto" w:fill="auto"/>
            <w:vAlign w:val="center"/>
          </w:tcPr>
          <w:p w14:paraId="4167B112">
            <w:pPr>
              <w:spacing w:line="360" w:lineRule="auto"/>
              <w:jc w:val="center"/>
              <w:rPr>
                <w:rFonts w:ascii="Arial" w:hAnsi="Arial" w:cs="Arial"/>
                <w:kern w:val="2"/>
                <w:sz w:val="21"/>
                <w:szCs w:val="22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12 (12.4%)</w:t>
            </w:r>
          </w:p>
        </w:tc>
        <w:tc>
          <w:tcPr>
            <w:tcW w:w="569" w:type="pct"/>
            <w:shd w:val="clear" w:color="auto" w:fill="auto"/>
            <w:vAlign w:val="center"/>
          </w:tcPr>
          <w:p w14:paraId="4200DD93">
            <w:pPr>
              <w:spacing w:line="360" w:lineRule="auto"/>
              <w:jc w:val="center"/>
              <w:rPr>
                <w:rFonts w:ascii="Arial" w:hAnsi="Arial" w:cs="Arial"/>
                <w:kern w:val="2"/>
                <w:sz w:val="21"/>
                <w:szCs w:val="22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4.181</w:t>
            </w:r>
          </w:p>
        </w:tc>
        <w:tc>
          <w:tcPr>
            <w:tcW w:w="569" w:type="pct"/>
            <w:shd w:val="clear" w:color="auto" w:fill="auto"/>
            <w:vAlign w:val="center"/>
          </w:tcPr>
          <w:p w14:paraId="364128AB">
            <w:pPr>
              <w:spacing w:line="360" w:lineRule="auto"/>
              <w:jc w:val="center"/>
              <w:rPr>
                <w:rFonts w:ascii="Arial" w:hAnsi="Arial" w:cs="Arial"/>
                <w:kern w:val="2"/>
                <w:sz w:val="21"/>
                <w:szCs w:val="22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0.041</w:t>
            </w:r>
          </w:p>
        </w:tc>
      </w:tr>
      <w:tr w14:paraId="4E08971B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" w:hRule="atLeast"/>
          <w:jc w:val="center"/>
        </w:trPr>
        <w:tc>
          <w:tcPr>
            <w:tcW w:w="1280" w:type="pct"/>
            <w:shd w:val="clear" w:color="auto" w:fill="auto"/>
            <w:vAlign w:val="center"/>
          </w:tcPr>
          <w:p w14:paraId="39A9CDDA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Arial" w:hAnsi="Arial" w:cs="Arial"/>
                <w:b/>
                <w:bCs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Loss of taste/smell</w:t>
            </w:r>
          </w:p>
        </w:tc>
        <w:tc>
          <w:tcPr>
            <w:tcW w:w="1548" w:type="pct"/>
            <w:shd w:val="clear" w:color="auto" w:fill="auto"/>
            <w:vAlign w:val="center"/>
          </w:tcPr>
          <w:p w14:paraId="424AEA8E">
            <w:pPr>
              <w:spacing w:line="360" w:lineRule="auto"/>
              <w:jc w:val="center"/>
              <w:rPr>
                <w:rFonts w:ascii="Arial" w:hAnsi="Arial" w:cs="Arial"/>
                <w:kern w:val="2"/>
                <w:sz w:val="21"/>
                <w:szCs w:val="22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126 (18.1%)</w:t>
            </w:r>
          </w:p>
        </w:tc>
        <w:tc>
          <w:tcPr>
            <w:tcW w:w="1034" w:type="pct"/>
            <w:shd w:val="clear" w:color="auto" w:fill="auto"/>
            <w:vAlign w:val="center"/>
          </w:tcPr>
          <w:p w14:paraId="4F151291">
            <w:pPr>
              <w:spacing w:line="360" w:lineRule="auto"/>
              <w:jc w:val="center"/>
              <w:rPr>
                <w:rFonts w:ascii="Arial" w:hAnsi="Arial" w:cs="Arial"/>
                <w:kern w:val="2"/>
                <w:sz w:val="21"/>
                <w:szCs w:val="22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6 (6.2%)</w:t>
            </w:r>
          </w:p>
        </w:tc>
        <w:tc>
          <w:tcPr>
            <w:tcW w:w="569" w:type="pct"/>
            <w:shd w:val="clear" w:color="auto" w:fill="auto"/>
            <w:vAlign w:val="center"/>
          </w:tcPr>
          <w:p w14:paraId="76761B5D">
            <w:pPr>
              <w:spacing w:line="360" w:lineRule="auto"/>
              <w:jc w:val="center"/>
              <w:rPr>
                <w:rFonts w:ascii="Arial" w:hAnsi="Arial" w:cs="Arial"/>
                <w:kern w:val="2"/>
                <w:sz w:val="21"/>
                <w:szCs w:val="22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8.715</w:t>
            </w:r>
          </w:p>
        </w:tc>
        <w:tc>
          <w:tcPr>
            <w:tcW w:w="569" w:type="pct"/>
            <w:shd w:val="clear" w:color="auto" w:fill="auto"/>
            <w:vAlign w:val="center"/>
          </w:tcPr>
          <w:p w14:paraId="2C04C50F">
            <w:pPr>
              <w:spacing w:line="360" w:lineRule="auto"/>
              <w:jc w:val="center"/>
              <w:rPr>
                <w:rFonts w:ascii="Arial" w:hAnsi="Arial" w:cs="Arial"/>
                <w:kern w:val="2"/>
                <w:sz w:val="21"/>
                <w:szCs w:val="22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0.003</w:t>
            </w:r>
          </w:p>
        </w:tc>
      </w:tr>
      <w:tr w14:paraId="30B9A1E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" w:hRule="atLeast"/>
          <w:jc w:val="center"/>
        </w:trPr>
        <w:tc>
          <w:tcPr>
            <w:tcW w:w="1280" w:type="pct"/>
            <w:shd w:val="clear" w:color="auto" w:fill="auto"/>
            <w:vAlign w:val="center"/>
          </w:tcPr>
          <w:p w14:paraId="3A99CBAA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Arial" w:hAnsi="Arial" w:cs="Arial"/>
                <w:b/>
                <w:bCs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Diarrhea</w:t>
            </w:r>
          </w:p>
        </w:tc>
        <w:tc>
          <w:tcPr>
            <w:tcW w:w="1548" w:type="pct"/>
            <w:shd w:val="clear" w:color="auto" w:fill="auto"/>
            <w:vAlign w:val="center"/>
          </w:tcPr>
          <w:p w14:paraId="3926FEF7">
            <w:pPr>
              <w:spacing w:line="360" w:lineRule="auto"/>
              <w:jc w:val="center"/>
              <w:rPr>
                <w:rFonts w:ascii="Arial" w:hAnsi="Arial" w:cs="Arial"/>
                <w:kern w:val="2"/>
                <w:sz w:val="21"/>
                <w:szCs w:val="22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34 (4.9%)</w:t>
            </w:r>
          </w:p>
        </w:tc>
        <w:tc>
          <w:tcPr>
            <w:tcW w:w="1034" w:type="pct"/>
            <w:shd w:val="clear" w:color="auto" w:fill="auto"/>
            <w:vAlign w:val="center"/>
          </w:tcPr>
          <w:p w14:paraId="28102B24">
            <w:pPr>
              <w:spacing w:line="360" w:lineRule="auto"/>
              <w:jc w:val="center"/>
              <w:rPr>
                <w:rFonts w:ascii="Arial" w:hAnsi="Arial" w:cs="Arial"/>
                <w:kern w:val="2"/>
                <w:sz w:val="21"/>
                <w:szCs w:val="22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4 (4.1%)</w:t>
            </w:r>
          </w:p>
        </w:tc>
        <w:tc>
          <w:tcPr>
            <w:tcW w:w="569" w:type="pct"/>
            <w:shd w:val="clear" w:color="auto" w:fill="auto"/>
            <w:vAlign w:val="center"/>
          </w:tcPr>
          <w:p w14:paraId="0F53BCA7">
            <w:pPr>
              <w:spacing w:line="360" w:lineRule="auto"/>
              <w:jc w:val="center"/>
              <w:rPr>
                <w:rFonts w:ascii="Arial" w:hAnsi="Arial" w:cs="Arial"/>
                <w:kern w:val="2"/>
                <w:sz w:val="21"/>
                <w:szCs w:val="22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0.006</w:t>
            </w:r>
          </w:p>
        </w:tc>
        <w:tc>
          <w:tcPr>
            <w:tcW w:w="569" w:type="pct"/>
            <w:shd w:val="clear" w:color="auto" w:fill="auto"/>
            <w:vAlign w:val="center"/>
          </w:tcPr>
          <w:p w14:paraId="1A790B77">
            <w:pPr>
              <w:spacing w:line="360" w:lineRule="auto"/>
              <w:jc w:val="center"/>
              <w:rPr>
                <w:rFonts w:ascii="Arial" w:hAnsi="Arial" w:cs="Arial"/>
                <w:kern w:val="2"/>
                <w:sz w:val="21"/>
                <w:szCs w:val="22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0.940</w:t>
            </w:r>
          </w:p>
        </w:tc>
      </w:tr>
      <w:tr w14:paraId="2F9C0EF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" w:hRule="atLeast"/>
          <w:jc w:val="center"/>
        </w:trPr>
        <w:tc>
          <w:tcPr>
            <w:tcW w:w="1280" w:type="pct"/>
            <w:shd w:val="clear" w:color="auto" w:fill="auto"/>
            <w:vAlign w:val="center"/>
          </w:tcPr>
          <w:p w14:paraId="5C860F29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Arial" w:hAnsi="Arial" w:cs="Arial"/>
                <w:b/>
                <w:bCs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Emesis</w:t>
            </w:r>
          </w:p>
        </w:tc>
        <w:tc>
          <w:tcPr>
            <w:tcW w:w="1548" w:type="pct"/>
            <w:shd w:val="clear" w:color="auto" w:fill="auto"/>
            <w:vAlign w:val="center"/>
          </w:tcPr>
          <w:p w14:paraId="1E0080B9">
            <w:pPr>
              <w:spacing w:line="360" w:lineRule="auto"/>
              <w:jc w:val="center"/>
              <w:rPr>
                <w:rFonts w:ascii="Arial" w:hAnsi="Arial" w:cs="Arial"/>
                <w:kern w:val="2"/>
                <w:sz w:val="21"/>
                <w:szCs w:val="22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30 (4.9%)</w:t>
            </w:r>
          </w:p>
        </w:tc>
        <w:tc>
          <w:tcPr>
            <w:tcW w:w="1034" w:type="pct"/>
            <w:shd w:val="clear" w:color="auto" w:fill="auto"/>
            <w:vAlign w:val="center"/>
          </w:tcPr>
          <w:p w14:paraId="1456F11B">
            <w:pPr>
              <w:spacing w:line="360" w:lineRule="auto"/>
              <w:jc w:val="center"/>
              <w:rPr>
                <w:rFonts w:ascii="Arial" w:hAnsi="Arial" w:cs="Arial"/>
                <w:kern w:val="2"/>
                <w:sz w:val="21"/>
                <w:szCs w:val="22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2 (2.1%)</w:t>
            </w:r>
          </w:p>
        </w:tc>
        <w:tc>
          <w:tcPr>
            <w:tcW w:w="569" w:type="pct"/>
            <w:shd w:val="clear" w:color="auto" w:fill="auto"/>
            <w:vAlign w:val="center"/>
          </w:tcPr>
          <w:p w14:paraId="666C5F9D">
            <w:pPr>
              <w:spacing w:line="360" w:lineRule="auto"/>
              <w:jc w:val="center"/>
              <w:rPr>
                <w:rFonts w:ascii="Arial" w:hAnsi="Arial" w:cs="Arial"/>
                <w:kern w:val="2"/>
                <w:sz w:val="21"/>
                <w:szCs w:val="22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0.607</w:t>
            </w:r>
          </w:p>
        </w:tc>
        <w:tc>
          <w:tcPr>
            <w:tcW w:w="569" w:type="pct"/>
            <w:shd w:val="clear" w:color="auto" w:fill="auto"/>
            <w:vAlign w:val="center"/>
          </w:tcPr>
          <w:p w14:paraId="669CFCD3">
            <w:pPr>
              <w:spacing w:line="360" w:lineRule="auto"/>
              <w:jc w:val="center"/>
              <w:rPr>
                <w:rFonts w:ascii="Arial" w:hAnsi="Arial" w:cs="Arial"/>
                <w:kern w:val="2"/>
                <w:sz w:val="21"/>
                <w:szCs w:val="22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0.436</w:t>
            </w:r>
          </w:p>
        </w:tc>
      </w:tr>
      <w:tr w14:paraId="2284EE2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" w:hRule="atLeast"/>
          <w:jc w:val="center"/>
        </w:trPr>
        <w:tc>
          <w:tcPr>
            <w:tcW w:w="1280" w:type="pct"/>
            <w:shd w:val="clear" w:color="auto" w:fill="auto"/>
            <w:vAlign w:val="center"/>
          </w:tcPr>
          <w:p w14:paraId="10F79558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Arial" w:hAnsi="Arial" w:cs="Arial"/>
                <w:b/>
                <w:bCs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Dyspnea</w:t>
            </w:r>
          </w:p>
        </w:tc>
        <w:tc>
          <w:tcPr>
            <w:tcW w:w="1548" w:type="pct"/>
            <w:shd w:val="clear" w:color="auto" w:fill="auto"/>
            <w:vAlign w:val="center"/>
          </w:tcPr>
          <w:p w14:paraId="05290280">
            <w:pPr>
              <w:spacing w:line="360" w:lineRule="auto"/>
              <w:jc w:val="center"/>
              <w:rPr>
                <w:rFonts w:ascii="Arial" w:hAnsi="Arial" w:cs="Arial"/>
                <w:kern w:val="2"/>
                <w:sz w:val="21"/>
                <w:szCs w:val="22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28 (3.7%)</w:t>
            </w:r>
          </w:p>
        </w:tc>
        <w:tc>
          <w:tcPr>
            <w:tcW w:w="1034" w:type="pct"/>
            <w:shd w:val="clear" w:color="auto" w:fill="auto"/>
            <w:vAlign w:val="center"/>
          </w:tcPr>
          <w:p w14:paraId="11519E74">
            <w:pPr>
              <w:spacing w:line="360" w:lineRule="auto"/>
              <w:jc w:val="center"/>
              <w:rPr>
                <w:rFonts w:ascii="Arial" w:hAnsi="Arial" w:cs="Arial"/>
                <w:kern w:val="2"/>
                <w:sz w:val="21"/>
                <w:szCs w:val="22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2 (2.1%)</w:t>
            </w:r>
          </w:p>
        </w:tc>
        <w:tc>
          <w:tcPr>
            <w:tcW w:w="569" w:type="pct"/>
            <w:shd w:val="clear" w:color="auto" w:fill="auto"/>
            <w:vAlign w:val="center"/>
          </w:tcPr>
          <w:p w14:paraId="0338733A">
            <w:pPr>
              <w:spacing w:line="360" w:lineRule="auto"/>
              <w:jc w:val="center"/>
              <w:rPr>
                <w:rFonts w:ascii="Arial" w:hAnsi="Arial" w:cs="Arial"/>
                <w:kern w:val="2"/>
                <w:sz w:val="21"/>
                <w:szCs w:val="22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2.348</w:t>
            </w:r>
          </w:p>
        </w:tc>
        <w:tc>
          <w:tcPr>
            <w:tcW w:w="569" w:type="pct"/>
            <w:shd w:val="clear" w:color="auto" w:fill="auto"/>
            <w:vAlign w:val="center"/>
          </w:tcPr>
          <w:p w14:paraId="27A93C8E">
            <w:pPr>
              <w:spacing w:line="360" w:lineRule="auto"/>
              <w:jc w:val="center"/>
              <w:rPr>
                <w:rFonts w:ascii="Arial" w:hAnsi="Arial" w:cs="Arial"/>
                <w:kern w:val="2"/>
                <w:sz w:val="21"/>
                <w:szCs w:val="22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0.309</w:t>
            </w:r>
          </w:p>
        </w:tc>
      </w:tr>
      <w:tr w14:paraId="62C985B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" w:hRule="atLeast"/>
          <w:jc w:val="center"/>
        </w:trPr>
        <w:tc>
          <w:tcPr>
            <w:tcW w:w="1280" w:type="pct"/>
            <w:shd w:val="clear" w:color="auto" w:fill="auto"/>
            <w:vAlign w:val="center"/>
          </w:tcPr>
          <w:p w14:paraId="60B215FA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Arial" w:hAnsi="Arial" w:cs="Arial"/>
                <w:b/>
                <w:bCs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Others</w:t>
            </w:r>
          </w:p>
        </w:tc>
        <w:tc>
          <w:tcPr>
            <w:tcW w:w="1548" w:type="pct"/>
            <w:shd w:val="clear" w:color="auto" w:fill="auto"/>
            <w:vAlign w:val="center"/>
          </w:tcPr>
          <w:p w14:paraId="2B020BA9">
            <w:pPr>
              <w:spacing w:line="360" w:lineRule="auto"/>
              <w:jc w:val="center"/>
              <w:rPr>
                <w:rFonts w:ascii="Arial" w:hAnsi="Arial" w:cs="Arial"/>
                <w:kern w:val="2"/>
                <w:sz w:val="21"/>
                <w:szCs w:val="22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11 (1.6%)</w:t>
            </w:r>
          </w:p>
        </w:tc>
        <w:tc>
          <w:tcPr>
            <w:tcW w:w="1034" w:type="pct"/>
            <w:shd w:val="clear" w:color="auto" w:fill="auto"/>
            <w:vAlign w:val="center"/>
          </w:tcPr>
          <w:p w14:paraId="08862532">
            <w:pPr>
              <w:spacing w:line="360" w:lineRule="auto"/>
              <w:jc w:val="center"/>
              <w:rPr>
                <w:rFonts w:ascii="Arial" w:hAnsi="Arial" w:cs="Arial"/>
                <w:kern w:val="2"/>
                <w:sz w:val="21"/>
                <w:szCs w:val="22"/>
                <w:vertAlign w:val="subscript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2 (2.1%)</w:t>
            </w:r>
          </w:p>
        </w:tc>
        <w:tc>
          <w:tcPr>
            <w:tcW w:w="569" w:type="pct"/>
            <w:shd w:val="clear" w:color="auto" w:fill="auto"/>
            <w:vAlign w:val="center"/>
          </w:tcPr>
          <w:p w14:paraId="1D4D97A1">
            <w:pPr>
              <w:spacing w:line="360" w:lineRule="auto"/>
              <w:jc w:val="center"/>
              <w:rPr>
                <w:rFonts w:ascii="Arial" w:hAnsi="Arial" w:cs="Arial"/>
                <w:kern w:val="2"/>
                <w:sz w:val="21"/>
                <w:szCs w:val="22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&lt;0.0001</w:t>
            </w:r>
          </w:p>
        </w:tc>
        <w:tc>
          <w:tcPr>
            <w:tcW w:w="569" w:type="pct"/>
            <w:shd w:val="clear" w:color="auto" w:fill="auto"/>
            <w:vAlign w:val="center"/>
          </w:tcPr>
          <w:p w14:paraId="44BEB243">
            <w:pPr>
              <w:spacing w:line="360" w:lineRule="auto"/>
              <w:jc w:val="center"/>
              <w:rPr>
                <w:rFonts w:ascii="Arial" w:hAnsi="Arial" w:cs="Arial"/>
                <w:kern w:val="2"/>
                <w:sz w:val="21"/>
                <w:szCs w:val="22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1.000</w:t>
            </w:r>
          </w:p>
        </w:tc>
      </w:tr>
      <w:tr w14:paraId="2F4DCA1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280" w:type="pct"/>
            <w:tcBorders>
              <w:bottom w:val="single" w:color="auto" w:sz="12" w:space="0"/>
            </w:tcBorders>
            <w:shd w:val="clear" w:color="auto" w:fill="auto"/>
            <w:vAlign w:val="center"/>
          </w:tcPr>
          <w:p w14:paraId="3662458E">
            <w:pPr>
              <w:autoSpaceDE w:val="0"/>
              <w:autoSpaceDN w:val="0"/>
              <w:adjustRightInd w:val="0"/>
              <w:spacing w:line="360" w:lineRule="auto"/>
              <w:jc w:val="left"/>
              <w:rPr>
                <w:rFonts w:ascii="Arial" w:hAnsi="Arial" w:cs="Arial"/>
                <w:b/>
                <w:bCs/>
                <w:kern w:val="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kern w:val="0"/>
                <w:sz w:val="20"/>
                <w:szCs w:val="20"/>
              </w:rPr>
              <w:t>Asymptomatic</w:t>
            </w:r>
          </w:p>
        </w:tc>
        <w:tc>
          <w:tcPr>
            <w:tcW w:w="1548" w:type="pct"/>
            <w:tcBorders>
              <w:bottom w:val="single" w:color="auto" w:sz="12" w:space="0"/>
            </w:tcBorders>
            <w:shd w:val="clear" w:color="auto" w:fill="auto"/>
            <w:vAlign w:val="center"/>
          </w:tcPr>
          <w:p w14:paraId="73132A2E">
            <w:pPr>
              <w:spacing w:line="360" w:lineRule="auto"/>
              <w:jc w:val="center"/>
              <w:rPr>
                <w:rFonts w:ascii="Arial" w:hAnsi="Arial" w:cs="Arial"/>
                <w:kern w:val="2"/>
                <w:sz w:val="21"/>
                <w:szCs w:val="22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24 (3.4%)</w:t>
            </w:r>
          </w:p>
        </w:tc>
        <w:tc>
          <w:tcPr>
            <w:tcW w:w="1034" w:type="pct"/>
            <w:tcBorders>
              <w:bottom w:val="single" w:color="auto" w:sz="12" w:space="0"/>
            </w:tcBorders>
            <w:shd w:val="clear" w:color="auto" w:fill="auto"/>
            <w:vAlign w:val="center"/>
          </w:tcPr>
          <w:p w14:paraId="41461F7F">
            <w:pPr>
              <w:spacing w:line="360" w:lineRule="auto"/>
              <w:jc w:val="center"/>
              <w:rPr>
                <w:rFonts w:ascii="Arial" w:hAnsi="Arial" w:cs="Arial"/>
                <w:kern w:val="2"/>
                <w:sz w:val="21"/>
                <w:szCs w:val="22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7 (7.2%)</w:t>
            </w:r>
          </w:p>
        </w:tc>
        <w:tc>
          <w:tcPr>
            <w:tcW w:w="569" w:type="pct"/>
            <w:tcBorders>
              <w:bottom w:val="single" w:color="auto" w:sz="12" w:space="0"/>
            </w:tcBorders>
            <w:shd w:val="clear" w:color="auto" w:fill="auto"/>
            <w:vAlign w:val="center"/>
          </w:tcPr>
          <w:p w14:paraId="3A331D7C">
            <w:pPr>
              <w:spacing w:line="360" w:lineRule="auto"/>
              <w:jc w:val="center"/>
              <w:rPr>
                <w:rFonts w:ascii="Arial" w:hAnsi="Arial" w:cs="Arial"/>
                <w:kern w:val="2"/>
                <w:sz w:val="21"/>
                <w:szCs w:val="22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2.293</w:t>
            </w:r>
          </w:p>
        </w:tc>
        <w:tc>
          <w:tcPr>
            <w:tcW w:w="569" w:type="pct"/>
            <w:tcBorders>
              <w:bottom w:val="single" w:color="auto" w:sz="12" w:space="0"/>
            </w:tcBorders>
            <w:shd w:val="clear" w:color="auto" w:fill="auto"/>
            <w:vAlign w:val="center"/>
          </w:tcPr>
          <w:p w14:paraId="55FEE96C">
            <w:pPr>
              <w:spacing w:line="360" w:lineRule="auto"/>
              <w:jc w:val="center"/>
              <w:rPr>
                <w:rFonts w:ascii="Arial" w:hAnsi="Arial" w:cs="Arial"/>
                <w:kern w:val="2"/>
                <w:sz w:val="21"/>
                <w:szCs w:val="22"/>
              </w:rPr>
            </w:pP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0.130</w:t>
            </w:r>
          </w:p>
        </w:tc>
      </w:tr>
    </w:tbl>
    <w:p w14:paraId="18CD5B4F">
      <w:pPr>
        <w:spacing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“Others” represents the occurrence of symptoms not shown in the table</w:t>
      </w:r>
      <w:r>
        <w:rPr>
          <w:rFonts w:hint="eastAsia" w:ascii="Arial" w:hAnsi="Arial" w:cs="Arial"/>
          <w:sz w:val="20"/>
          <w:szCs w:val="20"/>
        </w:rPr>
        <w:t>.</w:t>
      </w:r>
    </w:p>
    <w:p w14:paraId="61DE738E">
      <w:pPr>
        <w:widowControl/>
        <w:jc w:val="left"/>
        <w:rPr>
          <w:rFonts w:hint="eastAsia" w:ascii="Arial" w:hAnsi="Arial" w:cs="Arial"/>
          <w:sz w:val="20"/>
          <w:szCs w:val="20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TNjMGM3YWQ4ODYyMWNkNWY0ZDI4OGRkMjAxOTgxZmYifQ=="/>
  </w:docVars>
  <w:rsids>
    <w:rsidRoot w:val="00D21A15"/>
    <w:rsid w:val="000B3066"/>
    <w:rsid w:val="00261B6C"/>
    <w:rsid w:val="00933EE4"/>
    <w:rsid w:val="00A2057C"/>
    <w:rsid w:val="00D21A15"/>
    <w:rsid w:val="00D37905"/>
    <w:rsid w:val="2C6A5C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qFormat="1"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  <w14:ligatures w14:val="none"/>
    </w:rPr>
  </w:style>
  <w:style w:type="character" w:default="1" w:styleId="7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  <w14:ligatures w14:val="none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6">
    <w:name w:val="Table Simple 1"/>
    <w:basedOn w:val="4"/>
    <w:semiHidden/>
    <w:unhideWhenUsed/>
    <w:qFormat/>
    <w:uiPriority w:val="99"/>
    <w:pPr>
      <w:widowControl w:val="0"/>
      <w:jc w:val="both"/>
    </w:pPr>
    <w:tblPr>
      <w:tblBorders>
        <w:top w:val="single" w:color="008000" w:sz="12" w:space="0"/>
        <w:bottom w:val="single" w:color="008000" w:sz="12" w:space="0"/>
      </w:tblBorders>
    </w:tblPr>
    <w:tcPr>
      <w:shd w:val="clear" w:color="auto" w:fill="auto"/>
    </w:tcPr>
    <w:tblStylePr w:type="firstRow">
      <w:tblPr/>
      <w:tcPr>
        <w:tcBorders>
          <w:bottom w:val="single" w:color="008000" w:sz="6" w:space="0"/>
          <w:tl2br w:val="nil"/>
          <w:tr2bl w:val="nil"/>
        </w:tcBorders>
      </w:tcPr>
    </w:tblStylePr>
    <w:tblStylePr w:type="lastRow">
      <w:tblPr/>
      <w:tcPr>
        <w:tcBorders>
          <w:top w:val="single" w:color="008000" w:sz="6" w:space="0"/>
          <w:tl2br w:val="nil"/>
          <w:tr2bl w:val="nil"/>
        </w:tcBorders>
      </w:tcPr>
    </w:tblStylePr>
  </w:style>
  <w:style w:type="character" w:customStyle="1" w:styleId="8">
    <w:name w:val="页眉 字符"/>
    <w:basedOn w:val="7"/>
    <w:link w:val="3"/>
    <w:qFormat/>
    <w:uiPriority w:val="99"/>
    <w:rPr>
      <w:sz w:val="18"/>
      <w:szCs w:val="18"/>
    </w:rPr>
  </w:style>
  <w:style w:type="character" w:customStyle="1" w:styleId="9">
    <w:name w:val="页脚 字符"/>
    <w:basedOn w:val="7"/>
    <w:link w:val="2"/>
    <w:qFormat/>
    <w:uiPriority w:val="99"/>
    <w:rPr>
      <w:sz w:val="18"/>
      <w:szCs w:val="18"/>
    </w:rPr>
  </w:style>
  <w:style w:type="table" w:customStyle="1" w:styleId="10">
    <w:name w:val="网格型1"/>
    <w:basedOn w:val="6"/>
    <w:qFormat/>
    <w:uiPriority w:val="39"/>
    <w:rPr>
      <w:kern w:val="0"/>
      <w:sz w:val="20"/>
      <w:szCs w:val="20"/>
      <w14:ligatures w14:val="none"/>
    </w:rPr>
    <w:tblPr>
      <w:tblBorders>
        <w:top w:val="single" w:color="auto" w:sz="4" w:space="0"/>
        <w:bottom w:val="single" w:color="auto" w:sz="4" w:space="0"/>
      </w:tblBorders>
    </w:tblPr>
    <w:tcPr>
      <w:shd w:val="clear" w:color="auto" w:fill="auto"/>
    </w:tcPr>
    <w:tblStylePr w:type="firstRow">
      <w:tcPr>
        <w:tcBorders>
          <w:bottom w:val="single" w:color="008000" w:sz="6" w:space="0"/>
          <w:tl2br w:val="nil"/>
          <w:tr2bl w:val="nil"/>
        </w:tcBorders>
      </w:tcPr>
    </w:tblStylePr>
    <w:tblStylePr w:type="lastRow">
      <w:tcPr>
        <w:tcBorders>
          <w:top w:val="single" w:color="008000" w:sz="6" w:space="0"/>
          <w:tl2br w:val="nil"/>
          <w:tr2bl w:val="nil"/>
        </w:tcBorders>
      </w:tcPr>
    </w:tblStyle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312</Words>
  <Characters>1590</Characters>
  <Lines>13</Lines>
  <Paragraphs>3</Paragraphs>
  <TotalTime>14</TotalTime>
  <ScaleCrop>false</ScaleCrop>
  <LinksUpToDate>false</LinksUpToDate>
  <CharactersWithSpaces>1718</CharactersWithSpaces>
  <Application>WPS Office_12.1.0.17857_F1E327BC-269C-435d-A152-05C5408002CA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2024-09-21T14:29:00Z</dcterms:created>
  <dc:creator>xuedong song</dc:creator>
  <cp:lastModifiedBy>来日方长</cp:lastModifiedBy>
  <dcterms:modified xsi:type="dcterms:W3CDTF">2024-09-22T10:58:26Z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2052-12.1.0.17857</vt:lpwstr>
  </property>
  <property fmtid="{D5CDD505-2E9C-101B-9397-08002B2CF9AE}" pid="3" name="ICV">
    <vt:lpwstr>7F5EDDEA359141F79E856B3BD0AFB8D0_12</vt:lpwstr>
  </property>
</Properties>
</file>