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13799" w14:textId="0D534877" w:rsidR="00D83A62" w:rsidRDefault="00D83A62" w:rsidP="00D83A62">
      <w:pPr>
        <w:shd w:val="clear" w:color="auto" w:fill="FFFFFF"/>
        <w:spacing w:line="276" w:lineRule="auto"/>
        <w:jc w:val="center"/>
        <w:rPr>
          <w:rFonts w:ascii="Georgia" w:hAnsi="Georgia" w:cs="Times New Roman"/>
          <w:b/>
          <w:bCs/>
        </w:rPr>
      </w:pPr>
      <w:r w:rsidRPr="003C0708">
        <w:rPr>
          <w:rFonts w:ascii="Georgia" w:hAnsi="Georgia" w:cs="Times New Roman"/>
          <w:b/>
          <w:bCs/>
        </w:rPr>
        <w:t>Supplemental Figures and Tables</w:t>
      </w:r>
      <w:r w:rsidR="00BC36E2">
        <w:rPr>
          <w:rFonts w:ascii="Georgia" w:hAnsi="Georgia" w:cs="Times New Roman"/>
          <w:b/>
          <w:bCs/>
        </w:rPr>
        <w:t xml:space="preserve"> for</w:t>
      </w:r>
    </w:p>
    <w:p w14:paraId="32627C6E" w14:textId="7BFF9AEA" w:rsidR="00BC36E2" w:rsidRPr="00BC36E2" w:rsidRDefault="00BC36E2" w:rsidP="00BC36E2">
      <w:pPr>
        <w:shd w:val="clear" w:color="auto" w:fill="FFFFFF"/>
        <w:spacing w:line="276" w:lineRule="auto"/>
        <w:jc w:val="center"/>
        <w:rPr>
          <w:rFonts w:ascii="Georgia" w:hAnsi="Georgia" w:cs="Times New Roman"/>
          <w:b/>
          <w:bCs/>
          <w:i/>
          <w:iCs/>
        </w:rPr>
      </w:pPr>
      <w:r w:rsidRPr="00BC36E2">
        <w:rPr>
          <w:rFonts w:ascii="Georgia" w:hAnsi="Georgia" w:cs="Times New Roman"/>
          <w:b/>
          <w:bCs/>
          <w:i/>
          <w:iCs/>
        </w:rPr>
        <w:t>Large herbivore functional guilds and soil carbon storage in a semi-arid southern African landscape</w:t>
      </w:r>
    </w:p>
    <w:p w14:paraId="074C5777" w14:textId="77777777" w:rsidR="00BC36E2" w:rsidRPr="00BC36E2" w:rsidRDefault="00BC36E2" w:rsidP="00BC36E2">
      <w:pPr>
        <w:shd w:val="clear" w:color="auto" w:fill="FFFFFF"/>
        <w:spacing w:line="276" w:lineRule="auto"/>
        <w:jc w:val="center"/>
        <w:rPr>
          <w:rFonts w:ascii="Georgia" w:hAnsi="Georgia" w:cs="Times New Roman"/>
          <w:b/>
          <w:bCs/>
        </w:rPr>
      </w:pPr>
    </w:p>
    <w:p w14:paraId="25D01A63" w14:textId="1A5BA8BD" w:rsidR="00BC36E2" w:rsidRPr="00BC36E2" w:rsidRDefault="00BC36E2" w:rsidP="00BC36E2">
      <w:pPr>
        <w:shd w:val="clear" w:color="auto" w:fill="FFFFFF"/>
        <w:spacing w:line="276" w:lineRule="auto"/>
        <w:jc w:val="center"/>
        <w:rPr>
          <w:rFonts w:ascii="Georgia" w:hAnsi="Georgia" w:cs="Times New Roman"/>
        </w:rPr>
      </w:pPr>
      <w:r w:rsidRPr="00BC36E2">
        <w:rPr>
          <w:rFonts w:ascii="Georgia" w:hAnsi="Georgia" w:cs="Times New Roman"/>
        </w:rPr>
        <w:t>Urmila B. Mallick, Kaggie Orrick, Gaseitsiwe Masunga, Oswald J. Schmitz</w:t>
      </w:r>
    </w:p>
    <w:p w14:paraId="6C6C963A" w14:textId="77777777" w:rsidR="003E5F7A" w:rsidRDefault="003E5F7A" w:rsidP="00D83A62">
      <w:pPr>
        <w:shd w:val="clear" w:color="auto" w:fill="FFFFFF"/>
        <w:spacing w:line="276" w:lineRule="auto"/>
        <w:jc w:val="center"/>
        <w:rPr>
          <w:rFonts w:ascii="Georgia" w:hAnsi="Georgia" w:cs="Times New Roman"/>
          <w:b/>
          <w:bCs/>
        </w:rPr>
      </w:pPr>
    </w:p>
    <w:p w14:paraId="0D0AC0A0" w14:textId="77777777" w:rsidR="00C16DD2" w:rsidRDefault="00D83A62" w:rsidP="00D83A62">
      <w:pPr>
        <w:shd w:val="clear" w:color="auto" w:fill="FFFFFF"/>
        <w:spacing w:line="276" w:lineRule="auto"/>
        <w:rPr>
          <w:rFonts w:ascii="Georgia" w:hAnsi="Georgia" w:cs="Times New Roman"/>
          <w:b/>
          <w:bCs/>
        </w:rPr>
      </w:pPr>
      <w:r w:rsidRPr="008027B3">
        <w:rPr>
          <w:rFonts w:ascii="Georgia" w:hAnsi="Georgia" w:cs="Times New Roman"/>
          <w:b/>
          <w:bCs/>
          <w:noProof/>
        </w:rPr>
        <w:drawing>
          <wp:inline distT="0" distB="0" distL="0" distR="0" wp14:anchorId="56A8A9FB" wp14:editId="34CC0F5F">
            <wp:extent cx="5942845" cy="2570206"/>
            <wp:effectExtent l="0" t="0" r="0" b="0"/>
            <wp:docPr id="1620034234" name="Picture 1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34234" name="Picture 1" descr="A collage of graphs&#10;&#10;Description automatically generated"/>
                    <pic:cNvPicPr/>
                  </pic:nvPicPr>
                  <pic:blipFill rotWithShape="1">
                    <a:blip r:embed="rId7"/>
                    <a:srcRect b="18112"/>
                    <a:stretch/>
                  </pic:blipFill>
                  <pic:spPr bwMode="auto">
                    <a:xfrm>
                      <a:off x="0" y="0"/>
                      <a:ext cx="5951991" cy="257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959B0" w14:textId="708C7085" w:rsidR="00D83A62" w:rsidRPr="00C16DD2" w:rsidRDefault="00C16DD2" w:rsidP="00D83A62">
      <w:pPr>
        <w:shd w:val="clear" w:color="auto" w:fill="FFFFFF"/>
        <w:spacing w:line="276" w:lineRule="auto"/>
        <w:rPr>
          <w:rFonts w:ascii="Georgia" w:hAnsi="Georgia" w:cs="Times New Roman"/>
          <w:b/>
          <w:bCs/>
        </w:rPr>
      </w:pPr>
      <w:r>
        <w:rPr>
          <w:rFonts w:ascii="Georgia" w:hAnsi="Georgia" w:cs="Times New Roman"/>
          <w:b/>
          <w:bCs/>
        </w:rPr>
        <w:t>F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ig. S1 | Soil carbon measures and biophysical context variables by site groups. </w:t>
      </w:r>
      <w:r w:rsidR="00D83A62" w:rsidRPr="006413EA">
        <w:rPr>
          <w:rFonts w:ascii="Georgia" w:hAnsi="Georgia" w:cs="Times New Roman"/>
          <w:sz w:val="22"/>
          <w:szCs w:val="22"/>
        </w:rPr>
        <w:t xml:space="preserve">Comparisons of 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(a) </w:t>
      </w:r>
      <w:r w:rsidR="00D83A62" w:rsidRPr="006413EA">
        <w:rPr>
          <w:rFonts w:ascii="Georgia" w:hAnsi="Georgia" w:cs="Times New Roman"/>
          <w:sz w:val="22"/>
          <w:szCs w:val="22"/>
        </w:rPr>
        <w:t xml:space="preserve">soil organic carbon concentration (SOC %), 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(b) </w:t>
      </w:r>
      <w:r w:rsidR="00D83A62" w:rsidRPr="006413EA">
        <w:rPr>
          <w:rFonts w:ascii="Georgia" w:hAnsi="Georgia" w:cs="Times New Roman"/>
          <w:sz w:val="22"/>
          <w:szCs w:val="22"/>
        </w:rPr>
        <w:t>SOC</w:t>
      </w:r>
      <w:r w:rsidR="00D83A62" w:rsidRPr="00E12F47">
        <w:rPr>
          <w:rFonts w:ascii="Georgia" w:hAnsi="Georgia" w:cs="Times New Roman"/>
          <w:sz w:val="22"/>
          <w:szCs w:val="22"/>
          <w:vertAlign w:val="subscript"/>
        </w:rPr>
        <w:t>stock</w:t>
      </w:r>
      <w:r w:rsidR="00D83A62" w:rsidRPr="006413EA">
        <w:rPr>
          <w:rFonts w:ascii="Georgia" w:hAnsi="Georgia" w:cs="Times New Roman"/>
          <w:sz w:val="22"/>
          <w:szCs w:val="22"/>
        </w:rPr>
        <w:t xml:space="preserve"> (kg/m2),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 (c) </w:t>
      </w:r>
      <w:r w:rsidR="00D83A62" w:rsidRPr="006413EA">
        <w:rPr>
          <w:rFonts w:ascii="Georgia" w:hAnsi="Georgia" w:cs="Times New Roman"/>
          <w:sz w:val="22"/>
          <w:szCs w:val="22"/>
        </w:rPr>
        <w:t>bulk density (g cm</w:t>
      </w:r>
      <w:r w:rsidR="00D83A62" w:rsidRPr="006413EA">
        <w:rPr>
          <w:rFonts w:ascii="Georgia" w:hAnsi="Georgia" w:cs="Times New Roman"/>
          <w:sz w:val="22"/>
          <w:szCs w:val="22"/>
          <w:vertAlign w:val="superscript"/>
        </w:rPr>
        <w:t>-3</w:t>
      </w:r>
      <w:r w:rsidR="00D83A62" w:rsidRPr="006413EA">
        <w:rPr>
          <w:rFonts w:ascii="Georgia" w:hAnsi="Georgia" w:cs="Times New Roman"/>
          <w:sz w:val="22"/>
          <w:szCs w:val="22"/>
        </w:rPr>
        <w:t>), and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 (d) </w:t>
      </w:r>
      <w:r w:rsidR="00D83A62" w:rsidRPr="006413EA">
        <w:rPr>
          <w:rFonts w:ascii="Georgia" w:hAnsi="Georgia" w:cs="Times New Roman"/>
          <w:sz w:val="22"/>
          <w:szCs w:val="22"/>
        </w:rPr>
        <w:t>total soil carbon stock (TSC</w:t>
      </w:r>
      <w:r w:rsidR="00D83A62" w:rsidRPr="00E12F47">
        <w:rPr>
          <w:rFonts w:ascii="Georgia" w:hAnsi="Georgia" w:cs="Times New Roman"/>
          <w:sz w:val="22"/>
          <w:szCs w:val="22"/>
          <w:vertAlign w:val="subscript"/>
        </w:rPr>
        <w:t>stock</w:t>
      </w:r>
      <w:r w:rsidR="00D83A62" w:rsidRPr="006413EA">
        <w:rPr>
          <w:rFonts w:ascii="Georgia" w:hAnsi="Georgia" w:cs="Times New Roman"/>
          <w:sz w:val="22"/>
          <w:szCs w:val="22"/>
        </w:rPr>
        <w:t>) across context groups. Relationships between SOC</w:t>
      </w:r>
      <w:r w:rsidR="00D83A62" w:rsidRPr="00E12F47">
        <w:rPr>
          <w:rFonts w:ascii="Georgia" w:hAnsi="Georgia" w:cs="Times New Roman"/>
          <w:sz w:val="22"/>
          <w:szCs w:val="22"/>
          <w:vertAlign w:val="subscript"/>
        </w:rPr>
        <w:t>stock</w:t>
      </w:r>
      <w:r w:rsidR="00D83A62" w:rsidRPr="006413EA">
        <w:rPr>
          <w:rFonts w:ascii="Georgia" w:hAnsi="Georgia" w:cs="Times New Roman"/>
          <w:sz w:val="22"/>
          <w:szCs w:val="22"/>
        </w:rPr>
        <w:t xml:space="preserve"> and context variables used to differentiate sites: 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(e) </w:t>
      </w:r>
      <w:r w:rsidR="00D83A62" w:rsidRPr="006413EA">
        <w:rPr>
          <w:rFonts w:ascii="Georgia" w:hAnsi="Georgia" w:cs="Times New Roman"/>
          <w:sz w:val="22"/>
          <w:szCs w:val="22"/>
        </w:rPr>
        <w:t xml:space="preserve">soil moisture content (%), 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(f) </w:t>
      </w:r>
      <w:r w:rsidR="00D83A62" w:rsidRPr="006413EA">
        <w:rPr>
          <w:rFonts w:ascii="Georgia" w:hAnsi="Georgia" w:cs="Times New Roman"/>
          <w:sz w:val="22"/>
          <w:szCs w:val="22"/>
        </w:rPr>
        <w:t xml:space="preserve">sand particle content (%), 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(g) </w:t>
      </w:r>
      <w:r w:rsidR="00D83A62" w:rsidRPr="006413EA">
        <w:rPr>
          <w:rFonts w:ascii="Georgia" w:hAnsi="Georgia" w:cs="Times New Roman"/>
          <w:sz w:val="22"/>
          <w:szCs w:val="22"/>
        </w:rPr>
        <w:t xml:space="preserve">bare ground cover (%), and </w:t>
      </w:r>
      <w:r w:rsidR="00D83A62" w:rsidRPr="006413EA">
        <w:rPr>
          <w:rFonts w:ascii="Georgia" w:hAnsi="Georgia" w:cs="Times New Roman"/>
          <w:b/>
          <w:bCs/>
          <w:sz w:val="22"/>
          <w:szCs w:val="22"/>
        </w:rPr>
        <w:t xml:space="preserve">(h) </w:t>
      </w:r>
      <w:r w:rsidR="00D83A62" w:rsidRPr="006413EA">
        <w:rPr>
          <w:rFonts w:ascii="Georgia" w:hAnsi="Georgia" w:cs="Times New Roman"/>
          <w:sz w:val="22"/>
          <w:szCs w:val="22"/>
        </w:rPr>
        <w:t>vehicle RAI.</w:t>
      </w:r>
    </w:p>
    <w:p w14:paraId="19627DB2" w14:textId="77777777" w:rsidR="00D83A62" w:rsidRDefault="00D83A62" w:rsidP="00D83A62">
      <w:pPr>
        <w:shd w:val="clear" w:color="auto" w:fill="FFFFFF"/>
        <w:spacing w:line="276" w:lineRule="auto"/>
        <w:jc w:val="center"/>
        <w:rPr>
          <w:rFonts w:ascii="Georgia" w:hAnsi="Georgia" w:cs="Times New Roman"/>
        </w:rPr>
      </w:pPr>
      <w:r>
        <w:rPr>
          <w:rFonts w:ascii="Georgia" w:hAnsi="Georgia" w:cs="Times New Roman"/>
          <w:noProof/>
        </w:rPr>
        <w:lastRenderedPageBreak/>
        <w:drawing>
          <wp:inline distT="0" distB="0" distL="0" distR="0" wp14:anchorId="1F8C6BDF" wp14:editId="062659DA">
            <wp:extent cx="5984587" cy="5098774"/>
            <wp:effectExtent l="0" t="0" r="0" b="6985"/>
            <wp:docPr id="62737164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71641" name="Picture 1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27" cy="511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CD773" w14:textId="4F331E58" w:rsidR="00D83A62" w:rsidRDefault="00D83A62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  <w:r w:rsidRPr="003447A7">
        <w:rPr>
          <w:rFonts w:ascii="Georgia" w:hAnsi="Georgia" w:cs="Times New Roman"/>
          <w:b/>
          <w:bCs/>
        </w:rPr>
        <w:t xml:space="preserve">Fig. S2 | </w:t>
      </w:r>
      <w:r w:rsidRPr="003447A7">
        <w:rPr>
          <w:rFonts w:ascii="Georgia" w:hAnsi="Georgia" w:cs="Times New Roman"/>
        </w:rPr>
        <w:t xml:space="preserve">LH functional trait groups most strongly correlated with </w:t>
      </w:r>
      <w:r w:rsidRPr="003447A7">
        <w:rPr>
          <w:rFonts w:ascii="Georgia" w:hAnsi="Georgia" w:cs="Times New Roman"/>
          <w:b/>
          <w:bCs/>
        </w:rPr>
        <w:t>(a)</w:t>
      </w:r>
      <w:r w:rsidRPr="003447A7">
        <w:rPr>
          <w:rFonts w:ascii="Georgia" w:hAnsi="Georgia" w:cs="Times New Roman"/>
        </w:rPr>
        <w:t xml:space="preserve"> SOC% and </w:t>
      </w:r>
      <w:r w:rsidRPr="003447A7">
        <w:rPr>
          <w:rFonts w:ascii="Georgia" w:hAnsi="Georgia" w:cs="Times New Roman"/>
          <w:b/>
          <w:bCs/>
        </w:rPr>
        <w:t xml:space="preserve">(b) </w:t>
      </w:r>
      <w:r w:rsidRPr="003447A7">
        <w:rPr>
          <w:rFonts w:ascii="Georgia" w:hAnsi="Georgia" w:cs="Times New Roman"/>
        </w:rPr>
        <w:t>TSC</w:t>
      </w:r>
      <w:r w:rsidRPr="00E12F47">
        <w:rPr>
          <w:rFonts w:ascii="Georgia" w:hAnsi="Georgia" w:cs="Times New Roman"/>
          <w:vertAlign w:val="subscript"/>
        </w:rPr>
        <w:t>stock</w:t>
      </w:r>
      <w:r w:rsidRPr="003447A7">
        <w:rPr>
          <w:rFonts w:ascii="Georgia" w:hAnsi="Georgia" w:cs="Times New Roman"/>
        </w:rPr>
        <w:t xml:space="preserve"> by context group.</w:t>
      </w:r>
    </w:p>
    <w:p w14:paraId="3A62430D" w14:textId="77777777" w:rsidR="00D83A62" w:rsidRDefault="00D83A62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2549721A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77C684EF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4F610377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322716FF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71BA7CFE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55E3BD3E" w14:textId="77777777" w:rsidR="003E5F7A" w:rsidRDefault="003E5F7A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7E5FFFE6" w14:textId="77777777" w:rsidR="00D83A62" w:rsidRDefault="00D83A62" w:rsidP="00D83A62">
      <w:pPr>
        <w:shd w:val="clear" w:color="auto" w:fill="FFFFFF"/>
        <w:spacing w:line="276" w:lineRule="auto"/>
        <w:rPr>
          <w:rFonts w:ascii="Georgia" w:hAnsi="Georgia" w:cs="Times New Roman"/>
          <w:i/>
          <w:iCs/>
        </w:rPr>
      </w:pPr>
    </w:p>
    <w:p w14:paraId="627323E2" w14:textId="708F3D89" w:rsidR="00B35175" w:rsidRDefault="00CE43F9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  <w:r w:rsidRPr="00CE43F9">
        <w:rPr>
          <w:rFonts w:ascii="Georgia" w:hAnsi="Georgia" w:cs="Times New Roman"/>
          <w:b/>
          <w:bCs/>
        </w:rPr>
        <w:lastRenderedPageBreak/>
        <w:t xml:space="preserve">Table S1. </w:t>
      </w:r>
      <w:r w:rsidRPr="00CE43F9">
        <w:rPr>
          <w:rFonts w:ascii="Georgia" w:hAnsi="Georgia" w:cs="Times New Roman"/>
        </w:rPr>
        <w:t>Raw sighting counts and daily Relative Activity Indices (RAI) for vehicles</w:t>
      </w:r>
      <w:r>
        <w:rPr>
          <w:rFonts w:ascii="Georgia" w:hAnsi="Georgia" w:cs="Times New Roman"/>
        </w:rPr>
        <w:t xml:space="preserve"> </w:t>
      </w:r>
      <w:r w:rsidRPr="00CE43F9">
        <w:rPr>
          <w:rFonts w:ascii="Georgia" w:hAnsi="Georgia" w:cs="Times New Roman"/>
        </w:rPr>
        <w:t xml:space="preserve">and </w:t>
      </w:r>
      <w:r>
        <w:rPr>
          <w:rFonts w:ascii="Georgia" w:hAnsi="Georgia" w:cs="Times New Roman"/>
        </w:rPr>
        <w:t xml:space="preserve">LH </w:t>
      </w:r>
      <w:r w:rsidRPr="00CE43F9">
        <w:rPr>
          <w:rFonts w:ascii="Georgia" w:hAnsi="Georgia" w:cs="Times New Roman"/>
        </w:rPr>
        <w:t>species classifications across CT8</w:t>
      </w:r>
      <w:r w:rsidR="00A500EF">
        <w:rPr>
          <w:rFonts w:ascii="Georgia" w:hAnsi="Georgia" w:cs="Times New Roman"/>
        </w:rPr>
        <w:t>-</w:t>
      </w:r>
      <w:r w:rsidRPr="00CE43F9">
        <w:rPr>
          <w:rFonts w:ascii="Georgia" w:hAnsi="Georgia" w:cs="Times New Roman"/>
        </w:rPr>
        <w:t>N</w:t>
      </w:r>
      <w:r w:rsidR="00A500EF">
        <w:rPr>
          <w:rFonts w:ascii="Georgia" w:hAnsi="Georgia" w:cs="Times New Roman"/>
        </w:rPr>
        <w:t>orth</w:t>
      </w:r>
      <w:r w:rsidRPr="00CE43F9">
        <w:rPr>
          <w:rFonts w:ascii="Georgia" w:hAnsi="Georgia" w:cs="Times New Roman"/>
        </w:rPr>
        <w:t>, CT8</w:t>
      </w:r>
      <w:r w:rsidR="00A500EF">
        <w:rPr>
          <w:rFonts w:ascii="Georgia" w:hAnsi="Georgia" w:cs="Times New Roman"/>
        </w:rPr>
        <w:t>-</w:t>
      </w:r>
      <w:r w:rsidRPr="00CE43F9">
        <w:rPr>
          <w:rFonts w:ascii="Georgia" w:hAnsi="Georgia" w:cs="Times New Roman"/>
        </w:rPr>
        <w:t>S</w:t>
      </w:r>
      <w:r w:rsidR="00A500EF">
        <w:rPr>
          <w:rFonts w:ascii="Georgia" w:hAnsi="Georgia" w:cs="Times New Roman"/>
        </w:rPr>
        <w:t>outh</w:t>
      </w:r>
      <w:r w:rsidRPr="00CE43F9">
        <w:rPr>
          <w:rFonts w:ascii="Georgia" w:hAnsi="Georgia" w:cs="Times New Roman"/>
        </w:rPr>
        <w:t>, and M</w:t>
      </w:r>
      <w:r>
        <w:rPr>
          <w:rFonts w:ascii="Georgia" w:hAnsi="Georgia" w:cs="Times New Roman"/>
        </w:rPr>
        <w:t>P</w:t>
      </w:r>
      <w:r w:rsidRPr="00CE43F9">
        <w:rPr>
          <w:rFonts w:ascii="Georgia" w:hAnsi="Georgia" w:cs="Times New Roman"/>
        </w:rPr>
        <w:t>NP sites.</w:t>
      </w:r>
    </w:p>
    <w:p w14:paraId="60A8D6BD" w14:textId="76347229" w:rsidR="00D83A62" w:rsidRDefault="009E2093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  <w:r>
        <w:rPr>
          <w:rFonts w:ascii="Georgia" w:hAnsi="Georgia" w:cs="Times New Roman"/>
          <w:noProof/>
        </w:rPr>
        <w:drawing>
          <wp:inline distT="0" distB="0" distL="0" distR="0" wp14:anchorId="25A343ED" wp14:editId="318AE04E">
            <wp:extent cx="5927090" cy="5840730"/>
            <wp:effectExtent l="0" t="0" r="0" b="7620"/>
            <wp:docPr id="705390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584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6D977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  <w:i/>
          <w:iCs/>
        </w:rPr>
      </w:pPr>
    </w:p>
    <w:p w14:paraId="0D375D49" w14:textId="77777777" w:rsidR="0030023D" w:rsidRDefault="0030023D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154E1456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0ACC7664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072E7145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4BB9F5BD" w14:textId="1067EAD1" w:rsidR="00B35175" w:rsidRPr="00B35175" w:rsidRDefault="00B35175" w:rsidP="00B35175">
      <w:pPr>
        <w:shd w:val="clear" w:color="auto" w:fill="FFFFFF"/>
        <w:spacing w:line="276" w:lineRule="auto"/>
        <w:rPr>
          <w:rFonts w:ascii="Georgia" w:hAnsi="Georgia" w:cs="Times New Roman"/>
        </w:rPr>
      </w:pPr>
      <w:r w:rsidRPr="00B35175">
        <w:rPr>
          <w:rFonts w:ascii="Georgia" w:hAnsi="Georgia" w:cs="Times New Roman"/>
          <w:b/>
          <w:bCs/>
        </w:rPr>
        <w:lastRenderedPageBreak/>
        <w:t>Table S</w:t>
      </w:r>
      <w:r>
        <w:rPr>
          <w:rFonts w:ascii="Georgia" w:hAnsi="Georgia" w:cs="Times New Roman"/>
          <w:b/>
          <w:bCs/>
        </w:rPr>
        <w:t>2</w:t>
      </w:r>
      <w:r w:rsidRPr="00B35175">
        <w:rPr>
          <w:rFonts w:ascii="Georgia" w:hAnsi="Georgia" w:cs="Times New Roman"/>
          <w:b/>
          <w:bCs/>
        </w:rPr>
        <w:t>.</w:t>
      </w:r>
      <w:r w:rsidRPr="00B35175">
        <w:rPr>
          <w:rFonts w:ascii="Georgia" w:hAnsi="Georgia" w:cs="Times New Roman"/>
        </w:rPr>
        <w:t xml:space="preserve"> Results of generalized linear model performed to evaluate bulk density for selected sites.</w:t>
      </w:r>
      <w:r w:rsidRPr="00B35175">
        <w:rPr>
          <w:rFonts w:ascii="Georgia" w:hAnsi="Georgia" w:cs="Times New Roman"/>
        </w:rPr>
        <w:tab/>
      </w:r>
    </w:p>
    <w:p w14:paraId="1C5E2476" w14:textId="11827D8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  <w:r>
        <w:rPr>
          <w:rFonts w:ascii="Georgia" w:hAnsi="Georgia" w:cs="Times New Roman"/>
          <w:noProof/>
        </w:rPr>
        <w:drawing>
          <wp:inline distT="0" distB="0" distL="0" distR="0" wp14:anchorId="6FB1E77A" wp14:editId="4678A2E2">
            <wp:extent cx="5850283" cy="3138757"/>
            <wp:effectExtent l="0" t="0" r="0" b="5080"/>
            <wp:docPr id="2000632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63" cy="3150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600E4" w14:textId="01B027DD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4D9D7A78" w14:textId="77777777" w:rsidR="00D83A62" w:rsidRDefault="00D83A62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03E07277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75C86C6E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57590252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7BD1AD3F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5D7F8FBA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4B5A26D7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3FE5ED51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68DCAD7E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012A8889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2F106A0B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3AF80860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62A6A620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3D4E0607" w14:textId="7777777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</w:p>
    <w:p w14:paraId="33AC9FEA" w14:textId="4F9D80E7" w:rsidR="00B35175" w:rsidRDefault="00B35175" w:rsidP="00D83A62">
      <w:pPr>
        <w:shd w:val="clear" w:color="auto" w:fill="FFFFFF"/>
        <w:spacing w:line="276" w:lineRule="auto"/>
        <w:rPr>
          <w:rFonts w:ascii="Georgia" w:hAnsi="Georgia" w:cs="Times New Roman"/>
        </w:rPr>
      </w:pPr>
      <w:r w:rsidRPr="00B35175">
        <w:rPr>
          <w:rFonts w:ascii="Georgia" w:hAnsi="Georgia" w:cs="Times New Roman"/>
          <w:b/>
          <w:bCs/>
        </w:rPr>
        <w:lastRenderedPageBreak/>
        <w:t>Table S</w:t>
      </w:r>
      <w:r w:rsidR="00C02609">
        <w:rPr>
          <w:rFonts w:ascii="Georgia" w:hAnsi="Georgia" w:cs="Times New Roman"/>
          <w:b/>
          <w:bCs/>
        </w:rPr>
        <w:t>3</w:t>
      </w:r>
      <w:r w:rsidRPr="00B35175">
        <w:rPr>
          <w:rFonts w:ascii="Georgia" w:hAnsi="Georgia" w:cs="Times New Roman"/>
          <w:b/>
          <w:bCs/>
        </w:rPr>
        <w:t xml:space="preserve">. </w:t>
      </w:r>
      <w:r w:rsidRPr="00B35175">
        <w:rPr>
          <w:rFonts w:ascii="Georgia" w:hAnsi="Georgia" w:cs="Times New Roman"/>
        </w:rPr>
        <w:t>Results of linear models</w:t>
      </w:r>
      <w:r w:rsidRPr="00B35175">
        <w:rPr>
          <w:rFonts w:ascii="Georgia" w:hAnsi="Georgia" w:cs="Times New Roman"/>
          <w:b/>
          <w:bCs/>
        </w:rPr>
        <w:t xml:space="preserve"> </w:t>
      </w:r>
      <w:r w:rsidRPr="00B35175">
        <w:rPr>
          <w:rFonts w:ascii="Georgia" w:hAnsi="Georgia" w:cs="Times New Roman"/>
        </w:rPr>
        <w:t>explaining soil organic carbon</w:t>
      </w:r>
      <w:r>
        <w:rPr>
          <w:rFonts w:ascii="Georgia" w:hAnsi="Georgia" w:cs="Times New Roman"/>
        </w:rPr>
        <w:t xml:space="preserve"> </w:t>
      </w:r>
      <w:r w:rsidRPr="00B35175">
        <w:rPr>
          <w:rFonts w:ascii="Georgia" w:hAnsi="Georgia" w:cs="Times New Roman"/>
        </w:rPr>
        <w:t xml:space="preserve">concentration </w:t>
      </w:r>
      <w:r>
        <w:rPr>
          <w:rFonts w:ascii="Georgia" w:hAnsi="Georgia" w:cs="Times New Roman"/>
        </w:rPr>
        <w:t xml:space="preserve">(SOC%) </w:t>
      </w:r>
      <w:r w:rsidRPr="00B35175">
        <w:rPr>
          <w:rFonts w:ascii="Georgia" w:hAnsi="Georgia" w:cs="Times New Roman"/>
        </w:rPr>
        <w:t xml:space="preserve">and total soil carbon stock </w:t>
      </w:r>
      <w:r>
        <w:rPr>
          <w:rFonts w:ascii="Georgia" w:hAnsi="Georgia" w:cs="Times New Roman"/>
        </w:rPr>
        <w:t>(TSC</w:t>
      </w:r>
      <w:r>
        <w:rPr>
          <w:rFonts w:ascii="Georgia" w:hAnsi="Georgia" w:cs="Times New Roman"/>
          <w:vertAlign w:val="subscript"/>
        </w:rPr>
        <w:t>stock</w:t>
      </w:r>
      <w:r>
        <w:rPr>
          <w:rFonts w:ascii="Georgia" w:hAnsi="Georgia" w:cs="Times New Roman"/>
        </w:rPr>
        <w:t xml:space="preserve">) </w:t>
      </w:r>
      <w:r w:rsidRPr="00B35175">
        <w:rPr>
          <w:rFonts w:ascii="Georgia" w:hAnsi="Georgia" w:cs="Times New Roman"/>
        </w:rPr>
        <w:t>for the three context groups.</w:t>
      </w:r>
    </w:p>
    <w:p w14:paraId="76B3972C" w14:textId="4DFDACAE" w:rsidR="00D83A62" w:rsidRPr="00D83A62" w:rsidRDefault="00C074E1" w:rsidP="00FC172B">
      <w:pPr>
        <w:shd w:val="clear" w:color="auto" w:fill="FFFFFF"/>
        <w:spacing w:line="276" w:lineRule="auto"/>
        <w:rPr>
          <w:rFonts w:ascii="Georgia" w:hAnsi="Georgia" w:cs="Times New Roman"/>
        </w:rPr>
      </w:pPr>
      <w:r>
        <w:rPr>
          <w:rFonts w:ascii="Georgia" w:hAnsi="Georgia" w:cs="Times New Roman"/>
          <w:noProof/>
        </w:rPr>
        <w:drawing>
          <wp:inline distT="0" distB="0" distL="0" distR="0" wp14:anchorId="1ADCE29D" wp14:editId="1BBCDAFD">
            <wp:extent cx="5993296" cy="3220672"/>
            <wp:effectExtent l="0" t="0" r="7620" b="0"/>
            <wp:docPr id="1144782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09" cy="325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3A62" w:rsidRPr="00D83A62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9B127D" w14:textId="77777777" w:rsidR="0003563E" w:rsidRDefault="0003563E" w:rsidP="003E5F7A">
      <w:pPr>
        <w:spacing w:after="0" w:line="240" w:lineRule="auto"/>
      </w:pPr>
      <w:r>
        <w:separator/>
      </w:r>
    </w:p>
  </w:endnote>
  <w:endnote w:type="continuationSeparator" w:id="0">
    <w:p w14:paraId="14654FAD" w14:textId="77777777" w:rsidR="0003563E" w:rsidRDefault="0003563E" w:rsidP="003E5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5590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98C04" w14:textId="36A2C9C3" w:rsidR="003E5F7A" w:rsidRDefault="003E5F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7A05B8" w14:textId="77777777" w:rsidR="003E5F7A" w:rsidRDefault="003E5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B6667" w14:textId="77777777" w:rsidR="0003563E" w:rsidRDefault="0003563E" w:rsidP="003E5F7A">
      <w:pPr>
        <w:spacing w:after="0" w:line="240" w:lineRule="auto"/>
      </w:pPr>
      <w:r>
        <w:separator/>
      </w:r>
    </w:p>
  </w:footnote>
  <w:footnote w:type="continuationSeparator" w:id="0">
    <w:p w14:paraId="73F38366" w14:textId="77777777" w:rsidR="0003563E" w:rsidRDefault="0003563E" w:rsidP="003E5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F549A"/>
    <w:multiLevelType w:val="multilevel"/>
    <w:tmpl w:val="CE6A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11113"/>
    <w:multiLevelType w:val="multilevel"/>
    <w:tmpl w:val="828C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0A779B"/>
    <w:multiLevelType w:val="hybridMultilevel"/>
    <w:tmpl w:val="A1607166"/>
    <w:lvl w:ilvl="0" w:tplc="B1D02E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E40C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7589F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48E19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21C86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E0C35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71ED8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4F641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046F7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4F257271"/>
    <w:multiLevelType w:val="hybridMultilevel"/>
    <w:tmpl w:val="2EEC6D80"/>
    <w:lvl w:ilvl="0" w:tplc="2BBAD3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5AC8B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61E3A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E75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13E54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4343B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3D29C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890C2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E9627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" w15:restartNumberingAfterBreak="0">
    <w:nsid w:val="7AA856F5"/>
    <w:multiLevelType w:val="hybridMultilevel"/>
    <w:tmpl w:val="9A60E728"/>
    <w:lvl w:ilvl="0" w:tplc="8FD210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C8ADC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B92B8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4D64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45EF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6D458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DAA88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9CE64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6A71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7D9B71EE"/>
    <w:multiLevelType w:val="hybridMultilevel"/>
    <w:tmpl w:val="02CCAB8A"/>
    <w:lvl w:ilvl="0" w:tplc="54ACE1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F1CF8C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1DC7DC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516CF7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43C687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C829D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4BACB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EA468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A9A17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145367967">
    <w:abstractNumId w:val="0"/>
  </w:num>
  <w:num w:numId="2" w16cid:durableId="40324369">
    <w:abstractNumId w:val="5"/>
  </w:num>
  <w:num w:numId="3" w16cid:durableId="792097879">
    <w:abstractNumId w:val="1"/>
  </w:num>
  <w:num w:numId="4" w16cid:durableId="1540780115">
    <w:abstractNumId w:val="2"/>
  </w:num>
  <w:num w:numId="5" w16cid:durableId="1173957796">
    <w:abstractNumId w:val="3"/>
  </w:num>
  <w:num w:numId="6" w16cid:durableId="2063214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A62"/>
    <w:rsid w:val="0003563E"/>
    <w:rsid w:val="0030023D"/>
    <w:rsid w:val="003E5F7A"/>
    <w:rsid w:val="00464436"/>
    <w:rsid w:val="00915431"/>
    <w:rsid w:val="009E2093"/>
    <w:rsid w:val="00A500EF"/>
    <w:rsid w:val="00A509A2"/>
    <w:rsid w:val="00B35175"/>
    <w:rsid w:val="00B77C45"/>
    <w:rsid w:val="00BC36E2"/>
    <w:rsid w:val="00C02609"/>
    <w:rsid w:val="00C074E1"/>
    <w:rsid w:val="00C16DD2"/>
    <w:rsid w:val="00CC013D"/>
    <w:rsid w:val="00CE43F9"/>
    <w:rsid w:val="00D83A62"/>
    <w:rsid w:val="00E2734B"/>
    <w:rsid w:val="00E365D3"/>
    <w:rsid w:val="00F414ED"/>
    <w:rsid w:val="00FB3964"/>
    <w:rsid w:val="00FC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D9FA2"/>
  <w15:chartTrackingRefBased/>
  <w15:docId w15:val="{49369458-DF21-49F1-8394-4C2DEE8F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3A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A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A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A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A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A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A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A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A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A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A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A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A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A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A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A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A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A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A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3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3A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3A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3A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3A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A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A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A62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D83A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3A62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3A62"/>
    <w:rPr>
      <w:rFonts w:eastAsiaTheme="minorEastAsia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A62"/>
    <w:pPr>
      <w:spacing w:after="160"/>
    </w:pPr>
    <w:rPr>
      <w:rFonts w:eastAsiaTheme="minorHAnsi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A62"/>
    <w:rPr>
      <w:rFonts w:eastAsiaTheme="minorEastAsia"/>
      <w:b/>
      <w:bCs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E5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F7A"/>
  </w:style>
  <w:style w:type="paragraph" w:styleId="Footer">
    <w:name w:val="footer"/>
    <w:basedOn w:val="Normal"/>
    <w:link w:val="FooterChar"/>
    <w:uiPriority w:val="99"/>
    <w:unhideWhenUsed/>
    <w:rsid w:val="003E5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7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Urmila Mallick</dc:creator>
  <cp:keywords/>
  <dc:description/>
  <cp:lastModifiedBy>Urmila Mallick</cp:lastModifiedBy>
  <cp:revision>15</cp:revision>
  <dcterms:created xsi:type="dcterms:W3CDTF">2024-10-31T02:42:00Z</dcterms:created>
  <dcterms:modified xsi:type="dcterms:W3CDTF">2024-11-01T18:12:00Z</dcterms:modified>
</cp:coreProperties>
</file>