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2CB4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0" w:beforeAutospacing="0" w:after="120" w:afterLines="0" w:afterAutospacing="0" w:line="360" w:lineRule="auto"/>
        <w:jc w:val="both"/>
        <w:textAlignment w:val="auto"/>
        <w:outlineLvl w:val="0"/>
        <w:rPr>
          <w:rFonts w:hint="eastAsia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24"/>
          <w:szCs w:val="24"/>
          <w:lang w:val="en-US" w:eastAsia="zh-CN" w:bidi="ar-SA"/>
        </w:rPr>
        <w:t>Supplementary data</w:t>
      </w:r>
    </w:p>
    <w:p w14:paraId="4ECA817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b/>
          <w:bCs/>
          <w:lang w:val="en-US" w:eastAsia="zh-CN"/>
        </w:rPr>
        <w:t xml:space="preserve">Fig. S1. </w:t>
      </w:r>
      <w:r>
        <w:rPr>
          <w:rFonts w:hint="default"/>
          <w:b/>
          <w:bCs/>
          <w:lang w:val="en-US" w:eastAsia="zh-CN"/>
        </w:rPr>
        <w:t xml:space="preserve">Prognostic significance of </w:t>
      </w:r>
      <w:r>
        <w:rPr>
          <w:rFonts w:hint="eastAsia"/>
          <w:b/>
          <w:bCs/>
          <w:lang w:val="en-US" w:eastAsia="zh-CN"/>
        </w:rPr>
        <w:t>macrophages</w:t>
      </w:r>
      <w:r>
        <w:rPr>
          <w:rFonts w:hint="default"/>
          <w:b/>
          <w:bCs/>
          <w:lang w:val="en-US" w:eastAsia="zh-CN"/>
        </w:rPr>
        <w:t xml:space="preserve"> a</w:t>
      </w:r>
      <w:r>
        <w:rPr>
          <w:rFonts w:hint="eastAsia"/>
          <w:b/>
          <w:bCs/>
          <w:lang w:val="en-US" w:eastAsia="zh-CN"/>
        </w:rPr>
        <w:t>s</w:t>
      </w:r>
      <w:r>
        <w:rPr>
          <w:rFonts w:hint="default"/>
          <w:b/>
          <w:bCs/>
          <w:lang w:val="en-US" w:eastAsia="zh-CN"/>
        </w:rPr>
        <w:t>sessed in HPV</w:t>
      </w:r>
      <w:r>
        <w:rPr>
          <w:rFonts w:hint="eastAsia"/>
          <w:b/>
          <w:bCs/>
          <w:vertAlign w:val="superscript"/>
          <w:lang w:val="en-US" w:eastAsia="zh-CN"/>
        </w:rPr>
        <w:t>+</w:t>
      </w:r>
      <w:r>
        <w:rPr>
          <w:rFonts w:hint="default"/>
          <w:b/>
          <w:bCs/>
          <w:lang w:val="en-US" w:eastAsia="zh-CN"/>
        </w:rPr>
        <w:t xml:space="preserve"> and HPV</w:t>
      </w:r>
      <w:r>
        <w:rPr>
          <w:rFonts w:hint="default"/>
          <w:b/>
          <w:bCs/>
          <w:vertAlign w:val="superscript"/>
          <w:lang w:val="en-US" w:eastAsia="zh-CN"/>
        </w:rPr>
        <w:t>-</w:t>
      </w:r>
      <w:r>
        <w:rPr>
          <w:rFonts w:hint="default"/>
          <w:b/>
          <w:bCs/>
          <w:lang w:val="en-US" w:eastAsia="zh-CN"/>
        </w:rPr>
        <w:t xml:space="preserve"> HNSCC</w:t>
      </w:r>
      <w:r>
        <w:rPr>
          <w:rFonts w:hint="eastAsia"/>
          <w:b/>
          <w:bCs/>
          <w:lang w:val="en-US" w:eastAsia="zh-CN"/>
        </w:rPr>
        <w:t xml:space="preserve">. </w:t>
      </w:r>
      <w:r>
        <w:rPr>
          <w:rFonts w:hint="eastAsia"/>
          <w:lang w:val="en-US" w:eastAsia="zh-CN"/>
        </w:rPr>
        <w:t>(A) Overall, HPV</w:t>
      </w:r>
      <w:r>
        <w:rPr>
          <w:rFonts w:hint="eastAsia"/>
          <w:vertAlign w:val="superscript"/>
          <w:lang w:val="en-US" w:eastAsia="zh-CN"/>
        </w:rPr>
        <w:t>+</w:t>
      </w:r>
      <w:r>
        <w:rPr>
          <w:rFonts w:hint="eastAsia"/>
          <w:lang w:val="en-US" w:eastAsia="zh-CN"/>
        </w:rPr>
        <w:t xml:space="preserve"> and HPV</w:t>
      </w:r>
      <w:r>
        <w:rPr>
          <w:rFonts w:hint="eastAsia"/>
          <w:vertAlign w:val="superscript"/>
          <w:lang w:val="en-US" w:eastAsia="zh-CN"/>
        </w:rPr>
        <w:t>-</w:t>
      </w:r>
      <w:r>
        <w:rPr>
          <w:rFonts w:hint="eastAsia"/>
          <w:lang w:val="en-US" w:eastAsia="zh-CN"/>
        </w:rPr>
        <w:t xml:space="preserve"> HNSC survival relative to M0 macrophages. (B) Overall, HPV</w:t>
      </w:r>
      <w:r>
        <w:rPr>
          <w:rFonts w:hint="eastAsia"/>
          <w:vertAlign w:val="superscript"/>
          <w:lang w:val="en-US" w:eastAsia="zh-CN"/>
        </w:rPr>
        <w:t>+</w:t>
      </w:r>
      <w:r>
        <w:rPr>
          <w:rFonts w:hint="eastAsia"/>
          <w:lang w:val="en-US" w:eastAsia="zh-CN"/>
        </w:rPr>
        <w:t xml:space="preserve"> and HPV</w:t>
      </w:r>
      <w:r>
        <w:rPr>
          <w:rFonts w:hint="eastAsia"/>
          <w:vertAlign w:val="superscript"/>
          <w:lang w:val="en-US" w:eastAsia="zh-CN"/>
        </w:rPr>
        <w:t>-</w:t>
      </w:r>
      <w:r>
        <w:rPr>
          <w:rFonts w:hint="eastAsia"/>
          <w:lang w:val="en-US" w:eastAsia="zh-CN"/>
        </w:rPr>
        <w:t xml:space="preserve"> HNSC survival relative to M1 macrophages. (C) Overall, HPV</w:t>
      </w:r>
      <w:r>
        <w:rPr>
          <w:rFonts w:hint="eastAsia"/>
          <w:vertAlign w:val="superscript"/>
          <w:lang w:val="en-US" w:eastAsia="zh-CN"/>
        </w:rPr>
        <w:t>+</w:t>
      </w:r>
      <w:r>
        <w:rPr>
          <w:rFonts w:hint="eastAsia"/>
          <w:lang w:val="en-US" w:eastAsia="zh-CN"/>
        </w:rPr>
        <w:t xml:space="preserve"> and HPV</w:t>
      </w:r>
      <w:r>
        <w:rPr>
          <w:rFonts w:hint="eastAsia"/>
          <w:vertAlign w:val="superscript"/>
          <w:lang w:val="en-US" w:eastAsia="zh-CN"/>
        </w:rPr>
        <w:t>-</w:t>
      </w:r>
      <w:r>
        <w:rPr>
          <w:rFonts w:hint="eastAsia"/>
          <w:lang w:val="en-US" w:eastAsia="zh-CN"/>
        </w:rPr>
        <w:t xml:space="preserve"> HNSC survival relative to M2 macrophages. </w:t>
      </w:r>
      <w:r>
        <w:rPr>
          <w:rFonts w:hint="default"/>
          <w:lang w:val="en-US" w:eastAsia="zh-CN"/>
        </w:rPr>
        <w:t>HPV</w:t>
      </w:r>
      <w:r>
        <w:rPr>
          <w:rFonts w:hint="eastAsia"/>
          <w:vertAlign w:val="superscript"/>
          <w:lang w:val="en-US" w:eastAsia="zh-CN"/>
        </w:rPr>
        <w:t>+</w:t>
      </w:r>
      <w:r>
        <w:rPr>
          <w:rFonts w:hint="default"/>
          <w:lang w:val="en-US" w:eastAsia="zh-CN"/>
        </w:rPr>
        <w:t xml:space="preserve"> HNSCC (n = 98), HPV</w:t>
      </w:r>
      <w:r>
        <w:rPr>
          <w:rFonts w:hint="default"/>
          <w:vertAlign w:val="superscript"/>
          <w:lang w:val="en-US" w:eastAsia="zh-CN"/>
        </w:rPr>
        <w:t>-</w:t>
      </w:r>
      <w:r>
        <w:rPr>
          <w:rFonts w:hint="default"/>
          <w:lang w:val="en-US" w:eastAsia="zh-CN"/>
        </w:rPr>
        <w:t xml:space="preserve"> HNSCC (n =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422)</w:t>
      </w:r>
      <w:r>
        <w:rPr>
          <w:rFonts w:hint="eastAsia"/>
          <w:lang w:val="en-US" w:eastAsia="zh-CN"/>
        </w:rPr>
        <w:t>.</w:t>
      </w:r>
    </w:p>
    <w:p w14:paraId="2E965F30">
      <w:pPr>
        <w:jc w:val="center"/>
        <w:rPr>
          <w:rFonts w:hint="eastAsia" w:cs="Times New Roman"/>
          <w:b/>
          <w:bCs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2100" cy="5843905"/>
            <wp:effectExtent l="0" t="0" r="6350" b="4445"/>
            <wp:docPr id="8" name="图片 8" descr="Figure_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_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84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5D83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default"/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default"/>
          <w:b/>
          <w:bCs/>
          <w:lang w:val="en-US" w:eastAsia="zh-CN"/>
        </w:rPr>
        <w:t xml:space="preserve"> S2. The expression of miR-20b by </w:t>
      </w:r>
      <w:r>
        <w:rPr>
          <w:rFonts w:hint="eastAsia"/>
          <w:b/>
          <w:bCs/>
          <w:lang w:val="en-US" w:eastAsia="zh-CN"/>
        </w:rPr>
        <w:t>qRT-PCR</w:t>
      </w:r>
      <w:r>
        <w:rPr>
          <w:rFonts w:hint="default"/>
          <w:b/>
          <w:bCs/>
          <w:lang w:val="en-US" w:eastAsia="zh-CN"/>
        </w:rPr>
        <w:t xml:space="preserve">. </w:t>
      </w:r>
      <w:r>
        <w:rPr>
          <w:rFonts w:hint="eastAsia"/>
          <w:b w:val="0"/>
          <w:bCs w:val="0"/>
          <w:lang w:val="en-US" w:eastAsia="zh-CN"/>
        </w:rPr>
        <w:t xml:space="preserve">MiR-20b mimic and miR-NC were transfected into SCC090 cells, and the expression of miR-20b was detected by qRT-PCR 24 h after transfection. </w:t>
      </w:r>
    </w:p>
    <w:p w14:paraId="782D85D6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9170" cy="3046730"/>
            <wp:effectExtent l="0" t="0" r="0" b="0"/>
            <wp:docPr id="9" name="图片 9" descr="Fig S2. miR-20b mimic_trans-P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 S2. miR-20b mimic_trans-PC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8DD4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default"/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default"/>
          <w:b/>
          <w:bCs/>
          <w:lang w:val="en-US" w:eastAsia="zh-CN"/>
        </w:rPr>
        <w:t xml:space="preserve"> S</w:t>
      </w:r>
      <w:r>
        <w:rPr>
          <w:rFonts w:hint="eastAsia"/>
          <w:b/>
          <w:bCs/>
          <w:lang w:val="en-US" w:eastAsia="zh-CN"/>
        </w:rPr>
        <w:t>3</w:t>
      </w:r>
      <w:r>
        <w:rPr>
          <w:rFonts w:hint="default"/>
          <w:b/>
          <w:bCs/>
          <w:lang w:val="en-US" w:eastAsia="zh-CN"/>
        </w:rPr>
        <w:t xml:space="preserve">. The expression of </w:t>
      </w:r>
      <w:r>
        <w:rPr>
          <w:rFonts w:hint="eastAsia"/>
          <w:b/>
          <w:bCs/>
          <w:lang w:val="en-US" w:eastAsia="zh-CN"/>
        </w:rPr>
        <w:t>target genes in HNSC with different HPV state</w:t>
      </w:r>
      <w:r>
        <w:rPr>
          <w:rFonts w:hint="default"/>
          <w:b/>
          <w:bCs/>
          <w:lang w:val="en-US" w:eastAsia="zh-CN"/>
        </w:rPr>
        <w:t xml:space="preserve">. </w:t>
      </w:r>
      <w:r>
        <w:rPr>
          <w:rFonts w:hint="eastAsia"/>
          <w:b w:val="0"/>
          <w:bCs w:val="0"/>
          <w:lang w:val="en-US" w:eastAsia="zh-CN"/>
        </w:rPr>
        <w:t>(A-E) The expression of MAPK1 (A), PDGFRB (B), HIF1A (C), PXDN (D) and MMP2 (E) in HPV</w:t>
      </w:r>
      <w:r>
        <w:rPr>
          <w:rFonts w:hint="eastAsia"/>
          <w:b w:val="0"/>
          <w:bCs w:val="0"/>
          <w:vertAlign w:val="superscript"/>
          <w:lang w:val="en-US" w:eastAsia="zh-CN"/>
        </w:rPr>
        <w:t>+</w:t>
      </w:r>
      <w:r>
        <w:rPr>
          <w:rFonts w:hint="eastAsia"/>
          <w:b w:val="0"/>
          <w:bCs w:val="0"/>
          <w:lang w:val="en-US" w:eastAsia="zh-CN"/>
        </w:rPr>
        <w:t xml:space="preserve"> HNSC and HPV</w:t>
      </w:r>
      <w:r>
        <w:rPr>
          <w:rFonts w:hint="eastAsia"/>
          <w:b w:val="0"/>
          <w:bCs w:val="0"/>
          <w:vertAlign w:val="superscript"/>
          <w:lang w:val="en-US" w:eastAsia="zh-CN"/>
        </w:rPr>
        <w:t>-</w:t>
      </w:r>
      <w:r>
        <w:rPr>
          <w:rFonts w:hint="eastAsia"/>
          <w:b w:val="0"/>
          <w:bCs w:val="0"/>
          <w:lang w:val="en-US" w:eastAsia="zh-CN"/>
        </w:rPr>
        <w:t xml:space="preserve"> HNSC. </w:t>
      </w:r>
    </w:p>
    <w:p w14:paraId="3329DF5C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6645275" cy="5123180"/>
            <wp:effectExtent l="0" t="0" r="3175" b="1270"/>
            <wp:docPr id="1" name="图片 1" descr="HPV S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PV STA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184D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default"/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default"/>
          <w:b/>
          <w:bCs/>
          <w:lang w:val="en-US" w:eastAsia="zh-CN"/>
        </w:rPr>
        <w:t xml:space="preserve"> S</w:t>
      </w:r>
      <w:r>
        <w:rPr>
          <w:rFonts w:hint="eastAsia"/>
          <w:b/>
          <w:bCs/>
          <w:lang w:val="en-US" w:eastAsia="zh-CN"/>
        </w:rPr>
        <w:t>4</w:t>
      </w:r>
      <w:r>
        <w:rPr>
          <w:rFonts w:hint="default"/>
          <w:b/>
          <w:bCs/>
          <w:lang w:val="en-US" w:eastAsia="zh-CN"/>
        </w:rPr>
        <w:t xml:space="preserve">. The expression of </w:t>
      </w:r>
      <w:r>
        <w:rPr>
          <w:rFonts w:hint="eastAsia"/>
          <w:b/>
          <w:bCs/>
          <w:lang w:val="en-US" w:eastAsia="zh-CN"/>
        </w:rPr>
        <w:t>target genes</w:t>
      </w:r>
      <w:r>
        <w:rPr>
          <w:rFonts w:hint="default"/>
          <w:b/>
          <w:bCs/>
          <w:lang w:val="en-US" w:eastAsia="zh-CN"/>
        </w:rPr>
        <w:t xml:space="preserve"> in radiotherapy-sensitive HNSC.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 xml:space="preserve">(A-E) The expression of MAPK1 (A), PDGFRB (B), HIF1A (C), PXDN (D) and MMP2 (E) in HNSC with </w:t>
      </w:r>
      <w:r>
        <w:rPr>
          <w:rFonts w:hint="eastAsia"/>
          <w:b w:val="0"/>
          <w:bCs w:val="0"/>
          <w:lang w:val="en-US" w:eastAsia="zh-CN"/>
        </w:rPr>
        <w:t>v</w:t>
      </w:r>
      <w:r>
        <w:rPr>
          <w:rFonts w:hint="default"/>
          <w:b w:val="0"/>
          <w:bCs w:val="0"/>
          <w:lang w:val="en-US" w:eastAsia="zh-CN"/>
        </w:rPr>
        <w:t xml:space="preserve">arying </w:t>
      </w:r>
      <w:r>
        <w:rPr>
          <w:rFonts w:hint="eastAsia"/>
          <w:b w:val="0"/>
          <w:bCs w:val="0"/>
          <w:lang w:val="en-US" w:eastAsia="zh-CN"/>
        </w:rPr>
        <w:t>s</w:t>
      </w:r>
      <w:r>
        <w:rPr>
          <w:rFonts w:hint="default"/>
          <w:b w:val="0"/>
          <w:bCs w:val="0"/>
          <w:lang w:val="en-US" w:eastAsia="zh-CN"/>
        </w:rPr>
        <w:t xml:space="preserve">ensitivities to </w:t>
      </w:r>
      <w:r>
        <w:rPr>
          <w:rFonts w:hint="eastAsia"/>
          <w:b w:val="0"/>
          <w:bCs w:val="0"/>
          <w:lang w:val="en-US" w:eastAsia="zh-CN"/>
        </w:rPr>
        <w:t>r</w:t>
      </w:r>
      <w:r>
        <w:rPr>
          <w:rFonts w:hint="default"/>
          <w:b w:val="0"/>
          <w:bCs w:val="0"/>
          <w:lang w:val="en-US" w:eastAsia="zh-CN"/>
        </w:rPr>
        <w:t>adiotherapy</w:t>
      </w:r>
      <w:r>
        <w:rPr>
          <w:rFonts w:hint="eastAsia"/>
          <w:b w:val="0"/>
          <w:bCs w:val="0"/>
          <w:lang w:val="en-US" w:eastAsia="zh-CN"/>
        </w:rPr>
        <w:t xml:space="preserve">. </w:t>
      </w:r>
    </w:p>
    <w:p w14:paraId="59E0AE8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6638290" cy="7428230"/>
            <wp:effectExtent l="0" t="0" r="635" b="1270"/>
            <wp:docPr id="2" name="图片 2" descr="ra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adi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7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C8D3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default"/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default"/>
          <w:b/>
          <w:bCs/>
          <w:lang w:val="en-US" w:eastAsia="zh-CN"/>
        </w:rPr>
        <w:t xml:space="preserve"> S</w:t>
      </w:r>
      <w:r>
        <w:rPr>
          <w:rFonts w:hint="eastAsia"/>
          <w:b/>
          <w:bCs/>
          <w:lang w:val="en-US" w:eastAsia="zh-CN"/>
        </w:rPr>
        <w:t>5</w:t>
      </w:r>
      <w:r>
        <w:rPr>
          <w:rFonts w:hint="default"/>
          <w:b/>
          <w:bCs/>
          <w:lang w:val="en-US" w:eastAsia="zh-CN"/>
        </w:rPr>
        <w:t xml:space="preserve">. </w:t>
      </w:r>
      <w:r>
        <w:rPr>
          <w:rFonts w:hint="eastAsia"/>
          <w:b/>
          <w:bCs/>
          <w:lang w:val="en-US" w:eastAsia="zh-CN"/>
        </w:rPr>
        <w:t xml:space="preserve">Correlation analysis of the expression of target genes and M1 macrophages. </w:t>
      </w:r>
      <w:r>
        <w:rPr>
          <w:rFonts w:hint="eastAsia"/>
          <w:b w:val="0"/>
          <w:bCs w:val="0"/>
          <w:lang w:val="en-US" w:eastAsia="zh-CN"/>
        </w:rPr>
        <w:t xml:space="preserve">(A-E) Correlation analysis of the expression levels of MAPK1 (A), PDGFRB (B), HIF1A (C), PXDN (D) and MMP2 (E) with the infilitration of M1 macrophages in HNSC. </w:t>
      </w:r>
    </w:p>
    <w:p w14:paraId="7DECE79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</w:p>
    <w:p w14:paraId="14AF4BE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6641465" cy="4352925"/>
            <wp:effectExtent l="0" t="0" r="6985" b="0"/>
            <wp:docPr id="4" name="图片 4" descr="HPV+--genes-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PV+--genes-M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6BC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default"/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default"/>
          <w:b/>
          <w:bCs/>
          <w:lang w:val="en-US" w:eastAsia="zh-CN"/>
        </w:rPr>
        <w:t xml:space="preserve"> S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default"/>
          <w:b/>
          <w:bCs/>
          <w:lang w:val="en-US" w:eastAsia="zh-CN"/>
        </w:rPr>
        <w:t xml:space="preserve">. </w:t>
      </w:r>
      <w:r>
        <w:rPr>
          <w:rFonts w:hint="eastAsia"/>
          <w:b/>
          <w:bCs/>
          <w:lang w:val="en-US" w:eastAsia="zh-CN"/>
        </w:rPr>
        <w:t xml:space="preserve">Correlation analysis of the expression of target genes and miR-20b. </w:t>
      </w:r>
      <w:r>
        <w:rPr>
          <w:rFonts w:hint="eastAsia"/>
          <w:b w:val="0"/>
          <w:bCs w:val="0"/>
          <w:lang w:val="en-US" w:eastAsia="zh-CN"/>
        </w:rPr>
        <w:t xml:space="preserve">(A-E) Correlation analysis of the expression levels of MAPK1 (A), PDGFRB (B), HIF1A (C), PXDN (D) and MMP2 (E) with miR-20b in HNSC. </w:t>
      </w:r>
    </w:p>
    <w:p w14:paraId="3F1538A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</w:p>
    <w:p w14:paraId="525A32A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inline distT="0" distB="0" distL="114300" distR="114300">
            <wp:extent cx="6384925" cy="4017010"/>
            <wp:effectExtent l="0" t="0" r="6350" b="2540"/>
            <wp:docPr id="5" name="图片 5" descr="miR-2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iR-20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4925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E272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/>
          <w:bCs/>
          <w:lang w:val="en-US" w:eastAsia="zh-CN"/>
        </w:rPr>
        <w:t>Fig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default"/>
          <w:b/>
          <w:bCs/>
          <w:lang w:val="en-US" w:eastAsia="zh-CN"/>
        </w:rPr>
        <w:t xml:space="preserve"> S</w:t>
      </w:r>
      <w:r>
        <w:rPr>
          <w:rFonts w:hint="eastAsia"/>
          <w:b/>
          <w:bCs/>
          <w:lang w:val="en-US" w:eastAsia="zh-CN"/>
        </w:rPr>
        <w:t>7</w:t>
      </w:r>
      <w:r>
        <w:rPr>
          <w:rFonts w:hint="default"/>
          <w:b/>
          <w:bCs/>
          <w:lang w:val="en-US" w:eastAsia="zh-CN"/>
        </w:rPr>
        <w:t xml:space="preserve">. The </w:t>
      </w:r>
      <w:r>
        <w:rPr>
          <w:rFonts w:hint="eastAsia"/>
          <w:b/>
          <w:bCs/>
          <w:lang w:val="en-US" w:eastAsia="zh-CN"/>
        </w:rPr>
        <w:t>i</w:t>
      </w:r>
      <w:r>
        <w:rPr>
          <w:rFonts w:hint="default"/>
          <w:b/>
          <w:bCs/>
          <w:lang w:val="en-US" w:eastAsia="zh-CN"/>
        </w:rPr>
        <w:t xml:space="preserve">mpact of </w:t>
      </w:r>
      <w:r>
        <w:rPr>
          <w:rFonts w:hint="eastAsia"/>
          <w:b/>
          <w:bCs/>
          <w:lang w:val="en-US" w:eastAsia="zh-CN"/>
        </w:rPr>
        <w:t>t</w:t>
      </w:r>
      <w:r>
        <w:rPr>
          <w:rFonts w:hint="default"/>
          <w:b/>
          <w:bCs/>
          <w:lang w:val="en-US" w:eastAsia="zh-CN"/>
        </w:rPr>
        <w:t xml:space="preserve">arget </w:t>
      </w:r>
      <w:r>
        <w:rPr>
          <w:rFonts w:hint="eastAsia"/>
          <w:b/>
          <w:bCs/>
          <w:lang w:val="en-US" w:eastAsia="zh-CN"/>
        </w:rPr>
        <w:t>g</w:t>
      </w:r>
      <w:r>
        <w:rPr>
          <w:rFonts w:hint="default"/>
          <w:b/>
          <w:bCs/>
          <w:lang w:val="en-US" w:eastAsia="zh-CN"/>
        </w:rPr>
        <w:t>ene</w:t>
      </w:r>
      <w:r>
        <w:rPr>
          <w:rFonts w:hint="eastAsia"/>
          <w:b/>
          <w:bCs/>
          <w:lang w:val="en-US" w:eastAsia="zh-CN"/>
        </w:rPr>
        <w:t>s</w:t>
      </w:r>
      <w:r>
        <w:rPr>
          <w:rFonts w:hint="default"/>
          <w:b/>
          <w:bCs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e</w:t>
      </w:r>
      <w:r>
        <w:rPr>
          <w:rFonts w:hint="default"/>
          <w:b/>
          <w:bCs/>
          <w:lang w:val="en-US" w:eastAsia="zh-CN"/>
        </w:rPr>
        <w:t xml:space="preserve">xpression on the </w:t>
      </w:r>
      <w:r>
        <w:rPr>
          <w:rFonts w:hint="eastAsia"/>
          <w:b/>
          <w:bCs/>
          <w:lang w:val="en-US" w:eastAsia="zh-CN"/>
        </w:rPr>
        <w:t>p</w:t>
      </w:r>
      <w:r>
        <w:rPr>
          <w:rFonts w:hint="default"/>
          <w:b/>
          <w:bCs/>
          <w:lang w:val="en-US" w:eastAsia="zh-CN"/>
        </w:rPr>
        <w:t>rognosis of</w:t>
      </w:r>
      <w:r>
        <w:rPr>
          <w:rFonts w:hint="eastAsia"/>
          <w:b/>
          <w:bCs/>
          <w:lang w:val="en-US" w:eastAsia="zh-CN"/>
        </w:rPr>
        <w:t xml:space="preserve"> HPV</w:t>
      </w:r>
      <w:r>
        <w:rPr>
          <w:rFonts w:hint="eastAsia"/>
          <w:b/>
          <w:bCs/>
          <w:vertAlign w:val="superscript"/>
          <w:lang w:val="en-US" w:eastAsia="zh-CN"/>
        </w:rPr>
        <w:t>+</w:t>
      </w:r>
      <w:r>
        <w:rPr>
          <w:rFonts w:hint="eastAsia"/>
          <w:b/>
          <w:bCs/>
          <w:lang w:val="en-US" w:eastAsia="zh-CN"/>
        </w:rPr>
        <w:t xml:space="preserve"> HNSC. </w:t>
      </w:r>
      <w:r>
        <w:rPr>
          <w:rFonts w:hint="eastAsia"/>
          <w:b w:val="0"/>
          <w:bCs w:val="0"/>
          <w:lang w:val="en-US" w:eastAsia="zh-CN"/>
        </w:rPr>
        <w:t>(A-E) The effect of the expression levels of MAPK1 (A), PDGFRB (B), HIF1A (C), PXDN (D) and MMP2 (E) on the outcome of HPV</w:t>
      </w:r>
      <w:r>
        <w:rPr>
          <w:rFonts w:hint="eastAsia"/>
          <w:b w:val="0"/>
          <w:bCs w:val="0"/>
          <w:vertAlign w:val="superscript"/>
          <w:lang w:val="en-US" w:eastAsia="zh-CN"/>
        </w:rPr>
        <w:t>+</w:t>
      </w:r>
      <w:r>
        <w:rPr>
          <w:rFonts w:hint="eastAsia"/>
          <w:b w:val="0"/>
          <w:bCs w:val="0"/>
          <w:lang w:val="en-US" w:eastAsia="zh-CN"/>
        </w:rPr>
        <w:t xml:space="preserve"> HNSC.</w:t>
      </w:r>
    </w:p>
    <w:p w14:paraId="7BDA9D8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0195" cy="4171950"/>
            <wp:effectExtent l="0" t="0" r="8255" b="0"/>
            <wp:docPr id="3" name="图片 3" descr="genes-outc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genes-outcom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E5E31">
      <w:pPr>
        <w:pStyle w:val="6"/>
        <w:bidi w:val="0"/>
        <w:ind w:left="0" w:leftChars="0" w:firstLine="0" w:firstLineChars="0"/>
        <w:rPr>
          <w:rFonts w:hint="default" w:cs="Times New Roman"/>
          <w:b/>
          <w:bCs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>Table S1. The primer sequences.</w:t>
      </w:r>
    </w:p>
    <w:tbl>
      <w:tblPr>
        <w:tblStyle w:val="4"/>
        <w:tblpPr w:leftFromText="180" w:rightFromText="180" w:vertAnchor="text" w:horzAnchor="page" w:tblpX="1481" w:tblpY="235"/>
        <w:tblOverlap w:val="never"/>
        <w:tblW w:w="909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6"/>
        <w:gridCol w:w="5738"/>
      </w:tblGrid>
      <w:tr w14:paraId="4E5F95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tcBorders>
              <w:tl2br w:val="nil"/>
              <w:tr2bl w:val="nil"/>
            </w:tcBorders>
            <w:vAlign w:val="center"/>
          </w:tcPr>
          <w:p w14:paraId="25E02D67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miR-20b-5p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specific stem-loop</w:t>
            </w:r>
          </w:p>
        </w:tc>
        <w:tc>
          <w:tcPr>
            <w:tcW w:w="5738" w:type="dxa"/>
            <w:tcBorders>
              <w:tl2br w:val="nil"/>
              <w:tr2bl w:val="nil"/>
            </w:tcBorders>
            <w:vAlign w:val="center"/>
          </w:tcPr>
          <w:p w14:paraId="16ED0561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RT5’-GTCGTATCCAGTGCAGGGTCCGAGGTATTCGCACTGGATACGACCTACCT-3’</w:t>
            </w:r>
          </w:p>
        </w:tc>
      </w:tr>
      <w:tr w14:paraId="6D1D3C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tcBorders>
              <w:tl2br w:val="nil"/>
              <w:tr2bl w:val="nil"/>
            </w:tcBorders>
            <w:vAlign w:val="center"/>
          </w:tcPr>
          <w:p w14:paraId="7B223615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miR-20b-5p forward</w:t>
            </w:r>
          </w:p>
        </w:tc>
        <w:tc>
          <w:tcPr>
            <w:tcW w:w="5738" w:type="dxa"/>
            <w:tcBorders>
              <w:tl2br w:val="nil"/>
              <w:tr2bl w:val="nil"/>
            </w:tcBorders>
            <w:vAlign w:val="center"/>
          </w:tcPr>
          <w:p w14:paraId="71D97468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5’-GCGCAAAGTGCTCATAGTGC-3’</w:t>
            </w:r>
          </w:p>
        </w:tc>
      </w:tr>
      <w:tr w14:paraId="43E2EA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tcBorders>
              <w:tl2br w:val="nil"/>
              <w:tr2bl w:val="nil"/>
            </w:tcBorders>
            <w:vAlign w:val="center"/>
          </w:tcPr>
          <w:p w14:paraId="61EADA87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miR-20b-5p reverse</w:t>
            </w:r>
          </w:p>
        </w:tc>
        <w:tc>
          <w:tcPr>
            <w:tcW w:w="5738" w:type="dxa"/>
            <w:tcBorders>
              <w:tl2br w:val="nil"/>
              <w:tr2bl w:val="nil"/>
            </w:tcBorders>
            <w:vAlign w:val="center"/>
          </w:tcPr>
          <w:p w14:paraId="19B7B3C7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5’-AGTGCAGGGTCCGAGGTATT-3’</w:t>
            </w:r>
          </w:p>
        </w:tc>
      </w:tr>
      <w:tr w14:paraId="76790B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324BC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U6 forward</w:t>
            </w:r>
          </w:p>
        </w:tc>
        <w:tc>
          <w:tcPr>
            <w:tcW w:w="5738" w:type="dxa"/>
            <w:tcBorders>
              <w:tl2br w:val="nil"/>
              <w:tr2bl w:val="nil"/>
            </w:tcBorders>
            <w:vAlign w:val="center"/>
          </w:tcPr>
          <w:p w14:paraId="31BFC3BC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5’-CTCGCTTCGGCAGCACA-3’</w:t>
            </w:r>
          </w:p>
        </w:tc>
      </w:tr>
      <w:tr w14:paraId="362620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0EE9C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U6 reverse</w:t>
            </w:r>
          </w:p>
        </w:tc>
        <w:tc>
          <w:tcPr>
            <w:tcW w:w="5738" w:type="dxa"/>
            <w:tcBorders>
              <w:tl2br w:val="nil"/>
              <w:tr2bl w:val="nil"/>
            </w:tcBorders>
            <w:vAlign w:val="center"/>
          </w:tcPr>
          <w:p w14:paraId="7EA305AC">
            <w:pPr>
              <w:pStyle w:val="6"/>
              <w:bidi w:val="0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5’-AACGCTTCACGAATTTGCGT-3’</w:t>
            </w:r>
          </w:p>
        </w:tc>
      </w:tr>
    </w:tbl>
    <w:p w14:paraId="1FE2690A">
      <w:pPr>
        <w:pStyle w:val="6"/>
        <w:bidi w:val="0"/>
        <w:ind w:left="0" w:leftChars="0"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AD18499">
      <w:pPr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0ZWIxNzRhOTIyN2JiMTQyMzcxODExODVlODA4NTkifQ=="/>
  </w:docVars>
  <w:rsids>
    <w:rsidRoot w:val="20603C70"/>
    <w:rsid w:val="00BE2308"/>
    <w:rsid w:val="20603C70"/>
    <w:rsid w:val="20CA631B"/>
    <w:rsid w:val="3A7D7898"/>
    <w:rsid w:val="3E05231B"/>
    <w:rsid w:val="3EA234C2"/>
    <w:rsid w:val="49B13A2C"/>
    <w:rsid w:val="52F210F5"/>
    <w:rsid w:val="5FBB1F80"/>
    <w:rsid w:val="618943CD"/>
    <w:rsid w:val="61B628DB"/>
    <w:rsid w:val="78E7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常用"/>
    <w:basedOn w:val="1"/>
    <w:qFormat/>
    <w:uiPriority w:val="0"/>
    <w:pPr>
      <w:spacing w:line="312" w:lineRule="auto"/>
      <w:ind w:firstLine="440" w:firstLineChars="200"/>
    </w:pPr>
    <w:rPr>
      <w:rFonts w:hint="eastAsia" w:ascii="Times New Roman" w:hAnsi="Times New Roman"/>
      <w:sz w:val="2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</Words>
  <Characters>715</Characters>
  <Lines>0</Lines>
  <Paragraphs>0</Paragraphs>
  <TotalTime>0</TotalTime>
  <ScaleCrop>false</ScaleCrop>
  <LinksUpToDate>false</LinksUpToDate>
  <CharactersWithSpaces>810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2024-08-04T15:05:00Z</dcterms:created>
  <dc:creator>天使&amp;evil</dc:creator>
  <cp:lastModifiedBy>天使&amp;evil</cp:lastModifiedBy>
  <dcterms:modified xsi:type="dcterms:W3CDTF">2024-11-01T08:31:13Z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3A646781760B43069BCBCDBA4F792EB2_11</vt:lpwstr>
  </property>
</Properties>
</file>