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0442D1" w14:textId="6350FAD9" w:rsidR="00F21B5F" w:rsidRDefault="00F21B5F" w:rsidP="00F21B5F">
      <w:pPr>
        <w:spacing w:after="0" w:line="360" w:lineRule="auto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SUPPLEMENTARY TABLE S</w:t>
      </w:r>
      <w:r w:rsidR="00AC4A71">
        <w:rPr>
          <w:rFonts w:cstheme="minorHAnsi"/>
          <w:b/>
          <w:bCs/>
          <w:u w:val="single"/>
        </w:rPr>
        <w:t>2</w:t>
      </w:r>
    </w:p>
    <w:p w14:paraId="735AEA13" w14:textId="77777777" w:rsidR="00347518" w:rsidRDefault="00347518">
      <w:pPr>
        <w:spacing w:after="0" w:line="360" w:lineRule="auto"/>
        <w:jc w:val="both"/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22"/>
        <w:gridCol w:w="586"/>
        <w:gridCol w:w="586"/>
        <w:gridCol w:w="586"/>
        <w:gridCol w:w="586"/>
        <w:gridCol w:w="586"/>
        <w:gridCol w:w="586"/>
        <w:gridCol w:w="586"/>
        <w:gridCol w:w="586"/>
        <w:gridCol w:w="13"/>
      </w:tblGrid>
      <w:tr w:rsidR="00F419F7" w:rsidRPr="00F57FAB" w14:paraId="6D720D0B" w14:textId="77777777" w:rsidTr="00D80563">
        <w:trPr>
          <w:jc w:val="center"/>
        </w:trPr>
        <w:tc>
          <w:tcPr>
            <w:tcW w:w="672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375985" w14:textId="60944113" w:rsidR="00F419F7" w:rsidRPr="00F57FAB" w:rsidRDefault="00C21047" w:rsidP="00F419F7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Table S</w:t>
            </w:r>
            <w:r w:rsidR="00221772">
              <w:rPr>
                <w:rFonts w:cstheme="minorHAnsi"/>
                <w:b/>
                <w:bCs/>
              </w:rPr>
              <w:t>2</w:t>
            </w:r>
            <w:r w:rsidRPr="00F57FAB">
              <w:rPr>
                <w:rFonts w:cstheme="minorHAnsi"/>
                <w:b/>
                <w:bCs/>
              </w:rPr>
              <w:t xml:space="preserve">. </w:t>
            </w:r>
            <w:r w:rsidR="00F419F7" w:rsidRPr="00F57FAB">
              <w:rPr>
                <w:rFonts w:cstheme="minorHAnsi"/>
              </w:rPr>
              <w:t>Risk of bias assessment</w:t>
            </w:r>
            <w:r w:rsidRPr="00F57FAB">
              <w:rPr>
                <w:rFonts w:cstheme="minorHAnsi"/>
              </w:rPr>
              <w:t xml:space="preserve"> of selected prospective cohort studies.</w:t>
            </w:r>
          </w:p>
        </w:tc>
      </w:tr>
      <w:tr w:rsidR="00F81D7D" w:rsidRPr="00F57FAB" w14:paraId="6FBFBBA5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  <w:tcBorders>
              <w:top w:val="single" w:sz="4" w:space="0" w:color="auto"/>
            </w:tcBorders>
            <w:vAlign w:val="center"/>
          </w:tcPr>
          <w:p w14:paraId="7F885F4A" w14:textId="334E05C1" w:rsidR="00F81D7D" w:rsidRPr="00F57FAB" w:rsidRDefault="00F81D7D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2DBC86E8" w14:textId="4A6396BE" w:rsidR="00F81D7D" w:rsidRPr="00F57FAB" w:rsidRDefault="00F81D7D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Q1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349047C7" w14:textId="7C8B419E" w:rsidR="00F81D7D" w:rsidRPr="00F57FAB" w:rsidRDefault="00F81D7D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Q2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1E1E5A70" w14:textId="4B2A0FAA" w:rsidR="00F81D7D" w:rsidRPr="00F57FAB" w:rsidRDefault="00517F64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Q3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0D80368F" w14:textId="6C5AB7A7" w:rsidR="00F81D7D" w:rsidRPr="00F57FAB" w:rsidRDefault="00517F64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Q4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0AB9C473" w14:textId="327EF674" w:rsidR="00F81D7D" w:rsidRPr="00F57FAB" w:rsidRDefault="00517F64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Q5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13B2219C" w14:textId="593DB1E5" w:rsidR="00F81D7D" w:rsidRPr="00F57FAB" w:rsidRDefault="00517F64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Q6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33C00922" w14:textId="2902CD52" w:rsidR="00F81D7D" w:rsidRPr="00F57FAB" w:rsidRDefault="00517F64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Q7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692B1E50" w14:textId="6210CBAE" w:rsidR="00F81D7D" w:rsidRPr="00F57FAB" w:rsidRDefault="00517F64" w:rsidP="00D113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F57FAB">
              <w:rPr>
                <w:rFonts w:cstheme="minorHAnsi"/>
                <w:b/>
                <w:bCs/>
              </w:rPr>
              <w:t>Q8</w:t>
            </w:r>
          </w:p>
        </w:tc>
      </w:tr>
      <w:tr w:rsidR="0020321A" w:rsidRPr="00F57FAB" w14:paraId="7AB6C94C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298E943E" w14:textId="5F9FF8F6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Canizares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&lt;EndNote&gt;&lt;Cite&gt;&lt;Author&gt;Canizares&lt;/Author&gt;&lt;Year&gt;2018&lt;/Year&gt;&lt;RecNum&gt;8&lt;/RecNum&gt;&lt;DisplayText&gt;&lt;style face="superscript"&gt;1&lt;/style&gt;&lt;/DisplayText&gt;&lt;record&gt;&lt;rec-number&gt;8&lt;/rec-number&gt;&lt;foreign-keys&gt;&lt;key app="EN" db-id="stwx0v058zfd9leprtqp0tr7zxdrp220fzxr" timestamp="1617916314"&gt;8&lt;/key&gt;&lt;/foreign-keys&gt;&lt;ref-type name="Journal Article"&gt;17&lt;/ref-type&gt;&lt;contributors&gt;&lt;authors&gt;&lt;author&gt;Canizares, M.&lt;/author&gt;&lt;author&gt;Hogg-Johnson, S.&lt;/author&gt;&lt;author&gt;Gignac, M. A. M.&lt;/author&gt;&lt;author&gt;Glazier, R. H.&lt;/author&gt;&lt;author&gt;Badley, E. M.&lt;/author&gt;&lt;/authors&gt;&lt;/contributors&gt;&lt;titles&gt;&lt;title&gt;Increasing trajectories of multimorbidity over time: birth cohort differences and the role of changes in obesity and income&lt;/title&gt;&lt;secondary-title&gt;J Gerontol B Psychol Sci Soc Sci&lt;/secondary-title&gt;&lt;/titles&gt;&lt;perio</w:instrText>
            </w:r>
            <w:r w:rsidR="00770B14">
              <w:rPr>
                <w:rFonts w:cstheme="minorHAnsi"/>
              </w:rPr>
              <w:lastRenderedPageBreak/>
              <w:instrText>dical&gt;&lt;full-title&gt;J Gerontol B Psychol Sci Soc Sci&lt;/full-title&gt;&lt;/periodical&gt;&lt;pages&gt;1303-1314&lt;/pages&gt;&lt;volume&gt;73&lt;/volume&gt;&lt;number&gt;7&lt;/number&gt;&lt;dates&gt;&lt;year&gt;2018&lt;/year&gt;&lt;/dates&gt;&lt;urls&gt;&lt;/urls&gt;&lt;/record&gt;&lt;/Cite&gt;&lt;/EndNote&gt;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1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5DD9C632" w14:textId="466A5DA8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lastRenderedPageBreak/>
              <w:t>1</w:t>
            </w:r>
          </w:p>
        </w:tc>
        <w:tc>
          <w:tcPr>
            <w:tcW w:w="586" w:type="dxa"/>
            <w:vAlign w:val="center"/>
          </w:tcPr>
          <w:p w14:paraId="0695446F" w14:textId="7997CF91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76F08C1" w14:textId="5002F033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69AF90F4" w14:textId="1BC5BE8E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0F58CD5D" w14:textId="0C2C01E4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2</w:t>
            </w:r>
          </w:p>
        </w:tc>
        <w:tc>
          <w:tcPr>
            <w:tcW w:w="586" w:type="dxa"/>
            <w:vAlign w:val="center"/>
          </w:tcPr>
          <w:p w14:paraId="5CCB31C4" w14:textId="0F513311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7A4102E4" w14:textId="3920BF3C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B18EB1A" w14:textId="38553325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</w:tr>
      <w:tr w:rsidR="0020321A" w:rsidRPr="00F57FAB" w14:paraId="7F3D2952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51555554" w14:textId="523831CC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Katikireddi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&lt;EndNote&gt;&lt;Cite&gt;&lt;Author&gt;Katikireddi&lt;/Author&gt;&lt;Year&gt;2017&lt;/Year&gt;&lt;RecNum&gt;9&lt;/RecNum&gt;&lt;DisplayText&gt;&lt;style face="superscript"&gt;2&lt;/style&gt;&lt;/DisplayText&gt;&lt;record&gt;&lt;rec-number&gt;9&lt;/rec-number&gt;&lt;foreign-keys&gt;&lt;key app="EN" db-id="stwx0v058zfd9leprtqp0tr7zxdrp220fzxr" timestamp="1617916416"&gt;9&lt;/key&gt;&lt;/foreign-keys&gt;&lt;ref-type name="Journal Article"&gt;17&lt;/ref-type&gt;&lt;contributors&gt;&lt;authors&gt;&lt;author&gt;Katikireddi, S. V.&lt;/author&gt;&lt;author&gt;Skivington, K.&lt;/author&gt;&lt;author&gt;Leyland, A. H.&lt;/author&gt;&lt;author&gt;Hunt, K.&lt;/author&gt;&lt;author&gt;Mercer, S. W.&lt;/author&gt;&lt;/authors&gt;&lt;/contributors&gt;&lt;titles&gt;&lt;title&gt;The contribution of risk factors to socioeconomic inequalities in multimorbidity across the lifecourse: a longitudinal analysis of the Twenty-07 cohort&lt;/title&gt;&lt;secondary-title&gt;BMC Med&lt;/secondary-title&gt;&lt;/titles&gt;&lt;periodical&gt;&lt;full-title&gt;BMC Med&lt;/full-title&gt;&lt;/periodical&gt;&lt;pages&gt;152&lt;/pages&gt;&lt;volume&gt;15&lt;/volume&gt;&lt;number&gt;1&lt;/number&gt;&lt;dates&gt;&lt;year&gt;2017&lt;/year&gt;&lt;/dates&gt;&lt;urls&gt;&lt;/urls&gt;&lt;/record&gt;&lt;/Cite&gt;&lt;/EndNote&gt;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2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51B766EF" w14:textId="3797DDD2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3F4BC7D" w14:textId="582590C9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EEFBCD5" w14:textId="34306482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E2C24C7" w14:textId="3F8CA1DF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6E8BA142" w14:textId="112ACF44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2</w:t>
            </w:r>
          </w:p>
        </w:tc>
        <w:tc>
          <w:tcPr>
            <w:tcW w:w="586" w:type="dxa"/>
            <w:vAlign w:val="center"/>
          </w:tcPr>
          <w:p w14:paraId="7DB65F4D" w14:textId="325E22B8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587316C4" w14:textId="6066BD77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23D388A" w14:textId="607F6927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</w:tr>
      <w:tr w:rsidR="0020321A" w:rsidRPr="00F57FAB" w14:paraId="2D588BAF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68672ADE" w14:textId="7C7B37DF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Mounce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&lt;EndNote&gt;&lt;Cite&gt;&lt;Author&gt;Mounce&lt;/Author&gt;&lt;Year&gt;2018&lt;/Year&gt;&lt;RecNum&gt;11&lt;/RecNum&gt;&lt;DisplayText&gt;&lt;style face="superscript"&gt;3&lt;/style&gt;&lt;/DisplayText&gt;&lt;record&gt;&lt;rec-number&gt;11&lt;/rec-number&gt;&lt;foreign-keys&gt;&lt;key app="EN" db-id="stwx0v058zfd9leprtqp0tr7zxdrp220fzxr" timestamp="1617916647"&gt;11&lt;/key&gt;&lt;/foreign-keys&gt;&lt;ref-type name="Journal Article"&gt;17&lt;/ref-type&gt;&lt;contributors&gt;&lt;authors&gt;&lt;author&gt;Mounce, L. T. A.&lt;/author&gt;&lt;author&gt;Campbell, J. L.&lt;/author&gt;&lt;author&gt;Henley, W. E.&lt;/author&gt;&lt;author&gt;Tejerina Arreal, M. C.&lt;/author&gt;&lt;author&gt;Porter, I.&lt;/author&gt;&lt;author&gt;Valderas, J. M.&lt;/author&gt;&lt;/authors&gt;&lt;/contributors&gt;&lt;titles&gt;&lt;title&gt;Predicting incident multimorbidity&lt;/title&gt;&lt;secondary-title&gt;Ann Fam Med&lt;/secondary-title&gt;&lt;/titles&gt;&lt;periodical&gt;&lt;full-title&gt;Ann Fam Med&lt;/full-title&gt;&lt;/periodical&gt;&lt;pages&gt;322-329&lt;/pages&gt;&lt;volume&gt;16&lt;/volume&gt;&lt;number&gt;4&lt;/number&gt;&lt;dates&gt;&lt;year&gt;2018&lt;/year&gt;&lt;/dates&gt;&lt;urls&gt;&lt;/urls&gt;&lt;/record&gt;&lt;/Cite&gt;&lt;/EndNote&gt;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3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58E47F0F" w14:textId="12F1DEBA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0EB3851" w14:textId="63FA4C13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6ADC5B68" w14:textId="1445722F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2AB98C6" w14:textId="473A4386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C109E4D" w14:textId="213D4C57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2</w:t>
            </w:r>
          </w:p>
        </w:tc>
        <w:tc>
          <w:tcPr>
            <w:tcW w:w="586" w:type="dxa"/>
            <w:vAlign w:val="center"/>
          </w:tcPr>
          <w:p w14:paraId="1495B68F" w14:textId="47A66538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4E894378" w14:textId="5585F759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2EE434A" w14:textId="0F6F01A7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</w:tr>
      <w:tr w:rsidR="0020321A" w:rsidRPr="00F57FAB" w14:paraId="15719492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38F3769B" w14:textId="267C91FD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Ryan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&lt;EndNote&gt;&lt;Cite&gt;&lt;Author&gt;Ryan&lt;/Author&gt;&lt;Year&gt;2018&lt;/Year&gt;&lt;RecNum&gt;12&lt;/RecNum&gt;&lt;DisplayText&gt;&lt;style face="superscript"&gt;4&lt;/style&gt;&lt;/DisplayText&gt;&lt;record&gt;&lt;rec-number&gt;12&lt;/rec-number&gt;&lt;foreign-keys&gt;&lt;key app="EN" db-id="stwx0v058zfd9leprtqp0tr7zxdrp220fzxr" timestamp="1617916704"&gt;12&lt;/key&gt;&lt;/foreign-keys&gt;&lt;ref-type name="Journal Article"&gt;17&lt;/ref-type&gt;&lt;contributors&gt;&lt;authors&gt;&lt;author&gt;Ryan, A.&lt;/author&gt;&lt;author&gt;Murphy, C.&lt;/author&gt;&lt;author&gt;Boland, F.&lt;/author&gt;&lt;author&gt;Galvin, R.&lt;/author&gt;&lt;author&gt;Smith, S. M.&lt;/author&gt;&lt;/authors&gt;&lt;/contributors&gt;&lt;auth-address&gt;&amp;#xD;&lt;/auth-address&gt;&lt;titles&gt;&lt;title&gt;What is the impact of physical activity and physical function on the development of multimorbidity in older adults over time? A population-based cohort study&lt;/title&gt;&lt;secondary-title&gt;J Gerontol A Biol Sci Med Sci&lt;/secondary-title&gt;&lt;/titles&gt;&lt;periodical&gt;&lt;full-title&gt;J Gerontol A Biol Sci Med Sci&lt;/full-title&gt;&lt;/periodical&gt;&lt;pages&gt;1538-1544&lt;/pages&gt;&lt;volume&gt;73&lt;/volume&gt;&lt;number&gt;11&lt;/number&gt;&lt;dates&gt;&lt;year&gt;2018&lt;/year&gt;&lt;/dates&gt;&lt;urls&gt;&lt;/urls&gt;&lt;remote-database-provider&gt;&amp;#xD;&lt;/remote-database-provider&gt;&lt;language&gt;&amp;#xD;&lt;/language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4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6F19F22F" w14:textId="309F21DC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16CDD60" w14:textId="63E2C59E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8757FB8" w14:textId="0DC4304B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EB19980" w14:textId="3A7D6452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6E5A8D4D" w14:textId="777E64AB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2</w:t>
            </w:r>
          </w:p>
        </w:tc>
        <w:tc>
          <w:tcPr>
            <w:tcW w:w="586" w:type="dxa"/>
            <w:vAlign w:val="center"/>
          </w:tcPr>
          <w:p w14:paraId="22EBBFF5" w14:textId="46E8EDE1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492FCC95" w14:textId="70FAB105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49C83AE8" w14:textId="5C65F650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</w:tr>
      <w:tr w:rsidR="0020321A" w:rsidRPr="00F57FAB" w14:paraId="554A9E3A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415D74B0" w14:textId="1C7148F9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Singer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&lt;EndNote&gt;&lt;Cite&gt;&lt;Author&gt;Singer&lt;/Author&gt;&lt;Year&gt;2019&lt;/Year&gt;&lt;RecNum&gt;13&lt;/RecNum&gt;&lt;DisplayText&gt;&lt;style face="superscript"&gt;5&lt;/style&gt;&lt;/DisplayText&gt;&lt;record&gt;&lt;rec-number&gt;13&lt;/rec-number&gt;&lt;foreign-keys&gt;&lt;key app="EN" db-id="stwx0v058zfd9leprtqp0tr7zxdrp220fzxr" timestamp="1617964092"&gt;13&lt;/key&gt;&lt;/foreign-keys&gt;&lt;ref-type name="Journal Article"&gt;17&lt;/ref-type&gt;&lt;contributors&gt;&lt;authors&gt;&lt;author&gt;Singer, L.&lt;/author&gt;&lt;author&gt;Green, M.&lt;/author&gt;&lt;author&gt;Rowe, F.&lt;/author&gt;&lt;author&gt;Ben-Shlomo, Y.&lt;/author&gt;&lt;author&gt;Morrissey, K.&lt;/author&gt;&lt;/authors&gt;&lt;/contributors&gt;&lt;auth-address&gt;&amp;#xD;&lt;/auth-address&gt;&lt;titles&gt;&lt;title&gt;Social determinants of multimorbidity and multiple functional limitations among the ageing population of England, 2002-2015&lt;/title&gt;&lt;secondary-title&gt;SSM Popul Health&lt;/secondary-title&gt;&lt;/titles&gt;&lt;periodical&gt;&lt;full-title&gt;SSM Popul Health&lt;/full-title&gt;&lt;/periodical&gt;&lt;pages&gt;100413&lt;/pages&gt;&lt;volume&gt;8&lt;/volume&gt;&lt;edition&gt;&amp;#xD;&lt;/edition&gt;&lt;dates&gt;&lt;year&gt;2019&lt;/year&gt;&lt;pub-dates&gt;&lt;date&gt;&amp;#xD;&lt;/date&gt;&lt;/pub-dates&gt;&lt;/dates&gt;&lt;isbn&gt;&amp;#xD;&lt;/isbn&gt;&lt;accession-num&gt;&amp;#xD;&lt;/accession-num&gt;&lt;urls&gt;&lt;/urls&gt;&lt;custom2&gt;&amp;#xD;&lt;/custom2&gt;&lt;electronic-resource-num&gt;&amp;#xD;&lt;/electronic-resource-num&gt;&lt;remote-database-provider&gt;&amp;#xD;&lt;/remote-database-provider&gt;&lt;language&gt;&amp;#xD;&lt;/language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5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39526100" w14:textId="4EA751AC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8600768" w14:textId="03F521EF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708E26C" w14:textId="6E237742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7AE30134" w14:textId="61A309F9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71B21C07" w14:textId="46C27DFB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2</w:t>
            </w:r>
          </w:p>
        </w:tc>
        <w:tc>
          <w:tcPr>
            <w:tcW w:w="586" w:type="dxa"/>
            <w:vAlign w:val="center"/>
          </w:tcPr>
          <w:p w14:paraId="58EA275C" w14:textId="2E67EEEF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29F4E724" w14:textId="64461E1D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33540714" w14:textId="70FE2FD3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</w:tr>
      <w:tr w:rsidR="0020321A" w:rsidRPr="00F57FAB" w14:paraId="792D60C5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2AA4F6E8" w14:textId="479A8B0D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Singh-</w:t>
            </w:r>
            <w:r w:rsidR="00D80563" w:rsidRPr="00F57FAB">
              <w:rPr>
                <w:rFonts w:cstheme="minorHAnsi"/>
              </w:rPr>
              <w:t>Manoux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&lt;EndNote&gt;&lt;Cite&gt;&lt;Author&gt;Singh-Manoux&lt;/Author&gt;&lt;Year&gt;2018&lt;/Year&gt;&lt;RecNum&gt;14&lt;/RecNum&gt;&lt;DisplayText&gt;&lt;style face="superscript"&gt;6&lt;/style&gt;&lt;/DisplayText&gt;&lt;record&gt;&lt;rec-number&gt;14&lt;/rec-number&gt;&lt;foreign-keys&gt;&lt;key app="EN" db-id="stwx0v058zfd9leprtqp0tr7zxdrp220fzxr" timestamp="1617964155"&gt;14&lt;/key&gt;&lt;/foreign-keys&gt;&lt;ref-type name="Journal Article"&gt;17&lt;/ref-type&gt;&lt;contributors&gt;&lt;authors&gt;&lt;author&gt;Singh-Manoux, A.&lt;/author&gt;&lt;author&gt;Fayosse, A.&lt;/author&gt;&lt;author&gt;Sabia, S.&lt;/author&gt;&lt;author&gt;Tabak, A.&lt;/author&gt;&lt;author&gt;Shipley, M.&lt;/author&gt;&lt;author&gt;Dugravot, A.&lt;/author&gt;&lt;author&gt;Kivimäki, M.&lt;/author&gt;&lt;/authors&gt;&lt;/contributors&gt;&lt;auth-address&gt;&amp;#xD;&lt;/auth-address&gt;&lt;titles&gt;&lt;title&gt;Clinical, socioeconomic, and behavioural factors at age 50 years and risk of cardiometabolic multimorbidity and mortality: a cohort study&lt;/title&gt;&lt;secondary-title&gt;PLoS Med&lt;/secondary-title&gt;&lt;/titles&gt;&lt;periodical&gt;&lt;full-title&gt;PLoS Med&lt;/full-title&gt;&lt;/periodical&gt;&lt;pages&gt;e1002571&lt;/pages&gt;&lt;volume&gt;15&lt;/volume&gt;&lt;number&gt;5&lt;/number&gt;&lt;dates&gt;&lt;year&gt;2018&lt;/year&gt;&lt;/dates&gt;&lt;urls&gt;&lt;/urls&gt;&lt;remote-database-provider&gt;&amp;#xD;&lt;/remote-database-provider&gt;&lt;language&gt;&amp;#xD;&lt;/language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6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15A0E1F9" w14:textId="627DA411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809D011" w14:textId="090C081B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B800860" w14:textId="2D9FA4D0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49CE0971" w14:textId="60829175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04D013B" w14:textId="0C1323CD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534EB5C" w14:textId="55513155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7A35E15E" w14:textId="26DE7D1F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013BD2D" w14:textId="4072CFAD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</w:tr>
      <w:tr w:rsidR="0020321A" w:rsidRPr="00F57FAB" w14:paraId="4EC2862D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5CE667E2" w14:textId="452275E4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Wikstrom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&lt;EndNote&gt;&lt;Cite&gt;&lt;Author&gt;Wikström&lt;/Author&gt;&lt;Year&gt;2015&lt;/Year&gt;&lt;RecNum&gt;15&lt;/RecNum&gt;&lt;DisplayText&gt;&lt;style face="superscript"&gt;7&lt;/style&gt;&lt;/DisplayText&gt;&lt;record&gt;&lt;rec-number&gt;15&lt;/rec-number&gt;&lt;foreign-keys&gt;&lt;key app="EN" db-id="stwx0v058zfd9leprtqp0tr7zxdrp220fzxr" timestamp="1617964226"&gt;15&lt;/key&gt;&lt;/foreign-keys&gt;&lt;ref-type name="Journal Article"&gt;17&lt;/ref-type&gt;&lt;contributors&gt;&lt;authors&gt;&lt;author&gt;Wikström, K.&lt;/author&gt;&lt;author&gt;Lindström, J.&lt;/author&gt;&lt;author&gt;Harald, K.&lt;/author&gt;&lt;author&gt;Peltonen, M.&lt;/author&gt;&lt;author&gt;Laatikainen, T.&lt;/author&gt;&lt;/authors&gt;&lt;/contributors&gt;&lt;titles&gt;&lt;title&gt;Clinical and lifestyle-related risk factors for incident multimorbidity: 10-year follow-up of Finnish population-based cohorts 1982-2012&lt;/title&gt;&lt;secondary-title&gt;Eur J Intern Med&lt;/secondary-title&gt;&lt;/titles&gt;&lt;periodical&gt;&lt;full-title&gt;Eur J Intern Med&lt;/full-title&gt;&lt;/periodical&gt;&lt;pages&gt;211-216&lt;/pages&gt;&lt;volume&gt;26&lt;/volume&gt;&lt;number&gt;3&lt;/number&gt;&lt;dates&gt;&lt;year&gt;2015&lt;/year&gt;&lt;/dates&gt;&lt;urls&gt;&lt;/urls&gt;&lt;/record&gt;&lt;/Cite&gt;&lt;/EndNote&gt;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7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0E2C3CB8" w14:textId="0F95E948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2221CBC" w14:textId="052322F0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1B5337D" w14:textId="2FFFF202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1F84F810" w14:textId="08F3FFA3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4B2D3363" w14:textId="13A2B994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201948F0" w14:textId="64B6206E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50FEF37" w14:textId="3A07089C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4F58C428" w14:textId="3AE20AAF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</w:tr>
      <w:tr w:rsidR="0020321A" w:rsidRPr="00F57FAB" w14:paraId="2F32B785" w14:textId="77777777" w:rsidTr="00D80563">
        <w:trPr>
          <w:gridAfter w:val="1"/>
          <w:wAfter w:w="13" w:type="dxa"/>
          <w:jc w:val="center"/>
        </w:trPr>
        <w:tc>
          <w:tcPr>
            <w:tcW w:w="2022" w:type="dxa"/>
          </w:tcPr>
          <w:p w14:paraId="4737CC73" w14:textId="7BEFF92B" w:rsidR="0020321A" w:rsidRPr="00F57FAB" w:rsidRDefault="0020321A" w:rsidP="0020321A">
            <w:pPr>
              <w:spacing w:after="0" w:line="240" w:lineRule="auto"/>
              <w:rPr>
                <w:rFonts w:cstheme="minorHAnsi"/>
              </w:rPr>
            </w:pPr>
            <w:r w:rsidRPr="00F57FAB">
              <w:rPr>
                <w:rFonts w:cstheme="minorHAnsi"/>
              </w:rPr>
              <w:t>Xu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&lt;EndNote&gt;&lt;Cite&gt;&lt;Author&gt;Xu&lt;/Author&gt;&lt;Year&gt;2018&lt;/Year&gt;&lt;RecNum&gt;16&lt;/RecNum&gt;&lt;DisplayText&gt;&lt;style face="superscript"&gt;8&lt;/style&gt;&lt;/DisplayText&gt;&lt;record&gt;&lt;rec-number&gt;16&lt;/rec-number&gt;&lt;foreign-keys&gt;&lt;key app="EN" db-id="stwx0v058zfd9leprtqp0tr7zxdrp220fzxr" timestamp="1617964294"&gt;16&lt;/key&gt;&lt;/foreign-keys&gt;&lt;ref-type name="Journal Article"&gt;17&lt;/ref-type&gt;&lt;contributors&gt;&lt;authors&gt;&lt;author&gt;Xu, X.&lt;/author&gt;&lt;author&gt;Mishra, G. D.&lt;/author&gt;&lt;author&gt;Dobson, A. J.&lt;/author&gt;&lt;author&gt;Jones, M.&lt;/author&gt;&lt;/authors&gt;&lt;/contributors&gt;&lt;titles&gt;&lt;title&gt;Progression of diabetes, heart disease, and stroke multimorbidity in middle-aged women: a 20-year cohort study&lt;/title&gt;&lt;secondary-title&gt;PLoS Med&lt;/secondary-title&gt;&lt;/titles&gt;&lt;periodical&gt;&lt;full-title&gt;PLoS Med&lt;/full-title&gt;&lt;/periodical&gt;&lt;pages&gt;e1002516&lt;/pages&gt;&lt;volume&gt;15&lt;/volume&gt;&lt;number&gt;3&lt;/number&gt;&lt;dates&gt;&lt;year&gt;2018&lt;/year&gt;&lt;/dates&gt;&lt;urls&gt;&lt;/urls&gt;&lt;/record&gt;&lt;/Cite&gt;&lt;/EndNote&gt;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8</w:t>
            </w:r>
            <w:r w:rsidR="00770B14">
              <w:rPr>
                <w:rFonts w:cstheme="minorHAnsi"/>
              </w:rPr>
              <w:fldChar w:fldCharType="end"/>
            </w:r>
          </w:p>
        </w:tc>
        <w:tc>
          <w:tcPr>
            <w:tcW w:w="586" w:type="dxa"/>
            <w:vAlign w:val="center"/>
          </w:tcPr>
          <w:p w14:paraId="42AB31C4" w14:textId="0CC0B664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3CA10BD0" w14:textId="5821D37F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094EFBB7" w14:textId="24BB9FAE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  <w:tc>
          <w:tcPr>
            <w:tcW w:w="586" w:type="dxa"/>
            <w:vAlign w:val="center"/>
          </w:tcPr>
          <w:p w14:paraId="361B4418" w14:textId="4CE9A94E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4F10116D" w14:textId="3B110009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2</w:t>
            </w:r>
          </w:p>
        </w:tc>
        <w:tc>
          <w:tcPr>
            <w:tcW w:w="586" w:type="dxa"/>
            <w:vAlign w:val="center"/>
          </w:tcPr>
          <w:p w14:paraId="36797218" w14:textId="163B25ED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6C1AC0FB" w14:textId="762AA19A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1</w:t>
            </w:r>
          </w:p>
        </w:tc>
        <w:tc>
          <w:tcPr>
            <w:tcW w:w="586" w:type="dxa"/>
            <w:vAlign w:val="center"/>
          </w:tcPr>
          <w:p w14:paraId="596A5B36" w14:textId="5C868D1A" w:rsidR="0020321A" w:rsidRPr="00F57FAB" w:rsidRDefault="0020321A" w:rsidP="0020321A">
            <w:pPr>
              <w:spacing w:after="0" w:line="240" w:lineRule="auto"/>
              <w:jc w:val="center"/>
              <w:rPr>
                <w:rFonts w:cstheme="minorHAnsi"/>
              </w:rPr>
            </w:pPr>
            <w:r w:rsidRPr="00F57FAB">
              <w:rPr>
                <w:rFonts w:cstheme="minorHAnsi"/>
              </w:rPr>
              <w:t>0</w:t>
            </w:r>
          </w:p>
        </w:tc>
      </w:tr>
    </w:tbl>
    <w:p w14:paraId="297C4103" w14:textId="77777777" w:rsidR="00FA2FDF" w:rsidRDefault="00FA2FDF">
      <w:pPr>
        <w:spacing w:after="0" w:line="360" w:lineRule="auto"/>
        <w:jc w:val="both"/>
        <w:rPr>
          <w:rFonts w:cstheme="minorHAnsi"/>
        </w:rPr>
      </w:pPr>
    </w:p>
    <w:p w14:paraId="00169A9A" w14:textId="7D278D19" w:rsidR="008D59B8" w:rsidRDefault="008D59B8" w:rsidP="008D59B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</w:t>
      </w:r>
      <w:r w:rsidRPr="008D59B8">
        <w:rPr>
          <w:rFonts w:cstheme="minorHAnsi"/>
        </w:rPr>
        <w:t>ewcastle-</w:t>
      </w:r>
      <w:r>
        <w:rPr>
          <w:rFonts w:cstheme="minorHAnsi"/>
        </w:rPr>
        <w:t>O</w:t>
      </w:r>
      <w:r w:rsidRPr="008D59B8">
        <w:rPr>
          <w:rFonts w:cstheme="minorHAnsi"/>
        </w:rPr>
        <w:t>ttawa quality assessment scale</w:t>
      </w:r>
      <w:r>
        <w:rPr>
          <w:rFonts w:cstheme="minorHAnsi"/>
        </w:rPr>
        <w:t xml:space="preserve"> for cohort studies</w:t>
      </w:r>
      <w:r w:rsidR="00DD33C4">
        <w:rPr>
          <w:rFonts w:cstheme="minorHAnsi"/>
        </w:rPr>
        <w:t>:</w:t>
      </w:r>
      <w:r w:rsidR="00DE5BD6">
        <w:rPr>
          <w:rFonts w:cstheme="minorHAnsi"/>
        </w:rPr>
        <w:fldChar w:fldCharType="begin"/>
      </w:r>
      <w:r w:rsidR="00770B14">
        <w:rPr>
          <w:rFonts w:cstheme="minorHAnsi"/>
        </w:rPr>
        <w:instrText xml:space="preserve"> ADDIN EN.CITE &lt;EndNote&gt;&lt;Cite&gt;&lt;Author&gt;Wells&lt;/Author&gt;&lt;RecNum&gt;1&lt;/RecNum&gt;&lt;DisplayText&gt;&lt;style face="superscript"&gt;9&lt;/style&gt;&lt;/DisplayText&gt;&lt;record&gt;&lt;rec-number&gt;1&lt;/rec-number&gt;&lt;foreign-keys&gt;&lt;key app="EN" db-id="stwx0v058zfd9leprtqp0tr7zxdrp220fzxr" timestamp="1617913955"&gt;1&lt;/key&gt;&lt;/foreign-keys&gt;&lt;ref-type name="Web Page"&gt;12&lt;/ref-type&gt;&lt;contributors&gt;&lt;authors&gt;&lt;author&gt;Wells, G.&lt;/author&gt;&lt;author&gt;Shea, B.&lt;/author&gt;&lt;author&gt;O’Connell, D.&lt;/author&gt;&lt;author&gt;Peterson, J.&lt;/author&gt;&lt;author&gt;Welch, V.&lt;/author&gt;&lt;author&gt;Losos, M.&lt;/author&gt;&lt;author&gt;Tugwell, P.&lt;/author&gt;&lt;/authors&gt;&lt;/contributors&gt;&lt;titles&gt;&lt;title&gt;The Newcastle-Ottawa Scale (NOS) for assessing the quality of nonrandomised studies in meta-analyses&lt;/title&gt;&lt;/titles&gt;&lt;number&gt;Accessed 11 Nov 2020&lt;/number&gt;&lt;dates&gt;&lt;/dates&gt;&lt;urls&gt;&lt;related-urls&gt;&lt;url&gt;http://www.ohri.ca/programs/clinical_epidemiology/oxford.asp&lt;/url&gt;&lt;/related-urls&gt;&lt;/urls&gt;&lt;/record&gt;&lt;/Cite&gt;&lt;/EndNote&gt;</w:instrText>
      </w:r>
      <w:r w:rsidR="00DE5BD6">
        <w:rPr>
          <w:rFonts w:cstheme="minorHAnsi"/>
        </w:rPr>
        <w:fldChar w:fldCharType="separate"/>
      </w:r>
      <w:r w:rsidR="00770B14" w:rsidRPr="00770B14">
        <w:rPr>
          <w:rFonts w:cstheme="minorHAnsi"/>
          <w:noProof/>
          <w:vertAlign w:val="superscript"/>
        </w:rPr>
        <w:t>9</w:t>
      </w:r>
      <w:r w:rsidR="00DE5BD6">
        <w:rPr>
          <w:rFonts w:cstheme="minorHAnsi"/>
        </w:rPr>
        <w:fldChar w:fldCharType="end"/>
      </w:r>
    </w:p>
    <w:p w14:paraId="7E4C9163" w14:textId="532DC468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</w:t>
      </w:r>
      <w:r w:rsidRPr="00AE1FD7">
        <w:rPr>
          <w:rFonts w:cstheme="minorHAnsi"/>
        </w:rPr>
        <w:t>1) Representativeness of the exposed cohort</w:t>
      </w:r>
      <w:r w:rsidR="003028C8">
        <w:rPr>
          <w:rFonts w:cstheme="minorHAnsi"/>
        </w:rPr>
        <w:t xml:space="preserve"> (1 point)</w:t>
      </w:r>
    </w:p>
    <w:p w14:paraId="4F5D2F1E" w14:textId="517DE8DB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</w:t>
      </w:r>
      <w:r w:rsidRPr="00AE1FD7">
        <w:rPr>
          <w:rFonts w:cstheme="minorHAnsi"/>
        </w:rPr>
        <w:t>2) Selection of the non-exposed cohort</w:t>
      </w:r>
      <w:r w:rsidR="003028C8">
        <w:rPr>
          <w:rFonts w:cstheme="minorHAnsi"/>
        </w:rPr>
        <w:t xml:space="preserve"> (1 point)</w:t>
      </w:r>
    </w:p>
    <w:p w14:paraId="25CDFE5E" w14:textId="4D071866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</w:t>
      </w:r>
      <w:r w:rsidRPr="00AE1FD7">
        <w:rPr>
          <w:rFonts w:cstheme="minorHAnsi"/>
        </w:rPr>
        <w:t>3) Ascertainment of exposure</w:t>
      </w:r>
      <w:r w:rsidR="003028C8">
        <w:rPr>
          <w:rFonts w:cstheme="minorHAnsi"/>
        </w:rPr>
        <w:t xml:space="preserve"> (1 point)</w:t>
      </w:r>
    </w:p>
    <w:p w14:paraId="42BA8895" w14:textId="4024FBB8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</w:t>
      </w:r>
      <w:r w:rsidRPr="00AE1FD7">
        <w:rPr>
          <w:rFonts w:cstheme="minorHAnsi"/>
        </w:rPr>
        <w:t>4) Demonstration that outcome of interest was not present at start of study</w:t>
      </w:r>
      <w:r w:rsidR="003028C8">
        <w:rPr>
          <w:rFonts w:cstheme="minorHAnsi"/>
        </w:rPr>
        <w:t xml:space="preserve"> (1 point)</w:t>
      </w:r>
    </w:p>
    <w:p w14:paraId="3382A6FA" w14:textId="5196B06C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Q5</w:t>
      </w:r>
      <w:r w:rsidRPr="00AE1FD7">
        <w:rPr>
          <w:rFonts w:cstheme="minorHAnsi"/>
        </w:rPr>
        <w:t xml:space="preserve">) Comparability of cohorts </w:t>
      </w:r>
      <w:proofErr w:type="gramStart"/>
      <w:r w:rsidRPr="00AE1FD7">
        <w:rPr>
          <w:rFonts w:cstheme="minorHAnsi"/>
        </w:rPr>
        <w:t>on the basis of</w:t>
      </w:r>
      <w:proofErr w:type="gramEnd"/>
      <w:r w:rsidRPr="00AE1FD7">
        <w:rPr>
          <w:rFonts w:cstheme="minorHAnsi"/>
        </w:rPr>
        <w:t xml:space="preserve"> the design or analysis</w:t>
      </w:r>
      <w:r w:rsidR="003028C8">
        <w:rPr>
          <w:rFonts w:cstheme="minorHAnsi"/>
        </w:rPr>
        <w:t xml:space="preserve"> (2 point)</w:t>
      </w:r>
    </w:p>
    <w:p w14:paraId="6CA92DD2" w14:textId="64461328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Q6</w:t>
      </w:r>
      <w:r w:rsidRPr="00AE1FD7">
        <w:rPr>
          <w:rFonts w:cstheme="minorHAnsi"/>
        </w:rPr>
        <w:t xml:space="preserve">) Assessment of outcome </w:t>
      </w:r>
      <w:r w:rsidR="003028C8">
        <w:rPr>
          <w:rFonts w:cstheme="minorHAnsi"/>
        </w:rPr>
        <w:t>(1 point)</w:t>
      </w:r>
    </w:p>
    <w:p w14:paraId="3FA05FC2" w14:textId="64F2046F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Q7</w:t>
      </w:r>
      <w:r w:rsidRPr="00AE1FD7">
        <w:rPr>
          <w:rFonts w:cstheme="minorHAnsi"/>
        </w:rPr>
        <w:t>) Was follow-up long enough (3 years at least</w:t>
      </w:r>
      <w:r w:rsidR="003028C8">
        <w:rPr>
          <w:rFonts w:cstheme="minorHAnsi"/>
        </w:rPr>
        <w:t xml:space="preserve"> for this review</w:t>
      </w:r>
      <w:r w:rsidRPr="00AE1FD7">
        <w:rPr>
          <w:rFonts w:cstheme="minorHAnsi"/>
        </w:rPr>
        <w:t>) for outcomes to occur</w:t>
      </w:r>
      <w:r w:rsidR="003028C8">
        <w:rPr>
          <w:rFonts w:cstheme="minorHAnsi"/>
        </w:rPr>
        <w:t xml:space="preserve"> (1 point)</w:t>
      </w:r>
    </w:p>
    <w:p w14:paraId="4401EEFA" w14:textId="44E1969D" w:rsidR="00AE1FD7" w:rsidRPr="00AE1FD7" w:rsidRDefault="00AE1FD7" w:rsidP="00AE1FD7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Q8</w:t>
      </w:r>
      <w:r w:rsidRPr="00AE1FD7">
        <w:rPr>
          <w:rFonts w:cstheme="minorHAnsi"/>
        </w:rPr>
        <w:t>) Adequacy of follow up of cohorts</w:t>
      </w:r>
      <w:r w:rsidR="003028C8">
        <w:rPr>
          <w:rFonts w:cstheme="minorHAnsi"/>
        </w:rPr>
        <w:t xml:space="preserve"> (1 point)</w:t>
      </w:r>
    </w:p>
    <w:p w14:paraId="3A85076C" w14:textId="77777777" w:rsidR="008D59B8" w:rsidRDefault="008D59B8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br w:type="page"/>
      </w:r>
    </w:p>
    <w:p w14:paraId="55C6658F" w14:textId="0381DCB5" w:rsidR="00E22810" w:rsidRDefault="00E22810" w:rsidP="00E22810">
      <w:pPr>
        <w:spacing w:after="0" w:line="360" w:lineRule="auto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SUPPLEMENTARY TABLE S</w:t>
      </w:r>
      <w:r w:rsidR="00AC4A71">
        <w:rPr>
          <w:rFonts w:cstheme="minorHAnsi"/>
          <w:b/>
          <w:bCs/>
          <w:u w:val="single"/>
        </w:rPr>
        <w:t>3</w:t>
      </w:r>
    </w:p>
    <w:p w14:paraId="2B7FDDB4" w14:textId="21FABD8B" w:rsidR="00AD3D1C" w:rsidRPr="008E6195" w:rsidRDefault="00AD3D1C" w:rsidP="00576714">
      <w:pPr>
        <w:spacing w:after="0" w:line="360" w:lineRule="auto"/>
        <w:rPr>
          <w:rStyle w:val="searchhistory-search-term"/>
          <w:rFonts w:cstheme="minorHAnsi"/>
        </w:rPr>
      </w:pPr>
    </w:p>
    <w:tbl>
      <w:tblPr>
        <w:tblStyle w:val="TableGrid"/>
        <w:tblW w:w="9741" w:type="dxa"/>
        <w:jc w:val="center"/>
        <w:tblLook w:val="04A0" w:firstRow="1" w:lastRow="0" w:firstColumn="1" w:lastColumn="0" w:noHBand="0" w:noVBand="1"/>
      </w:tblPr>
      <w:tblGrid>
        <w:gridCol w:w="8832"/>
        <w:gridCol w:w="909"/>
      </w:tblGrid>
      <w:tr w:rsidR="008B7E44" w14:paraId="3B750D58" w14:textId="77777777" w:rsidTr="008B7E44">
        <w:trPr>
          <w:jc w:val="center"/>
        </w:trPr>
        <w:tc>
          <w:tcPr>
            <w:tcW w:w="9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DD00D0" w14:textId="63071717" w:rsidR="008B7E44" w:rsidRDefault="008B7E44" w:rsidP="008B7E44">
            <w:pPr>
              <w:spacing w:after="0" w:line="240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Table S</w:t>
            </w:r>
            <w:r w:rsidR="00221772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.</w:t>
            </w:r>
            <w:r w:rsidRPr="00F57FAB">
              <w:rPr>
                <w:rFonts w:cstheme="minorHAnsi"/>
              </w:rPr>
              <w:t xml:space="preserve"> Risk of bias assessment of </w:t>
            </w:r>
            <w:proofErr w:type="spellStart"/>
            <w:r>
              <w:rPr>
                <w:rFonts w:cstheme="minorHAnsi"/>
              </w:rPr>
              <w:t>Marengoni</w:t>
            </w:r>
            <w:proofErr w:type="spellEnd"/>
            <w:r>
              <w:rPr>
                <w:rFonts w:cstheme="minorHAnsi"/>
              </w:rPr>
              <w:t xml:space="preserve"> et al.</w:t>
            </w:r>
            <w:r w:rsidR="00C13328">
              <w:rPr>
                <w:rFonts w:cstheme="minorHAnsi"/>
              </w:rPr>
              <w:t>,</w:t>
            </w:r>
            <w:r w:rsidR="00770B14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&lt;EndNote&gt;&lt;Cite&gt;&lt;Author&gt;Marengoni&lt;/Author&gt;&lt;Year&gt;2018&lt;/Year&gt;&lt;RecNum&gt;10&lt;/RecNum&gt;&lt;DisplayText&gt;&lt;style face="superscript"&gt;10&lt;/style&gt;&lt;/DisplayText&gt;&lt;record&gt;&lt;rec-number&gt;10&lt;/rec-number&gt;&lt;foreign-keys&gt;&lt;key app="EN" db-id="stwx0v058zfd9leprtqp0tr7zxdrp220fzxr" timestamp="1617916475"&gt;10&lt;/key&gt;&lt;/foreign-keys&gt;&lt;ref-type name="Journal Article"&gt;17&lt;/ref-type&gt;&lt;contributors&gt;&lt;authors&gt;&lt;author&gt;Marengoni, A.&lt;/author&gt;&lt;author&gt;Rizzuto, D.&lt;/author&gt;&lt;author&gt;Fratiglioni, L.&lt;/author&gt;&lt;author&gt;Antikainen, R.&lt;/author&gt;&lt;author&gt;Laatikainen, T.&lt;/author&gt;&lt;author&gt;Lehtisalo, J.&lt;/author&gt;&lt;author&gt;Peltonen, M.&lt;/author&gt;&lt;author&gt;Soininen, H.&lt;/author&gt;&lt;author&gt;Strandberg, T.&lt;/author&gt;&lt;author&gt;Tuomilehto, J.&lt;/author&gt;&lt;author&gt;Kivipelto, M.&lt;/author&gt;&lt;author&gt;Ngandu, T.&lt;/author&gt;&lt;/authors&gt;&lt;/contributors&gt;&lt;titles&gt;&lt;title&gt;The effect of a 2-year intervention consisting of diet, physical exercise, cognitive training, and monitoring of vascular risk on chronic morbidity - the FINGER randomized controlled trial&lt;/title&gt;&lt;secondary-title&gt;J Am Med Dir Assoc&lt;/secondary-title&gt;&lt;/titles&gt;&lt;periodical&gt;&lt;full-title&gt;J Am Med Dir Assoc&lt;/full-title&gt;&lt;/periodical&gt;&lt;pages&gt;355-360.e1&lt;/pages&gt;&lt;volume&gt;19&lt;/volume&gt;&lt;number&gt;4&lt;/number&gt;&lt;dates&gt;&lt;year&gt;2018&lt;/year&gt;&lt;/dates&gt;&lt;urls&gt;&lt;/urls&gt;&lt;/record&gt;&lt;/Cite&gt;&lt;/EndNote&gt;</w:instrText>
            </w:r>
            <w:r w:rsidR="00770B14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10</w:t>
            </w:r>
            <w:r w:rsidR="00770B14">
              <w:rPr>
                <w:rFonts w:cstheme="minorHAnsi"/>
              </w:rPr>
              <w:fldChar w:fldCharType="end"/>
            </w:r>
            <w:r w:rsidR="00C13328">
              <w:rPr>
                <w:rFonts w:cstheme="minorHAnsi"/>
              </w:rPr>
              <w:t xml:space="preserve"> according to </w:t>
            </w:r>
            <w:r w:rsidR="009019F5">
              <w:rPr>
                <w:rFonts w:cstheme="minorHAnsi"/>
              </w:rPr>
              <w:t>U</w:t>
            </w:r>
            <w:r w:rsidR="00F05889">
              <w:rPr>
                <w:rFonts w:cstheme="minorHAnsi"/>
              </w:rPr>
              <w:t>.</w:t>
            </w:r>
            <w:r w:rsidR="009019F5">
              <w:rPr>
                <w:rFonts w:cstheme="minorHAnsi"/>
              </w:rPr>
              <w:t>S</w:t>
            </w:r>
            <w:r w:rsidR="00F05889">
              <w:rPr>
                <w:rFonts w:cstheme="minorHAnsi"/>
              </w:rPr>
              <w:t>.</w:t>
            </w:r>
            <w:r w:rsidR="009019F5">
              <w:rPr>
                <w:rFonts w:cstheme="minorHAnsi"/>
              </w:rPr>
              <w:t xml:space="preserve"> </w:t>
            </w:r>
            <w:r w:rsidR="009019F5" w:rsidRPr="00F01258">
              <w:rPr>
                <w:rFonts w:cstheme="minorHAnsi"/>
              </w:rPr>
              <w:t>National Heart, Lung, and Blood Institute</w:t>
            </w:r>
            <w:r w:rsidR="009019F5">
              <w:rPr>
                <w:rFonts w:cstheme="minorHAnsi"/>
              </w:rPr>
              <w:t>’s</w:t>
            </w:r>
            <w:r w:rsidR="009019F5" w:rsidRPr="00640F05">
              <w:rPr>
                <w:rFonts w:cstheme="minorHAnsi"/>
              </w:rPr>
              <w:t xml:space="preserve"> </w:t>
            </w:r>
            <w:r w:rsidR="009019F5">
              <w:rPr>
                <w:rFonts w:cstheme="minorHAnsi"/>
              </w:rPr>
              <w:t>S</w:t>
            </w:r>
            <w:r w:rsidR="009019F5" w:rsidRPr="00640F05">
              <w:rPr>
                <w:rFonts w:cstheme="minorHAnsi"/>
              </w:rPr>
              <w:t>cale for Controlled Intervention Studies</w:t>
            </w:r>
            <w:r w:rsidR="009019F5">
              <w:rPr>
                <w:rFonts w:cstheme="minorHAnsi"/>
              </w:rPr>
              <w:t>.</w:t>
            </w:r>
            <w:r w:rsidR="00021D7A">
              <w:rPr>
                <w:rFonts w:cstheme="minorHAnsi"/>
              </w:rPr>
              <w:fldChar w:fldCharType="begin"/>
            </w:r>
            <w:r w:rsidR="00770B14">
              <w:rPr>
                <w:rFonts w:cstheme="minorHAnsi"/>
              </w:rPr>
              <w:instrText xml:space="preserve"> ADDIN EN.CITE &lt;EndNote&gt;&lt;Cite&gt;&lt;Author&gt;U.S. National Heart&lt;/Author&gt;&lt;RecNum&gt;2&lt;/RecNum&gt;&lt;DisplayText&gt;&lt;style face="superscript"&gt;11&lt;/style&gt;&lt;/DisplayText&gt;&lt;record&gt;&lt;rec-number&gt;2&lt;/rec-number&gt;&lt;foreign-keys&gt;&lt;key app="EN" db-id="stwx0v058zfd9leprtqp0tr7zxdrp220fzxr" timestamp="1617914447"&gt;2&lt;/key&gt;&lt;/foreign-keys&gt;&lt;ref-type name="Web Page"&gt;12&lt;/ref-type&gt;&lt;contributors&gt;&lt;authors&gt;&lt;author&gt;U.S. National Heart,, Lung, and Blood Institute&lt;/author&gt;&lt;/authors&gt;&lt;/contributors&gt;&lt;titles&gt;&lt;title&gt;Quality assessment of controlled intervention studies&lt;/title&gt;&lt;/titles&gt;&lt;number&gt;Accessed 11 Nov 2020&lt;/number&gt;&lt;dates&gt;&lt;/dates&gt;&lt;urls&gt;&lt;related-urls&gt;&lt;url&gt;https://www.nhlbi.nih.gov/health-topics/study-quality-assessment-tools&lt;/url&gt;&lt;/related-urls&gt;&lt;/urls&gt;&lt;/record&gt;&lt;/Cite&gt;&lt;/EndNote&gt;</w:instrText>
            </w:r>
            <w:r w:rsidR="00021D7A">
              <w:rPr>
                <w:rFonts w:cstheme="minorHAnsi"/>
              </w:rPr>
              <w:fldChar w:fldCharType="separate"/>
            </w:r>
            <w:r w:rsidR="00770B14" w:rsidRPr="00770B14">
              <w:rPr>
                <w:rFonts w:cstheme="minorHAnsi"/>
                <w:noProof/>
                <w:vertAlign w:val="superscript"/>
              </w:rPr>
              <w:t>11</w:t>
            </w:r>
            <w:r w:rsidR="00021D7A">
              <w:rPr>
                <w:rFonts w:cstheme="minorHAnsi"/>
              </w:rPr>
              <w:fldChar w:fldCharType="end"/>
            </w:r>
          </w:p>
        </w:tc>
      </w:tr>
      <w:tr w:rsidR="00837C11" w14:paraId="673C723D" w14:textId="7CABE702" w:rsidTr="008B7E44">
        <w:trPr>
          <w:jc w:val="center"/>
        </w:trPr>
        <w:tc>
          <w:tcPr>
            <w:tcW w:w="8832" w:type="dxa"/>
            <w:tcBorders>
              <w:top w:val="single" w:sz="4" w:space="0" w:color="auto"/>
            </w:tcBorders>
            <w:vAlign w:val="center"/>
          </w:tcPr>
          <w:p w14:paraId="66E647E3" w14:textId="236F6EE7" w:rsidR="00837C11" w:rsidRPr="0020321A" w:rsidRDefault="00837C11" w:rsidP="0016397B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Criteria</w:t>
            </w: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2B60C64D" w14:textId="6AD09117" w:rsidR="00837C11" w:rsidRPr="0020321A" w:rsidRDefault="00837C11" w:rsidP="00CF1CD4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An</w:t>
            </w:r>
            <w:r w:rsidR="00CF1CD4">
              <w:rPr>
                <w:rFonts w:cstheme="minorHAnsi"/>
                <w:b/>
                <w:bCs/>
              </w:rPr>
              <w:t>swer</w:t>
            </w:r>
          </w:p>
        </w:tc>
      </w:tr>
      <w:tr w:rsidR="00CF1CD4" w14:paraId="44AECC9A" w14:textId="6A52D7D5" w:rsidTr="00CF1CD4">
        <w:trPr>
          <w:jc w:val="center"/>
        </w:trPr>
        <w:tc>
          <w:tcPr>
            <w:tcW w:w="8832" w:type="dxa"/>
          </w:tcPr>
          <w:p w14:paraId="14F76BC0" w14:textId="1C9623CD" w:rsidR="00CF1CD4" w:rsidRDefault="00CF1CD4" w:rsidP="00CF1CD4">
            <w:pPr>
              <w:spacing w:after="0" w:line="240" w:lineRule="auto"/>
              <w:rPr>
                <w:rFonts w:cstheme="minorHAnsi"/>
              </w:rPr>
            </w:pPr>
            <w:r w:rsidRPr="009E4924">
              <w:t xml:space="preserve">1. Was the study described as randomized, a randomized trial, a randomized clinical trial, or an RCT? </w:t>
            </w:r>
          </w:p>
        </w:tc>
        <w:tc>
          <w:tcPr>
            <w:tcW w:w="909" w:type="dxa"/>
          </w:tcPr>
          <w:p w14:paraId="72ED5334" w14:textId="1CB65B25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2D79F790" w14:textId="77777777" w:rsidTr="00CF1CD4">
        <w:trPr>
          <w:jc w:val="center"/>
        </w:trPr>
        <w:tc>
          <w:tcPr>
            <w:tcW w:w="8832" w:type="dxa"/>
          </w:tcPr>
          <w:p w14:paraId="7DA5CB5C" w14:textId="46E82DAA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2. Was the method of randomization adequate (i.e., use of randomly generated assignment)? </w:t>
            </w:r>
          </w:p>
        </w:tc>
        <w:tc>
          <w:tcPr>
            <w:tcW w:w="909" w:type="dxa"/>
          </w:tcPr>
          <w:p w14:paraId="5C7773DE" w14:textId="24D07127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173D6A0A" w14:textId="77777777" w:rsidTr="00CF1CD4">
        <w:trPr>
          <w:jc w:val="center"/>
        </w:trPr>
        <w:tc>
          <w:tcPr>
            <w:tcW w:w="8832" w:type="dxa"/>
          </w:tcPr>
          <w:p w14:paraId="2804A90D" w14:textId="542CA374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3. Was the treatment allocation concealed (so that assignments could not be predicted)? </w:t>
            </w:r>
          </w:p>
        </w:tc>
        <w:tc>
          <w:tcPr>
            <w:tcW w:w="909" w:type="dxa"/>
          </w:tcPr>
          <w:p w14:paraId="55D6281F" w14:textId="13EDD936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450CE07F" w14:textId="77777777" w:rsidTr="00CF1CD4">
        <w:trPr>
          <w:jc w:val="center"/>
        </w:trPr>
        <w:tc>
          <w:tcPr>
            <w:tcW w:w="8832" w:type="dxa"/>
          </w:tcPr>
          <w:p w14:paraId="0E67D678" w14:textId="4F878B08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4. Were study participants and providers blinded to treatment group assignment? </w:t>
            </w:r>
          </w:p>
        </w:tc>
        <w:tc>
          <w:tcPr>
            <w:tcW w:w="909" w:type="dxa"/>
          </w:tcPr>
          <w:p w14:paraId="409B6BDF" w14:textId="2FA01447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0EBF5F27" w14:textId="77777777" w:rsidTr="00CF1CD4">
        <w:trPr>
          <w:jc w:val="center"/>
        </w:trPr>
        <w:tc>
          <w:tcPr>
            <w:tcW w:w="8832" w:type="dxa"/>
          </w:tcPr>
          <w:p w14:paraId="1107AF14" w14:textId="1DED8F58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5. Were the people assessing the outcomes blinded to the participants' group assignments? </w:t>
            </w:r>
          </w:p>
        </w:tc>
        <w:tc>
          <w:tcPr>
            <w:tcW w:w="909" w:type="dxa"/>
          </w:tcPr>
          <w:p w14:paraId="6ED45BC5" w14:textId="2B36B306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4F52DF82" w14:textId="77777777" w:rsidTr="00CF1CD4">
        <w:trPr>
          <w:jc w:val="center"/>
        </w:trPr>
        <w:tc>
          <w:tcPr>
            <w:tcW w:w="8832" w:type="dxa"/>
          </w:tcPr>
          <w:p w14:paraId="72BA4BAD" w14:textId="3DA0E9DA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6. Were the groups similar at baseline on important characteristics that could affect outcomes (e.g., demographics, risk factors, co-morbid conditions)? </w:t>
            </w:r>
          </w:p>
        </w:tc>
        <w:tc>
          <w:tcPr>
            <w:tcW w:w="909" w:type="dxa"/>
          </w:tcPr>
          <w:p w14:paraId="6FF61A11" w14:textId="6C7EAEBD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48FBDAB8" w14:textId="77777777" w:rsidTr="00CF1CD4">
        <w:trPr>
          <w:jc w:val="center"/>
        </w:trPr>
        <w:tc>
          <w:tcPr>
            <w:tcW w:w="8832" w:type="dxa"/>
          </w:tcPr>
          <w:p w14:paraId="0EF051D9" w14:textId="61382397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7. Was the overall drop-out rate from the study at endpoint 20% or lower of the number allocated to treatment? </w:t>
            </w:r>
          </w:p>
        </w:tc>
        <w:tc>
          <w:tcPr>
            <w:tcW w:w="909" w:type="dxa"/>
          </w:tcPr>
          <w:p w14:paraId="3480B711" w14:textId="53028664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1CAC0DC8" w14:textId="77777777" w:rsidTr="00CF1CD4">
        <w:trPr>
          <w:jc w:val="center"/>
        </w:trPr>
        <w:tc>
          <w:tcPr>
            <w:tcW w:w="8832" w:type="dxa"/>
          </w:tcPr>
          <w:p w14:paraId="1C256FA6" w14:textId="41BA3810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8. Was the differential drop-out rate (between treatment groups) at endpoint 15 percentage points or lower? </w:t>
            </w:r>
          </w:p>
        </w:tc>
        <w:tc>
          <w:tcPr>
            <w:tcW w:w="909" w:type="dxa"/>
          </w:tcPr>
          <w:p w14:paraId="6338FF6E" w14:textId="22EA7C60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0B770499" w14:textId="77777777" w:rsidTr="00CF1CD4">
        <w:trPr>
          <w:jc w:val="center"/>
        </w:trPr>
        <w:tc>
          <w:tcPr>
            <w:tcW w:w="8832" w:type="dxa"/>
          </w:tcPr>
          <w:p w14:paraId="0857F862" w14:textId="2005A058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9. Was there high adherence to the intervention protocols for each treatment group? </w:t>
            </w:r>
          </w:p>
        </w:tc>
        <w:tc>
          <w:tcPr>
            <w:tcW w:w="909" w:type="dxa"/>
          </w:tcPr>
          <w:p w14:paraId="31E07862" w14:textId="18B244BF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013847A4" w14:textId="77777777" w:rsidTr="00CF1CD4">
        <w:trPr>
          <w:jc w:val="center"/>
        </w:trPr>
        <w:tc>
          <w:tcPr>
            <w:tcW w:w="8832" w:type="dxa"/>
          </w:tcPr>
          <w:p w14:paraId="07FF8CBF" w14:textId="12E52457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10. Were other interventions avoided or similar in the groups (e.g., similar background treatments)? </w:t>
            </w:r>
          </w:p>
        </w:tc>
        <w:tc>
          <w:tcPr>
            <w:tcW w:w="909" w:type="dxa"/>
          </w:tcPr>
          <w:p w14:paraId="71C72DE3" w14:textId="0A040D03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41D38A76" w14:textId="77777777" w:rsidTr="00CF1CD4">
        <w:trPr>
          <w:jc w:val="center"/>
        </w:trPr>
        <w:tc>
          <w:tcPr>
            <w:tcW w:w="8832" w:type="dxa"/>
          </w:tcPr>
          <w:p w14:paraId="420801AE" w14:textId="7BAFE54F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11. Were outcomes assessed using valid and reliable measures, implemented consistently across all study participants? </w:t>
            </w:r>
          </w:p>
        </w:tc>
        <w:tc>
          <w:tcPr>
            <w:tcW w:w="909" w:type="dxa"/>
          </w:tcPr>
          <w:p w14:paraId="48355A3C" w14:textId="6E80046D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CF1CD4" w14:paraId="3374F4E1" w14:textId="77777777" w:rsidTr="00CF1CD4">
        <w:trPr>
          <w:jc w:val="center"/>
        </w:trPr>
        <w:tc>
          <w:tcPr>
            <w:tcW w:w="8832" w:type="dxa"/>
          </w:tcPr>
          <w:p w14:paraId="1C76B604" w14:textId="25FD0162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 xml:space="preserve">12. Did the authors report that the sample size was sufficiently large to be able to detect a difference in the main outcome between groups with at least 80% power? </w:t>
            </w:r>
          </w:p>
        </w:tc>
        <w:tc>
          <w:tcPr>
            <w:tcW w:w="909" w:type="dxa"/>
          </w:tcPr>
          <w:p w14:paraId="113182D6" w14:textId="0E05D089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</w:tr>
      <w:tr w:rsidR="00CF1CD4" w14:paraId="15094AD6" w14:textId="77777777" w:rsidTr="00CF1CD4">
        <w:trPr>
          <w:jc w:val="center"/>
        </w:trPr>
        <w:tc>
          <w:tcPr>
            <w:tcW w:w="8832" w:type="dxa"/>
          </w:tcPr>
          <w:p w14:paraId="72DEBBB6" w14:textId="2135D793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>13. Were outcomes reported or subgroups analy</w:t>
            </w:r>
            <w:r w:rsidR="003B7002">
              <w:t>s</w:t>
            </w:r>
            <w:r w:rsidRPr="009E4924">
              <w:t xml:space="preserve">ed prespecified (i.e., identified before analyses were conducted)? </w:t>
            </w:r>
          </w:p>
        </w:tc>
        <w:tc>
          <w:tcPr>
            <w:tcW w:w="909" w:type="dxa"/>
          </w:tcPr>
          <w:p w14:paraId="65D41A7E" w14:textId="101DC9AD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  <w:tr w:rsidR="00CF1CD4" w14:paraId="3DDA68DD" w14:textId="77777777" w:rsidTr="00CF1CD4">
        <w:trPr>
          <w:jc w:val="center"/>
        </w:trPr>
        <w:tc>
          <w:tcPr>
            <w:tcW w:w="8832" w:type="dxa"/>
          </w:tcPr>
          <w:p w14:paraId="65A6F6BE" w14:textId="5DA1E54B" w:rsidR="00CF1CD4" w:rsidRPr="008E6195" w:rsidRDefault="00CF1CD4" w:rsidP="00CF1CD4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9E4924">
              <w:t>14. Were all randomized participants analy</w:t>
            </w:r>
            <w:r w:rsidR="003B7002">
              <w:t>s</w:t>
            </w:r>
            <w:r w:rsidRPr="009E4924">
              <w:t>ed in the group to which they were originally assigned, i.e., did they use an intention-to-treat analysis?</w:t>
            </w:r>
          </w:p>
        </w:tc>
        <w:tc>
          <w:tcPr>
            <w:tcW w:w="909" w:type="dxa"/>
          </w:tcPr>
          <w:p w14:paraId="5154D0C8" w14:textId="61CEA446" w:rsidR="00CF1CD4" w:rsidRDefault="003B7002" w:rsidP="00CF1CD4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</w:tr>
    </w:tbl>
    <w:p w14:paraId="1A65EB5A" w14:textId="5302A81F" w:rsidR="001210DC" w:rsidRDefault="001210DC" w:rsidP="00576714">
      <w:pPr>
        <w:spacing w:after="0" w:line="360" w:lineRule="auto"/>
      </w:pPr>
    </w:p>
    <w:p w14:paraId="54998BF2" w14:textId="77777777" w:rsidR="00DE5BD6" w:rsidRDefault="001210DC" w:rsidP="00576714">
      <w:pPr>
        <w:spacing w:after="0" w:line="360" w:lineRule="auto"/>
        <w:rPr>
          <w:b/>
          <w:bCs/>
        </w:rPr>
      </w:pPr>
      <w:r w:rsidRPr="001210DC">
        <w:rPr>
          <w:b/>
          <w:bCs/>
        </w:rPr>
        <w:t>REFERENCES</w:t>
      </w:r>
    </w:p>
    <w:p w14:paraId="32B1556D" w14:textId="1ABC301F" w:rsidR="00770B14" w:rsidRPr="00770B14" w:rsidRDefault="00DE5BD6" w:rsidP="000B7577">
      <w:pPr>
        <w:pStyle w:val="EndNoteBibliography"/>
        <w:spacing w:before="120" w:after="0" w:line="360" w:lineRule="auto"/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EN.REFLIST </w:instrText>
      </w:r>
      <w:r>
        <w:rPr>
          <w:b/>
          <w:bCs/>
        </w:rPr>
        <w:fldChar w:fldCharType="separate"/>
      </w:r>
      <w:r w:rsidR="00770B14" w:rsidRPr="00770B14">
        <w:t>1.</w:t>
      </w:r>
      <w:r w:rsidR="00770B14">
        <w:t xml:space="preserve"> </w:t>
      </w:r>
      <w:r w:rsidR="00770B14" w:rsidRPr="00770B14">
        <w:t>Canizares M, Hogg-Johnson S, Gignac MAM, Glazier RH, Badley EM. Increasing trajectories of multimorbidity over time: birth cohort differences and the role of changes in obesity and income. J Gerontol B Psychol Sci Soc Sci. 2018;73(7):1303-14.</w:t>
      </w:r>
    </w:p>
    <w:p w14:paraId="76B96BCB" w14:textId="411F47AD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2.</w:t>
      </w:r>
      <w:r>
        <w:t xml:space="preserve"> </w:t>
      </w:r>
      <w:r w:rsidRPr="00770B14">
        <w:t>Katikireddi SV, Skivington K, Leyland AH, Hunt K, Mercer SW. The contribution of risk factors to socioeconomic inequalities in multimorbidity across the lifecourse: a longitudinal analysis of the Twenty-07 cohort. BMC Med. 2017;15(1):152.</w:t>
      </w:r>
    </w:p>
    <w:p w14:paraId="3A22F268" w14:textId="6C4D1697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3.</w:t>
      </w:r>
      <w:r>
        <w:t xml:space="preserve"> </w:t>
      </w:r>
      <w:r w:rsidRPr="00770B14">
        <w:t>Mounce LTA, Campbell JL, Henley WE, Tejerina Arreal MC, Porter I, Valderas JM. Predicting incident multimorbidity. Ann Fam Med. 2018;16(4):322-9.</w:t>
      </w:r>
    </w:p>
    <w:p w14:paraId="46C75E0D" w14:textId="18CE00B0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4.</w:t>
      </w:r>
      <w:r>
        <w:t xml:space="preserve"> </w:t>
      </w:r>
      <w:r w:rsidRPr="00770B14">
        <w:t>Ryan A, Murphy C, Boland F, Galvin R, Smith SM. What is the impact of physical activity and physical function on the development of multimorbidity in older adults over time? A population-based cohort study. J Gerontol A Biol Sci Med Sci. 2018;73(11):1538-44.</w:t>
      </w:r>
    </w:p>
    <w:p w14:paraId="4777149B" w14:textId="5593B308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5.</w:t>
      </w:r>
      <w:r>
        <w:t xml:space="preserve"> </w:t>
      </w:r>
      <w:r w:rsidRPr="00770B14">
        <w:t>Singer L, Green M, Rowe F, Ben-Shlomo Y, Morrissey K. Social determinants of multimorbidity and multiple functional limitations among the ageing population of England, 2002-2015. SSM Popul Health. 2019;8:100413.</w:t>
      </w:r>
    </w:p>
    <w:p w14:paraId="5DA35306" w14:textId="4F6F2972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6.</w:t>
      </w:r>
      <w:r>
        <w:t xml:space="preserve"> </w:t>
      </w:r>
      <w:r w:rsidRPr="00770B14">
        <w:t>Singh-Manoux A, Fayosse A, Sabia S, Tabak A, Shipley M, Dugravot A, et al. Clinical, socioeconomic, and behavioural factors at age 50 years and risk of cardiometabolic multimorbidity and mortality: a cohort study. PLoS Med. 2018;15(5):e1002571.</w:t>
      </w:r>
    </w:p>
    <w:p w14:paraId="28090F52" w14:textId="6C1F3D3E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7.</w:t>
      </w:r>
      <w:r>
        <w:t xml:space="preserve"> </w:t>
      </w:r>
      <w:r w:rsidRPr="00770B14">
        <w:t>Wikström K, Lindström J, Harald K, Peltonen M, Laatikainen T. Clinical and lifestyle-related risk factors for incident multimorbidity: 10-year follow-up of Finnish population-based cohorts 1982-2012. Eur J Intern Med. 2015;26(3):211-6.</w:t>
      </w:r>
    </w:p>
    <w:p w14:paraId="7D104E06" w14:textId="348EE934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8.</w:t>
      </w:r>
      <w:r>
        <w:t xml:space="preserve"> </w:t>
      </w:r>
      <w:r w:rsidRPr="00770B14">
        <w:t>Xu X, Mishra GD, Dobson AJ, Jones M. Progression of diabetes, heart disease, and stroke multimorbidity in middle-aged women: a 20-year cohort study. PLoS Med. 2018;15(3):e1002516.</w:t>
      </w:r>
    </w:p>
    <w:p w14:paraId="12F41C59" w14:textId="1DEFCB7B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9.</w:t>
      </w:r>
      <w:r>
        <w:t xml:space="preserve"> </w:t>
      </w:r>
      <w:r w:rsidRPr="00770B14">
        <w:t xml:space="preserve">Wells G, Shea B, O’Connell D, Peterson J, Welch V, Losos M, et al. The Newcastle-Ottawa Scale (NOS) for assessing the quality of nonrandomised studies in meta-analyses  [Accessed 11 Nov 2020]. Available from: </w:t>
      </w:r>
      <w:hyperlink r:id="rId5" w:history="1">
        <w:r w:rsidRPr="00770B14">
          <w:rPr>
            <w:rStyle w:val="Hyperlink"/>
          </w:rPr>
          <w:t>http://www.ohri.ca/programs/clinical_epidemiology/oxford.asp</w:t>
        </w:r>
      </w:hyperlink>
      <w:r w:rsidRPr="00770B14">
        <w:t>.</w:t>
      </w:r>
    </w:p>
    <w:p w14:paraId="2E278A70" w14:textId="158ABCF0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10.</w:t>
      </w:r>
      <w:r>
        <w:t xml:space="preserve"> </w:t>
      </w:r>
      <w:r w:rsidRPr="00770B14">
        <w:t>Marengoni A, Rizzuto D, Fratiglioni L, Antikainen R, Laatikainen T, Lehtisalo J, et al. The effect of a 2-year intervention consisting of diet, physical exercise, cognitive training, and monitoring of vascular risk on chronic morbidity - the FINGER randomized controlled trial. J Am Med Dir Assoc. 2018;19(4):355-60.e1.</w:t>
      </w:r>
    </w:p>
    <w:p w14:paraId="3AB537F8" w14:textId="50E07CE2" w:rsidR="00770B14" w:rsidRPr="00770B14" w:rsidRDefault="00770B14" w:rsidP="000B7577">
      <w:pPr>
        <w:pStyle w:val="EndNoteBibliography"/>
        <w:spacing w:before="120" w:after="0" w:line="360" w:lineRule="auto"/>
      </w:pPr>
      <w:r w:rsidRPr="00770B14">
        <w:t>11.</w:t>
      </w:r>
      <w:r>
        <w:t xml:space="preserve"> </w:t>
      </w:r>
      <w:r w:rsidRPr="00770B14">
        <w:t xml:space="preserve">U.S. National Heart, Lung, and Blood Institute. Quality assessment of controlled intervention studies  [Accessed 11 Nov 2020]. Available from: </w:t>
      </w:r>
      <w:hyperlink r:id="rId6" w:history="1">
        <w:r w:rsidRPr="00770B14">
          <w:rPr>
            <w:rStyle w:val="Hyperlink"/>
          </w:rPr>
          <w:t>https://www.nhlbi.nih.gov/health-topics/study-quality-assessment-tools</w:t>
        </w:r>
      </w:hyperlink>
      <w:r w:rsidRPr="00770B14">
        <w:t>.</w:t>
      </w:r>
    </w:p>
    <w:p w14:paraId="27F89198" w14:textId="3BFB81F4" w:rsidR="001210DC" w:rsidRPr="001210DC" w:rsidRDefault="00DE5BD6" w:rsidP="00576714">
      <w:pPr>
        <w:spacing w:after="0" w:line="360" w:lineRule="auto"/>
        <w:rPr>
          <w:b/>
          <w:bCs/>
        </w:rPr>
      </w:pPr>
      <w:r>
        <w:rPr>
          <w:b/>
          <w:bCs/>
        </w:rPr>
        <w:fldChar w:fldCharType="end"/>
      </w:r>
    </w:p>
    <w:sectPr w:rsidR="001210DC" w:rsidRPr="001210DC" w:rsidSect="00517F6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adaptado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twx0v058zfd9leprtqp0tr7zxdrp220fzxr&quot;&gt;EndNote Library&lt;record-ids&gt;&lt;item&gt;1&lt;/item&gt;&lt;item&gt;2&lt;/item&gt;&lt;item&gt;8&lt;/item&gt;&lt;item&gt;9&lt;/item&gt;&lt;item&gt;10&lt;/item&gt;&lt;item&gt;11&lt;/item&gt;&lt;item&gt;12&lt;/item&gt;&lt;item&gt;13&lt;/item&gt;&lt;item&gt;14&lt;/item&gt;&lt;item&gt;15&lt;/item&gt;&lt;item&gt;16&lt;/item&gt;&lt;/record-ids&gt;&lt;/item&gt;&lt;/Libraries&gt;"/>
  </w:docVars>
  <w:rsids>
    <w:rsidRoot w:val="00AD3D1C"/>
    <w:rsid w:val="00003EDB"/>
    <w:rsid w:val="00021D7A"/>
    <w:rsid w:val="00044FDA"/>
    <w:rsid w:val="000B7577"/>
    <w:rsid w:val="001210DC"/>
    <w:rsid w:val="00141D74"/>
    <w:rsid w:val="0020321A"/>
    <w:rsid w:val="00221772"/>
    <w:rsid w:val="003028C8"/>
    <w:rsid w:val="00347518"/>
    <w:rsid w:val="003B7002"/>
    <w:rsid w:val="00465AD9"/>
    <w:rsid w:val="004D3A4F"/>
    <w:rsid w:val="00517F64"/>
    <w:rsid w:val="00576714"/>
    <w:rsid w:val="00770B14"/>
    <w:rsid w:val="00781297"/>
    <w:rsid w:val="0079080A"/>
    <w:rsid w:val="007C137F"/>
    <w:rsid w:val="007C1B46"/>
    <w:rsid w:val="008164EE"/>
    <w:rsid w:val="00837C11"/>
    <w:rsid w:val="008B7E44"/>
    <w:rsid w:val="008D59B8"/>
    <w:rsid w:val="009019F5"/>
    <w:rsid w:val="00AC4A71"/>
    <w:rsid w:val="00AD3D1C"/>
    <w:rsid w:val="00AE1FD7"/>
    <w:rsid w:val="00BD2987"/>
    <w:rsid w:val="00C13328"/>
    <w:rsid w:val="00C21047"/>
    <w:rsid w:val="00CE01E6"/>
    <w:rsid w:val="00CF1CD4"/>
    <w:rsid w:val="00CF5A12"/>
    <w:rsid w:val="00D11399"/>
    <w:rsid w:val="00D80563"/>
    <w:rsid w:val="00DA52EA"/>
    <w:rsid w:val="00DD33C4"/>
    <w:rsid w:val="00DE5BD6"/>
    <w:rsid w:val="00E065CA"/>
    <w:rsid w:val="00E22810"/>
    <w:rsid w:val="00E732C4"/>
    <w:rsid w:val="00F05889"/>
    <w:rsid w:val="00F21B5F"/>
    <w:rsid w:val="00F419F7"/>
    <w:rsid w:val="00F57FAB"/>
    <w:rsid w:val="00F81D7D"/>
    <w:rsid w:val="00FA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D0EF8"/>
  <w15:chartTrackingRefBased/>
  <w15:docId w15:val="{2D0D6C73-91B9-4F5E-A736-72952D78D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80A"/>
    <w:pPr>
      <w:spacing w:after="160" w:line="259" w:lineRule="auto"/>
      <w:jc w:val="left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No Indent"/>
    <w:uiPriority w:val="2"/>
    <w:qFormat/>
    <w:rsid w:val="00AD3D1C"/>
    <w:pPr>
      <w:widowControl w:val="0"/>
      <w:wordWrap w:val="0"/>
      <w:autoSpaceDE w:val="0"/>
      <w:autoSpaceDN w:val="0"/>
      <w:spacing w:line="240" w:lineRule="auto"/>
    </w:pPr>
    <w:rPr>
      <w:rFonts w:eastAsiaTheme="minorEastAsia"/>
      <w:kern w:val="2"/>
      <w:sz w:val="20"/>
      <w:lang w:val="en-US" w:eastAsia="ko-KR"/>
    </w:rPr>
  </w:style>
  <w:style w:type="character" w:customStyle="1" w:styleId="searchhistory-search-term">
    <w:name w:val="searchhistory-search-term"/>
    <w:basedOn w:val="DefaultParagraphFont"/>
    <w:rsid w:val="00AD3D1C"/>
  </w:style>
  <w:style w:type="table" w:styleId="TableGrid">
    <w:name w:val="Table Grid"/>
    <w:basedOn w:val="TableNormal"/>
    <w:uiPriority w:val="39"/>
    <w:rsid w:val="004D3A4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DE5BD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E5BD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E5BD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E5BD6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DE5B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5B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nhlbi.nih.gov/health-topics/study-quality-assessment-tools" TargetMode="External"/><Relationship Id="rId5" Type="http://schemas.openxmlformats.org/officeDocument/2006/relationships/hyperlink" Target="http://www.ohri.ca/programs/clinical_epidemiology/oxford.as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39BD1-FB38-488A-8675-6B9A53F20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2476</Words>
  <Characters>14115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Garcia</dc:creator>
  <cp:keywords/>
  <dc:description/>
  <cp:lastModifiedBy>Leandro Garcia</cp:lastModifiedBy>
  <cp:revision>45</cp:revision>
  <dcterms:created xsi:type="dcterms:W3CDTF">2021-03-17T11:07:00Z</dcterms:created>
  <dcterms:modified xsi:type="dcterms:W3CDTF">2021-04-09T12:24:00Z</dcterms:modified>
</cp:coreProperties>
</file>