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9F859">
      <w:pPr>
        <w:jc w:val="center"/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4181475" cy="4486275"/>
            <wp:effectExtent l="0" t="0" r="0" b="0"/>
            <wp:docPr id="20439445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44531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08094E65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S1</w:t>
      </w:r>
      <w:r>
        <w:rPr>
          <w:rFonts w:hint="eastAsia" w:ascii="Times New Roman" w:hAnsi="Times New Roman"/>
          <w:b/>
          <w:bCs/>
          <w:sz w:val="24"/>
        </w:rPr>
        <w:t>3.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hint="eastAsia" w:ascii="Times New Roman" w:hAnsi="Times New Roman"/>
          <w:b/>
          <w:bCs/>
          <w:i/>
          <w:color w:val="000000"/>
          <w:sz w:val="24"/>
        </w:rPr>
        <w:t>F.p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 EVs enhance the expression of </w:t>
      </w:r>
      <w:r>
        <w:rPr>
          <w:rFonts w:ascii="Times New Roman" w:hAnsi="Times New Roman"/>
          <w:b/>
          <w:bCs/>
          <w:color w:val="231F20"/>
          <w:kern w:val="0"/>
          <w:sz w:val="24"/>
        </w:rPr>
        <w:t>homologous recombination</w:t>
      </w:r>
      <w:r>
        <w:rPr>
          <w:rFonts w:hint="eastAsia" w:ascii="Times New Roman" w:hAnsi="Times New Roman"/>
          <w:b/>
          <w:bCs/>
          <w:color w:val="231F20"/>
          <w:kern w:val="0"/>
          <w:sz w:val="24"/>
        </w:rPr>
        <w:t xml:space="preserve"> relative proteins BRCA1 and BRCA2.</w:t>
      </w:r>
      <w:r>
        <w:rPr>
          <w:rFonts w:hint="eastAsia" w:ascii="Times New Roman" w:hAnsi="Times New Roman"/>
          <w:color w:val="231F20"/>
          <w:kern w:val="0"/>
          <w:sz w:val="24"/>
        </w:rPr>
        <w:t xml:space="preserve"> Quantification of</w:t>
      </w:r>
      <w:r>
        <w:rPr>
          <w:rFonts w:hint="eastAsia" w:ascii="Times New Roman" w:hAnsi="Times New Roman"/>
          <w:b/>
          <w:bCs/>
          <w:color w:val="231F2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the expression of</w:t>
      </w:r>
      <w:r>
        <w:rPr>
          <w:rFonts w:hint="eastAsia" w:ascii="Times New Roman" w:hAnsi="Times New Roman"/>
          <w:color w:val="000000"/>
          <w:sz w:val="24"/>
        </w:rPr>
        <w:t xml:space="preserve"> BRCA1(</w:t>
      </w:r>
      <w:r>
        <w:rPr>
          <w:rFonts w:hint="eastAsia" w:ascii="Times New Roman" w:hAnsi="Times New Roman"/>
          <w:b/>
          <w:bCs/>
          <w:color w:val="000000"/>
          <w:sz w:val="24"/>
        </w:rPr>
        <w:t>A</w:t>
      </w:r>
      <w:r>
        <w:rPr>
          <w:rFonts w:hint="eastAsia" w:ascii="Times New Roman" w:hAnsi="Times New Roman"/>
          <w:color w:val="000000"/>
          <w:sz w:val="24"/>
        </w:rPr>
        <w:t>) and BRCA2 (</w:t>
      </w:r>
      <w:r>
        <w:rPr>
          <w:rFonts w:hint="eastAsia" w:ascii="Times New Roman" w:hAnsi="Times New Roman"/>
          <w:b/>
          <w:bCs/>
          <w:color w:val="000000"/>
          <w:sz w:val="24"/>
        </w:rPr>
        <w:t>B</w:t>
      </w:r>
      <w:r>
        <w:rPr>
          <w:rFonts w:hint="eastAsia"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 xml:space="preserve"> in the </w:t>
      </w:r>
      <w:r>
        <w:rPr>
          <w:rFonts w:hint="eastAsia" w:ascii="Times New Roman" w:hAnsi="Times New Roman"/>
          <w:color w:val="000000"/>
          <w:sz w:val="24"/>
        </w:rPr>
        <w:t>BMDMs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C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) </w:t>
      </w:r>
      <w:r>
        <w:rPr>
          <w:rFonts w:ascii="Times New Roman" w:hAnsi="Times New Roman"/>
          <w:color w:val="000000"/>
          <w:kern w:val="0"/>
          <w:sz w:val="24"/>
        </w:rPr>
        <w:t>Western blot analysis of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RPA2 </w:t>
      </w:r>
      <w:r>
        <w:rPr>
          <w:rFonts w:ascii="Times New Roman" w:hAnsi="Times New Roman"/>
          <w:color w:val="000000"/>
          <w:kern w:val="0"/>
          <w:sz w:val="24"/>
        </w:rPr>
        <w:t>in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BMDMs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with different treatments</w:t>
      </w:r>
      <w:r>
        <w:rPr>
          <w:rFonts w:ascii="Times New Roman" w:hAnsi="Times New Roman"/>
          <w:color w:val="000000"/>
          <w:kern w:val="0"/>
          <w:sz w:val="24"/>
        </w:rPr>
        <w:t>.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D</w:t>
      </w:r>
      <w:r>
        <w:rPr>
          <w:rFonts w:hint="eastAsia" w:ascii="Times New Roman" w:hAnsi="Times New Roman"/>
          <w:color w:val="000000"/>
          <w:kern w:val="0"/>
          <w:sz w:val="24"/>
        </w:rPr>
        <w:t>)</w:t>
      </w:r>
      <w:r>
        <w:rPr>
          <w:rFonts w:hint="eastAsia" w:ascii="Times New Roman" w:hAnsi="Times New Roman"/>
          <w:color w:val="231F20"/>
          <w:kern w:val="0"/>
          <w:sz w:val="24"/>
        </w:rPr>
        <w:t xml:space="preserve"> Quantification of </w:t>
      </w:r>
      <w:r>
        <w:rPr>
          <w:rFonts w:ascii="Times New Roman" w:hAnsi="Times New Roman"/>
          <w:color w:val="000000"/>
          <w:sz w:val="24"/>
        </w:rPr>
        <w:t>the expression of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RPA2 in the BMDMs. </w:t>
      </w:r>
      <w:r>
        <w:rPr>
          <w:rFonts w:ascii="Times New Roman" w:hAnsi="Times New Roman"/>
          <w:color w:val="000000"/>
          <w:kern w:val="0"/>
          <w:sz w:val="24"/>
        </w:rPr>
        <w:t>Three independent experiments were performed.</w:t>
      </w:r>
      <w:r>
        <w:rPr>
          <w:rFonts w:ascii="Times New Roman" w:hAnsi="Times New Roman"/>
          <w:color w:val="000000"/>
          <w:sz w:val="24"/>
        </w:rPr>
        <w:t xml:space="preserve"> One-way ANOVA was used to calculate p values ns, not significant; *P &lt; 0.0</w:t>
      </w:r>
      <w:r>
        <w:rPr>
          <w:rFonts w:hint="eastAsia" w:ascii="Times New Roman" w:hAnsi="Times New Roman"/>
          <w:color w:val="000000"/>
          <w:sz w:val="24"/>
        </w:rPr>
        <w:t xml:space="preserve">5, </w:t>
      </w:r>
      <w:r>
        <w:rPr>
          <w:rFonts w:ascii="Times New Roman" w:hAnsi="Times New Roman"/>
          <w:color w:val="000000"/>
          <w:sz w:val="24"/>
        </w:rPr>
        <w:t>**P &lt; 0.01, ***P &lt; 0.001</w:t>
      </w:r>
      <w:r>
        <w:rPr>
          <w:rFonts w:hint="eastAsia" w:ascii="Times New Roman" w:hAnsi="Times New Roman"/>
          <w:color w:val="000000"/>
          <w:sz w:val="24"/>
        </w:rPr>
        <w:t xml:space="preserve"> and *</w:t>
      </w:r>
      <w:r>
        <w:rPr>
          <w:rFonts w:ascii="Times New Roman" w:hAnsi="Times New Roman"/>
          <w:color w:val="000000"/>
          <w:sz w:val="24"/>
        </w:rPr>
        <w:t>***P &lt; 0.00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681126E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50F085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CC0054A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74310" cy="4912360"/>
            <wp:effectExtent l="0" t="0" r="2540" b="2540"/>
            <wp:docPr id="11020406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40641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4D97C25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S1</w:t>
      </w:r>
      <w:r>
        <w:rPr>
          <w:rFonts w:hint="eastAsia" w:ascii="Times New Roman" w:hAnsi="Times New Roman"/>
          <w:b/>
          <w:bCs/>
          <w:sz w:val="24"/>
        </w:rPr>
        <w:t>4. Expression of and anti- inflammatory</w:t>
      </w:r>
      <w:r>
        <w:rPr>
          <w:rFonts w:ascii="Times New Roman" w:hAnsi="Times New Roman"/>
          <w:b/>
          <w:bCs/>
          <w:sz w:val="24"/>
        </w:rPr>
        <w:t xml:space="preserve"> cytokines</w:t>
      </w:r>
      <w:r>
        <w:rPr>
          <w:rFonts w:hint="eastAsia" w:ascii="Times New Roman" w:hAnsi="Times New Roman"/>
          <w:b/>
          <w:bCs/>
          <w:sz w:val="24"/>
        </w:rPr>
        <w:t xml:space="preserve"> upon treatment with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in BMDMs. </w:t>
      </w:r>
      <w:r>
        <w:rPr>
          <w:rFonts w:hint="eastAsia" w:ascii="Times New Roman" w:hAnsi="Times New Roman"/>
          <w:sz w:val="24"/>
        </w:rPr>
        <w:t>T</w:t>
      </w:r>
      <w:r>
        <w:rPr>
          <w:rFonts w:hint="eastAsia" w:ascii="Times New Roman" w:hAnsi="Times New Roman"/>
          <w:color w:val="000000"/>
          <w:sz w:val="24"/>
        </w:rPr>
        <w:t xml:space="preserve">he </w:t>
      </w:r>
      <w:r>
        <w:rPr>
          <w:rFonts w:ascii="Times New Roman" w:hAnsi="Times New Roman"/>
          <w:color w:val="000000"/>
          <w:sz w:val="24"/>
        </w:rPr>
        <w:t>supernatant</w:t>
      </w:r>
      <w:r>
        <w:rPr>
          <w:rFonts w:hint="eastAsia" w:ascii="Times New Roman" w:hAnsi="Times New Roman"/>
          <w:color w:val="000000"/>
          <w:sz w:val="24"/>
        </w:rPr>
        <w:t>s and cells were harvested from BMDMs with different treatments. The S</w:t>
      </w:r>
      <w:r>
        <w:rPr>
          <w:rFonts w:ascii="Times New Roman" w:hAnsi="Times New Roman"/>
          <w:color w:val="000000"/>
          <w:sz w:val="24"/>
        </w:rPr>
        <w:t>upernatant</w:t>
      </w:r>
      <w:r>
        <w:rPr>
          <w:rFonts w:hint="eastAsia" w:ascii="Times New Roman" w:hAnsi="Times New Roman"/>
          <w:color w:val="000000"/>
          <w:sz w:val="24"/>
        </w:rPr>
        <w:t>s levels of pro-inflammatory cytokines includin</w:t>
      </w:r>
      <w:r>
        <w:rPr>
          <w:rFonts w:ascii="Times New Roman" w:hAnsi="Times New Roman"/>
          <w:color w:val="000000"/>
          <w:sz w:val="24"/>
        </w:rPr>
        <w:t>g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IL-6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b/>
          <w:bCs/>
          <w:color w:val="000000"/>
          <w:sz w:val="24"/>
        </w:rPr>
        <w:t>A</w:t>
      </w:r>
      <w:r>
        <w:rPr>
          <w:rFonts w:ascii="Times New Roman" w:hAnsi="Times New Roman"/>
          <w:color w:val="000000"/>
          <w:sz w:val="24"/>
        </w:rPr>
        <w:t>), TNF-α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b/>
          <w:bCs/>
          <w:color w:val="000000"/>
          <w:sz w:val="24"/>
        </w:rPr>
        <w:t>B</w:t>
      </w:r>
      <w:r>
        <w:rPr>
          <w:rFonts w:ascii="Times New Roman" w:hAnsi="Times New Roman"/>
          <w:color w:val="000000"/>
          <w:sz w:val="24"/>
        </w:rPr>
        <w:t>),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IL-1β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sz w:val="24"/>
        </w:rPr>
        <w:t>C</w:t>
      </w:r>
      <w:r>
        <w:rPr>
          <w:rFonts w:hint="eastAsia" w:ascii="Times New Roman" w:hAnsi="Times New Roman"/>
          <w:color w:val="000000"/>
          <w:sz w:val="24"/>
        </w:rPr>
        <w:t>). (n=4). mRNA expression of pro-inflammatory cytokines in BMDMs includin</w:t>
      </w:r>
      <w:r>
        <w:rPr>
          <w:rFonts w:ascii="Times New Roman" w:hAnsi="Times New Roman"/>
          <w:color w:val="000000"/>
          <w:sz w:val="24"/>
        </w:rPr>
        <w:t>g IL-6</w:t>
      </w:r>
      <w:r>
        <w:rPr>
          <w:rFonts w:hint="eastAsia" w:ascii="Times New Roman" w:hAnsi="Times New Roman"/>
          <w:color w:val="000000"/>
          <w:sz w:val="24"/>
        </w:rPr>
        <w:t xml:space="preserve"> (</w:t>
      </w:r>
      <w:r>
        <w:rPr>
          <w:rFonts w:hint="eastAsia" w:ascii="Times New Roman" w:hAnsi="Times New Roman"/>
          <w:b/>
          <w:bCs/>
          <w:color w:val="000000"/>
          <w:sz w:val="24"/>
        </w:rPr>
        <w:t>D</w:t>
      </w:r>
      <w:r>
        <w:rPr>
          <w:rFonts w:ascii="Times New Roman" w:hAnsi="Times New Roman"/>
          <w:color w:val="000000"/>
          <w:sz w:val="24"/>
        </w:rPr>
        <w:t>), TNF-α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sz w:val="24"/>
        </w:rPr>
        <w:t>E</w:t>
      </w:r>
      <w:r>
        <w:rPr>
          <w:rFonts w:ascii="Times New Roman" w:hAnsi="Times New Roman"/>
          <w:color w:val="000000"/>
          <w:sz w:val="24"/>
        </w:rPr>
        <w:t>), IL-1β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sz w:val="24"/>
        </w:rPr>
        <w:t>F</w:t>
      </w:r>
      <w:r>
        <w:rPr>
          <w:rFonts w:hint="eastAsia" w:ascii="Times New Roman" w:hAnsi="Times New Roman"/>
          <w:color w:val="000000"/>
          <w:sz w:val="24"/>
        </w:rPr>
        <w:t xml:space="preserve">). </w:t>
      </w:r>
      <w:r>
        <w:rPr>
          <w:rFonts w:ascii="Times New Roman" w:hAnsi="Times New Roman"/>
          <w:color w:val="000000"/>
          <w:sz w:val="24"/>
        </w:rPr>
        <w:t>G</w:t>
      </w:r>
      <w:r>
        <w:rPr>
          <w:rFonts w:hint="eastAsia" w:ascii="Times New Roman" w:hAnsi="Times New Roman"/>
          <w:color w:val="000000"/>
          <w:sz w:val="24"/>
        </w:rPr>
        <w:t>APDH</w:t>
      </w:r>
      <w:r>
        <w:rPr>
          <w:rFonts w:ascii="Times New Roman" w:hAnsi="Times New Roman"/>
          <w:color w:val="000000"/>
          <w:sz w:val="24"/>
        </w:rPr>
        <w:t xml:space="preserve"> was used as the reference gene</w:t>
      </w:r>
      <w:r>
        <w:rPr>
          <w:rFonts w:hint="eastAsia"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One-way ANOVA was used to calculate p values ns, not significant; *P &lt; 0.0</w:t>
      </w:r>
      <w:r>
        <w:rPr>
          <w:rFonts w:hint="eastAsia" w:ascii="Times New Roman" w:hAnsi="Times New Roman"/>
          <w:color w:val="000000"/>
          <w:sz w:val="24"/>
        </w:rPr>
        <w:t xml:space="preserve">5, </w:t>
      </w:r>
      <w:r>
        <w:rPr>
          <w:rFonts w:ascii="Times New Roman" w:hAnsi="Times New Roman"/>
          <w:color w:val="000000"/>
          <w:sz w:val="24"/>
        </w:rPr>
        <w:t>**P &lt; 0.01, ***P &lt; 0.001</w:t>
      </w:r>
      <w:r>
        <w:rPr>
          <w:rFonts w:hint="eastAsia" w:ascii="Times New Roman" w:hAnsi="Times New Roman"/>
          <w:color w:val="000000"/>
          <w:sz w:val="24"/>
        </w:rPr>
        <w:t xml:space="preserve"> and *</w:t>
      </w:r>
      <w:r>
        <w:rPr>
          <w:rFonts w:ascii="Times New Roman" w:hAnsi="Times New Roman"/>
          <w:color w:val="000000"/>
          <w:sz w:val="24"/>
        </w:rPr>
        <w:t>***P &lt; 0.00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5206A6D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43B8B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D0E4087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3981450" cy="2085975"/>
            <wp:effectExtent l="0" t="0" r="0" b="0"/>
            <wp:docPr id="2085477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7797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76CE44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S1</w:t>
      </w:r>
      <w:r>
        <w:rPr>
          <w:rFonts w:hint="eastAsia" w:ascii="Times New Roman" w:hAnsi="Times New Roman"/>
          <w:b/>
          <w:bCs/>
          <w:sz w:val="24"/>
        </w:rPr>
        <w:t xml:space="preserve">5.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inhibit </w:t>
      </w:r>
      <w:r>
        <w:rPr>
          <w:rFonts w:ascii="Times New Roman" w:hAnsi="Times New Roman"/>
          <w:b/>
          <w:bCs/>
          <w:color w:val="000000"/>
          <w:sz w:val="24"/>
        </w:rPr>
        <w:t>Type I Interferon Response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 in the DSS-induced mice.</w:t>
      </w:r>
      <w:r>
        <w:rPr>
          <w:rFonts w:ascii="Times New Roman" w:hAnsi="Times New Roman"/>
          <w:color w:val="000000"/>
          <w:sz w:val="24"/>
        </w:rPr>
        <w:t xml:space="preserve"> mRNA expression levels of</w:t>
      </w:r>
      <w:r>
        <w:rPr>
          <w:rFonts w:ascii="Times New Roman" w:hAnsi="Times New Roman"/>
          <w:color w:val="000000"/>
          <w:kern w:val="0"/>
          <w:sz w:val="24"/>
        </w:rPr>
        <w:t xml:space="preserve"> interferon-stimulated genes</w:t>
      </w:r>
      <w:r>
        <w:rPr>
          <w:rFonts w:ascii="Times New Roman" w:hAnsi="Times New Roman"/>
          <w:color w:val="000000"/>
          <w:sz w:val="24"/>
        </w:rPr>
        <w:t xml:space="preserve"> including</w:t>
      </w:r>
      <w:r>
        <w:rPr>
          <w:rFonts w:ascii="Times New Roman" w:hAnsi="Times New Roman"/>
          <w:color w:val="000000"/>
          <w:kern w:val="0"/>
          <w:sz w:val="24"/>
        </w:rPr>
        <w:t xml:space="preserve"> CXCL10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A</w:t>
      </w:r>
      <w:r>
        <w:rPr>
          <w:rFonts w:hint="eastAsia" w:ascii="Times New Roman" w:hAnsi="Times New Roman"/>
          <w:color w:val="000000"/>
          <w:kern w:val="0"/>
          <w:sz w:val="24"/>
        </w:rPr>
        <w:t>)</w:t>
      </w:r>
      <w:r>
        <w:rPr>
          <w:rFonts w:ascii="Times New Roman" w:hAnsi="Times New Roman"/>
          <w:color w:val="000000"/>
          <w:kern w:val="0"/>
          <w:sz w:val="24"/>
        </w:rPr>
        <w:t>,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IFNβ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B</w:t>
      </w:r>
      <w:r>
        <w:rPr>
          <w:rFonts w:hint="eastAsia" w:ascii="Times New Roman" w:hAnsi="Times New Roman"/>
          <w:color w:val="000000"/>
          <w:kern w:val="0"/>
          <w:sz w:val="24"/>
        </w:rPr>
        <w:t>)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in the </w:t>
      </w:r>
      <w:r>
        <w:rPr>
          <w:rFonts w:hint="eastAsia" w:ascii="Times New Roman" w:hAnsi="Times New Roman"/>
          <w:color w:val="000000"/>
          <w:sz w:val="24"/>
        </w:rPr>
        <w:t>colon</w:t>
      </w:r>
      <w:r>
        <w:rPr>
          <w:rFonts w:ascii="Times New Roman" w:hAnsi="Times New Roman"/>
          <w:color w:val="000000"/>
          <w:sz w:val="24"/>
        </w:rPr>
        <w:t xml:space="preserve">. n = </w:t>
      </w:r>
      <w:r>
        <w:rPr>
          <w:rFonts w:hint="eastAsia"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mice per group.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GAPDH was used as the reference gene</w:t>
      </w:r>
      <w:r>
        <w:rPr>
          <w:rFonts w:hint="eastAsia"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One-way ANOVA was used to calculate p values ns, not significant; **P &lt; 0.01, ***P &lt; 0.001,</w:t>
      </w:r>
      <w:r>
        <w:rPr>
          <w:rFonts w:hint="eastAsia" w:ascii="Times New Roman" w:hAnsi="Times New Roman"/>
          <w:color w:val="000000"/>
          <w:sz w:val="24"/>
        </w:rPr>
        <w:t xml:space="preserve"> and *</w:t>
      </w:r>
      <w:r>
        <w:rPr>
          <w:rFonts w:ascii="Times New Roman" w:hAnsi="Times New Roman"/>
          <w:color w:val="000000"/>
          <w:sz w:val="24"/>
        </w:rPr>
        <w:t>***P &lt; 0.00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hint="eastAsia" w:ascii="Times New Roman" w:hAnsi="Times New Roman"/>
          <w:color w:val="000000"/>
          <w:sz w:val="24"/>
        </w:rPr>
        <w:t>.</w:t>
      </w:r>
    </w:p>
    <w:p w14:paraId="28D1A0B0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</w:p>
    <w:p w14:paraId="618D93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2NzNjYzhhMDBjYjhiZDFjNDRhZjk5ZjcyM2MifQ=="/>
  </w:docVars>
  <w:rsids>
    <w:rsidRoot w:val="78E543CC"/>
    <w:rsid w:val="070D34E4"/>
    <w:rsid w:val="55EF1791"/>
    <w:rsid w:val="78E5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</Words>
  <Characters>851</Characters>
  <Lines>0</Lines>
  <Paragraphs>0</Paragraphs>
  <TotalTime>0</TotalTime>
  <ScaleCrop>false</ScaleCrop>
  <LinksUpToDate>false</LinksUpToDate>
  <CharactersWithSpaces>1014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2024-10-31T10:37:00Z</dcterms:created>
  <dc:creator>雅雅</dc:creator>
  <cp:lastModifiedBy>雅雅</cp:lastModifiedBy>
  <dcterms:modified xsi:type="dcterms:W3CDTF">2024-10-31T10:46:37Z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D39B8C913F0F43E4BE85F49289E31ECC_13</vt:lpwstr>
  </property>
</Properties>
</file>