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DACB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hint="eastAsia"/>
        </w:rPr>
        <w:drawing>
          <wp:inline distT="0" distB="0" distL="0" distR="0">
            <wp:extent cx="5200650" cy="4457700"/>
            <wp:effectExtent l="0" t="0" r="0" b="0"/>
            <wp:docPr id="6736715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71565" name="图片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11E6007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29EED3C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</w:rPr>
        <w:t xml:space="preserve">6. The biological safety of </w:t>
      </w:r>
      <w:r>
        <w:rPr>
          <w:rFonts w:hint="eastAsia" w:ascii="Times New Roman" w:hAnsi="Times New Roman"/>
          <w:b/>
          <w:bCs/>
          <w:i/>
          <w:sz w:val="24"/>
        </w:rPr>
        <w:t>F.p</w:t>
      </w:r>
      <w:r>
        <w:rPr>
          <w:rFonts w:hint="eastAsia" w:ascii="Times New Roman" w:hAnsi="Times New Roman"/>
          <w:b/>
          <w:bCs/>
          <w:sz w:val="24"/>
        </w:rPr>
        <w:t xml:space="preserve"> EVs </w:t>
      </w:r>
      <w:r>
        <w:rPr>
          <w:rFonts w:ascii="Times New Roman" w:hAnsi="Times New Roman"/>
          <w:b/>
          <w:bCs/>
          <w:sz w:val="24"/>
        </w:rPr>
        <w:t>in vitro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ormal colonic epithelial cells (NCM460) and crypt cells (IEC-6) </w:t>
      </w:r>
      <w:r>
        <w:rPr>
          <w:rFonts w:hint="eastAsia" w:ascii="Times New Roman" w:hAnsi="Times New Roman"/>
          <w:sz w:val="24"/>
        </w:rPr>
        <w:t xml:space="preserve">were cocultured with </w:t>
      </w:r>
      <w:r>
        <w:rPr>
          <w:rFonts w:ascii="Times New Roman" w:hAnsi="Times New Roman"/>
          <w:sz w:val="24"/>
        </w:rPr>
        <w:t xml:space="preserve">varying concentrations of </w:t>
      </w:r>
      <w:r>
        <w:rPr>
          <w:rFonts w:ascii="Times New Roman" w:hAnsi="Times New Roman"/>
          <w:i/>
          <w:sz w:val="24"/>
        </w:rPr>
        <w:t>F.p</w:t>
      </w:r>
      <w:r>
        <w:rPr>
          <w:rFonts w:ascii="Times New Roman" w:hAnsi="Times New Roman"/>
          <w:sz w:val="24"/>
        </w:rPr>
        <w:t xml:space="preserve"> EVs</w:t>
      </w:r>
      <w:r>
        <w:rPr>
          <w:rFonts w:hint="eastAsia" w:ascii="Times New Roman" w:hAnsi="Times New Roman"/>
          <w:sz w:val="24"/>
        </w:rPr>
        <w:t>. The viability of NCM460 cells (</w:t>
      </w:r>
      <w:r>
        <w:rPr>
          <w:rFonts w:hint="eastAsia" w:ascii="Times New Roman" w:hAnsi="Times New Roman"/>
          <w:b/>
          <w:bCs/>
          <w:sz w:val="24"/>
        </w:rPr>
        <w:t>A</w:t>
      </w:r>
      <w:r>
        <w:rPr>
          <w:rFonts w:hint="eastAsia" w:ascii="Times New Roman" w:hAnsi="Times New Roman"/>
          <w:sz w:val="24"/>
        </w:rPr>
        <w:t>) and IEC-6 cells (</w:t>
      </w:r>
      <w:r>
        <w:rPr>
          <w:rFonts w:hint="eastAsia" w:ascii="Times New Roman" w:hAnsi="Times New Roman"/>
          <w:b/>
          <w:bCs/>
          <w:sz w:val="24"/>
        </w:rPr>
        <w:t>B</w:t>
      </w:r>
      <w:r>
        <w:rPr>
          <w:rFonts w:hint="eastAsia" w:ascii="Times New Roman" w:hAnsi="Times New Roman"/>
          <w:sz w:val="24"/>
        </w:rPr>
        <w:t>) were evaluated.</w:t>
      </w:r>
      <w:r>
        <w:rPr>
          <w:rFonts w:hint="eastAsia" w:ascii="Times New Roman" w:hAnsi="Times New Roman"/>
          <w:color w:val="000000"/>
          <w:sz w:val="24"/>
        </w:rPr>
        <w:t xml:space="preserve"> (n=5).</w:t>
      </w:r>
      <w:r>
        <w:rPr>
          <w:rFonts w:ascii="Times New Roman" w:hAnsi="Times New Roman"/>
          <w:color w:val="000000"/>
          <w:sz w:val="24"/>
        </w:rPr>
        <w:t xml:space="preserve"> One-way ANOVA was used to calculate p values ns, not significant; *P &lt; 0.0</w:t>
      </w:r>
      <w:r>
        <w:rPr>
          <w:rFonts w:hint="eastAsia" w:ascii="Times New Roman" w:hAnsi="Times New Roman"/>
          <w:color w:val="000000"/>
          <w:sz w:val="24"/>
        </w:rPr>
        <w:t xml:space="preserve">5, </w:t>
      </w:r>
      <w:r>
        <w:rPr>
          <w:rFonts w:ascii="Times New Roman" w:hAnsi="Times New Roman"/>
          <w:color w:val="000000"/>
          <w:sz w:val="24"/>
        </w:rPr>
        <w:t>**P &lt; 0.01, ***P &lt; 0.001</w:t>
      </w:r>
      <w:r>
        <w:rPr>
          <w:rFonts w:hint="eastAsia" w:ascii="Times New Roman" w:hAnsi="Times New Roman"/>
          <w:color w:val="000000"/>
          <w:sz w:val="24"/>
        </w:rPr>
        <w:t xml:space="preserve"> and *</w:t>
      </w:r>
      <w:r>
        <w:rPr>
          <w:rFonts w:ascii="Times New Roman" w:hAnsi="Times New Roman"/>
          <w:color w:val="000000"/>
          <w:sz w:val="24"/>
        </w:rPr>
        <w:t>***P &lt; 0.00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hint="eastAsia" w:ascii="Times New Roman" w:hAnsi="Times New Roman"/>
          <w:color w:val="000000"/>
          <w:sz w:val="24"/>
        </w:rPr>
        <w:t>.</w:t>
      </w:r>
    </w:p>
    <w:p w14:paraId="016703FA">
      <w:pPr>
        <w:rPr>
          <w:rFonts w:ascii="Times New Roman" w:hAnsi="Times New Roman"/>
          <w:sz w:val="24"/>
        </w:rPr>
      </w:pPr>
      <w:bookmarkStart w:id="0" w:name="_GoBack"/>
      <w:bookmarkEnd w:id="0"/>
    </w:p>
    <w:p w14:paraId="30A3EC3C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5257800" cy="4972050"/>
            <wp:effectExtent l="0" t="0" r="0" b="0"/>
            <wp:docPr id="447181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8137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1BAA92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</w:rPr>
        <w:t>7.</w:t>
      </w:r>
      <w:r>
        <w:rPr>
          <w:rFonts w:ascii="Times New Roman" w:hAnsi="Times New Roman" w:eastAsia="等线"/>
          <w:b/>
          <w:bCs/>
          <w:sz w:val="24"/>
        </w:rPr>
        <w:t xml:space="preserve"> Enhanced intestinal retention of IR780-labeled </w:t>
      </w:r>
      <w:r>
        <w:rPr>
          <w:rFonts w:hint="eastAsia" w:ascii="Times New Roman" w:hAnsi="Times New Roman" w:eastAsia="等线"/>
          <w:b/>
          <w:bCs/>
          <w:i/>
          <w:sz w:val="24"/>
        </w:rPr>
        <w:t>F.p</w:t>
      </w:r>
      <w:r>
        <w:rPr>
          <w:rFonts w:hint="eastAsia" w:ascii="Times New Roman" w:hAnsi="Times New Roman" w:eastAsia="等线"/>
          <w:b/>
          <w:bCs/>
          <w:sz w:val="24"/>
        </w:rPr>
        <w:t xml:space="preserve"> </w:t>
      </w:r>
      <w:r>
        <w:rPr>
          <w:rFonts w:ascii="Times New Roman" w:hAnsi="Times New Roman" w:eastAsia="等线"/>
          <w:b/>
          <w:bCs/>
          <w:sz w:val="24"/>
        </w:rPr>
        <w:t>EVs was</w:t>
      </w:r>
      <w:r>
        <w:rPr>
          <w:rFonts w:hint="eastAsia" w:ascii="Times New Roman" w:hAnsi="Times New Roman" w:eastAsia="等线"/>
          <w:b/>
          <w:bCs/>
          <w:sz w:val="24"/>
        </w:rPr>
        <w:t xml:space="preserve"> </w:t>
      </w:r>
      <w:r>
        <w:rPr>
          <w:rFonts w:ascii="Times New Roman" w:hAnsi="Times New Roman" w:eastAsia="等线"/>
          <w:b/>
          <w:bCs/>
          <w:sz w:val="24"/>
        </w:rPr>
        <w:t xml:space="preserve">in </w:t>
      </w:r>
      <w:r>
        <w:rPr>
          <w:rFonts w:hint="eastAsia" w:ascii="Times New Roman" w:hAnsi="Times New Roman" w:eastAsia="等线"/>
          <w:b/>
          <w:bCs/>
          <w:sz w:val="24"/>
        </w:rPr>
        <w:t xml:space="preserve">DSS-induced </w:t>
      </w:r>
      <w:r>
        <w:rPr>
          <w:rFonts w:ascii="Times New Roman" w:hAnsi="Times New Roman" w:eastAsia="等线"/>
          <w:b/>
          <w:bCs/>
          <w:sz w:val="24"/>
        </w:rPr>
        <w:t>mice</w:t>
      </w:r>
      <w:r>
        <w:rPr>
          <w:rFonts w:hint="eastAsia" w:ascii="Times New Roman" w:hAnsi="Times New Roman" w:eastAsia="等线"/>
          <w:sz w:val="24"/>
        </w:rPr>
        <w:t xml:space="preserve">. </w:t>
      </w:r>
      <w:r>
        <w:rPr>
          <w:rFonts w:hint="eastAsia" w:ascii="Times New Roman" w:hAnsi="Times New Roman" w:eastAsia="等线"/>
          <w:i/>
          <w:iCs/>
          <w:sz w:val="24"/>
        </w:rPr>
        <w:t>In vivo</w:t>
      </w:r>
      <w:r>
        <w:rPr>
          <w:rFonts w:ascii="Times New Roman" w:hAnsi="Times New Roman" w:eastAsia="等线"/>
          <w:sz w:val="24"/>
        </w:rPr>
        <w:t>,</w:t>
      </w:r>
      <w:r>
        <w:rPr>
          <w:rFonts w:hint="eastAsia" w:ascii="Times New Roman" w:hAnsi="Times New Roman" w:eastAsia="等线"/>
          <w:sz w:val="24"/>
        </w:rPr>
        <w:t xml:space="preserve"> </w:t>
      </w:r>
      <w:r>
        <w:rPr>
          <w:rFonts w:ascii="Times New Roman" w:hAnsi="Times New Roman" w:eastAsia="等线"/>
          <w:sz w:val="24"/>
        </w:rPr>
        <w:t xml:space="preserve">the </w:t>
      </w:r>
      <w:r>
        <w:rPr>
          <w:rFonts w:hint="eastAsia" w:ascii="Times New Roman" w:hAnsi="Times New Roman" w:eastAsia="等线"/>
          <w:sz w:val="24"/>
        </w:rPr>
        <w:t xml:space="preserve">distribution of IR780-labeled </w:t>
      </w:r>
      <w:r>
        <w:rPr>
          <w:rFonts w:hint="eastAsia" w:ascii="Times New Roman" w:hAnsi="Times New Roman" w:eastAsia="等线"/>
          <w:i/>
          <w:sz w:val="24"/>
        </w:rPr>
        <w:t>F.p</w:t>
      </w:r>
      <w:r>
        <w:rPr>
          <w:rFonts w:hint="eastAsia" w:ascii="Times New Roman" w:hAnsi="Times New Roman" w:eastAsia="等线"/>
          <w:sz w:val="24"/>
        </w:rPr>
        <w:t xml:space="preserve"> EVs in healthy (</w:t>
      </w:r>
      <w:r>
        <w:rPr>
          <w:rFonts w:hint="eastAsia" w:ascii="Times New Roman" w:hAnsi="Times New Roman" w:eastAsia="等线"/>
          <w:b/>
          <w:bCs/>
          <w:sz w:val="24"/>
        </w:rPr>
        <w:t>A</w:t>
      </w:r>
      <w:r>
        <w:rPr>
          <w:rFonts w:hint="eastAsia" w:ascii="Times New Roman" w:hAnsi="Times New Roman" w:eastAsia="等线"/>
          <w:sz w:val="24"/>
        </w:rPr>
        <w:t>) and colitis (</w:t>
      </w:r>
      <w:r>
        <w:rPr>
          <w:rFonts w:hint="eastAsia" w:ascii="Times New Roman" w:hAnsi="Times New Roman" w:eastAsia="等线"/>
          <w:b/>
          <w:bCs/>
          <w:sz w:val="24"/>
        </w:rPr>
        <w:t>B</w:t>
      </w:r>
      <w:r>
        <w:rPr>
          <w:rFonts w:hint="eastAsia" w:ascii="Times New Roman" w:hAnsi="Times New Roman" w:eastAsia="等线"/>
          <w:sz w:val="24"/>
        </w:rPr>
        <w:t>) mice w</w:t>
      </w:r>
      <w:r>
        <w:rPr>
          <w:rFonts w:ascii="Times New Roman" w:hAnsi="Times New Roman" w:eastAsia="等线"/>
          <w:sz w:val="24"/>
        </w:rPr>
        <w:t>as</w:t>
      </w:r>
      <w:r>
        <w:rPr>
          <w:rFonts w:hint="eastAsia" w:ascii="Times New Roman" w:hAnsi="Times New Roman" w:eastAsia="等线"/>
          <w:sz w:val="24"/>
        </w:rPr>
        <w:t xml:space="preserve"> monitored via in vivo imaging of 3/6/12/24</w:t>
      </w:r>
      <w:r>
        <w:rPr>
          <w:rFonts w:ascii="Times New Roman" w:hAnsi="Times New Roman" w:eastAsia="等线"/>
          <w:sz w:val="24"/>
        </w:rPr>
        <w:t xml:space="preserve"> hours post-intragastric injection</w:t>
      </w:r>
      <w:r>
        <w:rPr>
          <w:rFonts w:hint="eastAsia" w:ascii="Times New Roman" w:hAnsi="Times New Roman" w:eastAsia="等线"/>
          <w:sz w:val="24"/>
        </w:rPr>
        <w:t>.</w:t>
      </w:r>
    </w:p>
    <w:p w14:paraId="56543AAC">
      <w:pPr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85BAD13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00BB4E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45A557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EwMTE2NjAwNTIzNzRW0lEKTi0uzszPAykwqgUAfnXoGywAAAA="/>
    <w:docVar w:name="commondata" w:val="eyJoZGlkIjoiMGI4YTY2NzNjYzhhMDBjYjhiZDFjNDRhZjk5ZjcyM2MifQ=="/>
  </w:docVars>
  <w:rsids>
    <w:rsidRoot w:val="008B6EB2"/>
    <w:rsid w:val="00253F3C"/>
    <w:rsid w:val="00436BD8"/>
    <w:rsid w:val="004815CB"/>
    <w:rsid w:val="00526358"/>
    <w:rsid w:val="00530DBF"/>
    <w:rsid w:val="007D56BF"/>
    <w:rsid w:val="008B6EB2"/>
    <w:rsid w:val="008C29BB"/>
    <w:rsid w:val="00BF4EFF"/>
    <w:rsid w:val="00F42272"/>
    <w:rsid w:val="00FE6B37"/>
    <w:rsid w:val="02C941D1"/>
    <w:rsid w:val="14796C2A"/>
    <w:rsid w:val="1D1F2F14"/>
    <w:rsid w:val="5F8328B3"/>
    <w:rsid w:val="60C1223E"/>
    <w:rsid w:val="649C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531</Characters>
  <Lines>6</Lines>
  <Paragraphs>1</Paragraphs>
  <TotalTime>0</TotalTime>
  <ScaleCrop>false</ScaleCrop>
  <LinksUpToDate>false</LinksUpToDate>
  <CharactersWithSpaces>639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2024-10-31T10:32:00Z</dcterms:created>
  <dc:creator>银雅 潘</dc:creator>
  <cp:lastModifiedBy>雅雅</cp:lastModifiedBy>
  <dcterms:modified xsi:type="dcterms:W3CDTF">2024-10-31T10:42:33Z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76566633B891414C8B0389794926F8E4_13</vt:lpwstr>
  </property>
</Properties>
</file>