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FF2A5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en-US"/>
        </w:rPr>
      </w:pPr>
      <w:bookmarkStart w:id="0" w:name="_GoBack"/>
      <w:bookmarkEnd w:id="0"/>
      <w:r>
        <w:rPr>
          <w:rFonts w:hint="default" w:ascii="Calibri" w:hAnsi="Calibri" w:cs="Calibri"/>
          <w:b/>
          <w:bCs/>
          <w:i w:val="0"/>
          <w:iCs w:val="0"/>
          <w:caps w:val="0"/>
          <w:color w:val="000000"/>
          <w:spacing w:val="10"/>
          <w:sz w:val="22"/>
          <w:szCs w:val="22"/>
          <w:lang w:val="en-US" w:eastAsia="zh-CN"/>
        </w:rPr>
        <w:t>Table 2</w:t>
      </w:r>
      <w:r>
        <w:rPr>
          <w:rFonts w:hint="default" w:ascii="Calibri" w:hAnsi="Calibri" w:cs="Calibri"/>
          <w:b w:val="0"/>
          <w:bCs w:val="0"/>
          <w:sz w:val="22"/>
          <w:szCs w:val="22"/>
          <w:lang w:val="en-US" w:eastAsia="zh-CN"/>
        </w:rPr>
        <w:t xml:space="preserve"> | Univariate and multivariate analyses of factors associated with survival in rectal cancer with MPMNs.</w:t>
      </w:r>
    </w:p>
    <w:p w14:paraId="24E84C02">
      <w:pPr>
        <w:rPr>
          <w:rFonts w:hint="default" w:ascii="Calibri" w:hAnsi="Calibri" w:cs="Calibri"/>
        </w:rPr>
      </w:pPr>
    </w:p>
    <w:tbl>
      <w:tblPr>
        <w:tblStyle w:val="8"/>
        <w:tblW w:w="9133" w:type="dxa"/>
        <w:tblInd w:w="-5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3"/>
        <w:gridCol w:w="3458"/>
        <w:gridCol w:w="292"/>
        <w:gridCol w:w="3600"/>
      </w:tblGrid>
      <w:tr w14:paraId="6BD14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1783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FFFFFF" w:themeFill="background1"/>
            <w:vAlign w:val="top"/>
          </w:tcPr>
          <w:p w14:paraId="36D3B97F">
            <w:pPr>
              <w:spacing w:line="480" w:lineRule="auto"/>
              <w:ind w:firstLine="211" w:firstLineChars="100"/>
              <w:jc w:val="left"/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vertAlign w:val="baseline"/>
                <w:lang w:val="en-US" w:eastAsia="zh-CN"/>
              </w:rPr>
              <w:t>Variables</w:t>
            </w:r>
          </w:p>
        </w:tc>
        <w:tc>
          <w:tcPr>
            <w:tcW w:w="345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FFFFFF" w:themeFill="background1"/>
            <w:vAlign w:val="top"/>
          </w:tcPr>
          <w:p w14:paraId="3FB4D991">
            <w:pPr>
              <w:ind w:firstLine="630" w:firstLineChars="300"/>
              <w:jc w:val="left"/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Univariate</w:t>
            </w:r>
          </w:p>
        </w:tc>
        <w:tc>
          <w:tcPr>
            <w:tcW w:w="292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FFFFFF" w:themeFill="background1"/>
            <w:vAlign w:val="top"/>
          </w:tcPr>
          <w:p w14:paraId="200BEB2A">
            <w:pPr>
              <w:jc w:val="left"/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FFFFFF" w:themeFill="background1"/>
            <w:vAlign w:val="top"/>
          </w:tcPr>
          <w:p w14:paraId="0CA603CD">
            <w:pPr>
              <w:ind w:firstLine="420" w:firstLineChars="200"/>
              <w:jc w:val="left"/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Multivariate</w:t>
            </w:r>
          </w:p>
        </w:tc>
      </w:tr>
      <w:tr w14:paraId="1A27B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783" w:type="dxa"/>
            <w:vMerge w:val="continue"/>
            <w:tcBorders>
              <w:left w:val="nil"/>
              <w:bottom w:val="single" w:color="auto" w:sz="6" w:space="0"/>
              <w:right w:val="nil"/>
            </w:tcBorders>
            <w:shd w:val="clear" w:color="auto" w:fill="FFFFFF" w:themeFill="background1"/>
            <w:vAlign w:val="top"/>
          </w:tcPr>
          <w:p w14:paraId="264491EB">
            <w:pPr>
              <w:jc w:val="left"/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58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FFFFFF" w:themeFill="background1"/>
            <w:vAlign w:val="top"/>
          </w:tcPr>
          <w:p w14:paraId="3A02E4F1">
            <w:pPr>
              <w:jc w:val="left"/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HR       95%CI      P-value</w:t>
            </w:r>
          </w:p>
        </w:tc>
        <w:tc>
          <w:tcPr>
            <w:tcW w:w="292" w:type="dxa"/>
            <w:vMerge w:val="continue"/>
            <w:tcBorders>
              <w:left w:val="nil"/>
              <w:bottom w:val="single" w:color="auto" w:sz="6" w:space="0"/>
              <w:right w:val="nil"/>
            </w:tcBorders>
            <w:shd w:val="clear" w:color="auto" w:fill="FFFFFF" w:themeFill="background1"/>
            <w:vAlign w:val="top"/>
          </w:tcPr>
          <w:p w14:paraId="393F00E2">
            <w:pPr>
              <w:jc w:val="left"/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FFFFFF" w:themeFill="background1"/>
            <w:vAlign w:val="top"/>
          </w:tcPr>
          <w:p w14:paraId="55A9815C">
            <w:pPr>
              <w:jc w:val="left"/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  <w:lang w:val="en-US" w:eastAsia="zh-CN"/>
              </w:rPr>
              <w:t>HR        95%CI       P-value</w:t>
            </w:r>
          </w:p>
        </w:tc>
      </w:tr>
      <w:tr w14:paraId="311E6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9133" w:type="dxa"/>
            <w:gridSpan w:val="4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8CE50E">
            <w:pPr>
              <w:jc w:val="left"/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AJCC N stage               </w:t>
            </w:r>
          </w:p>
          <w:p w14:paraId="606E2EEB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N1                  0.996      0.749-1.325       0.997        0.994        0.734-1.346       0.969</w:t>
            </w:r>
          </w:p>
          <w:p w14:paraId="2CB47E35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N2                  0.928      0.616-1.398       0.722        0.896        0.583-1.378       0.616</w:t>
            </w:r>
          </w:p>
          <w:p w14:paraId="066C1D61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Nx                  7.953      2.508-25.218     ＜0.001       9.607        3.004-30.726      ＜0.001</w:t>
            </w:r>
          </w:p>
        </w:tc>
      </w:tr>
      <w:tr w14:paraId="379EE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91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top"/>
          </w:tcPr>
          <w:p w14:paraId="373595AE">
            <w:pPr>
              <w:tabs>
                <w:tab w:val="left" w:pos="7793"/>
              </w:tabs>
              <w:jc w:val="left"/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>Systematic therapy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ab/>
            </w:r>
          </w:p>
          <w:p w14:paraId="701AB072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None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        1.427      1.031-1.976       0.032        1.506       1.066-2.128        0.020</w:t>
            </w:r>
          </w:p>
          <w:p w14:paraId="5C4D0E8D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Before surgery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 1.544     1.068-2.231       0.021        1.578        1.086-2.295        0.017</w:t>
            </w:r>
          </w:p>
          <w:p w14:paraId="25FEE302">
            <w:pPr>
              <w:jc w:val="left"/>
              <w:rPr>
                <w:rFonts w:hint="default" w:ascii="Calibri" w:hAnsi="Calibri" w:cs="Calibri" w:eastAsia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After surgery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  1.234     0.367-3.659        0.673        1.108        0.457-4.328       0.875</w:t>
            </w:r>
          </w:p>
          <w:p w14:paraId="3CFA9A74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Both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surgery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  1.163     0.282-4.780        0.835        0.995        0.240-4.118       0.994</w:t>
            </w:r>
          </w:p>
        </w:tc>
      </w:tr>
      <w:tr w14:paraId="533B6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C0A28D">
            <w:pPr>
              <w:jc w:val="left"/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>Lymph nodes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1.378     1.103-1.721        0.004        1.493        1.184-1.883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＜0.001</w:t>
            </w:r>
          </w:p>
          <w:p w14:paraId="1B9CC559">
            <w:pPr>
              <w:jc w:val="left"/>
              <w:rPr>
                <w:rFonts w:hint="default" w:ascii="Calibri" w:hAnsi="Calibri" w:cs="Calibri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>examined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 xml:space="preserve"> </w:t>
            </w:r>
          </w:p>
        </w:tc>
      </w:tr>
      <w:tr w14:paraId="23D0C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3" w:type="dxa"/>
            <w:gridSpan w:val="4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 w:themeFill="background1"/>
            <w:vAlign w:val="top"/>
          </w:tcPr>
          <w:p w14:paraId="1B6B966F">
            <w:pPr>
              <w:jc w:val="left"/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>R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>egion of residence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0.794     0.634-0.993        0.043        0.783        0.625-0.981       0.034</w:t>
            </w:r>
          </w:p>
        </w:tc>
      </w:tr>
    </w:tbl>
    <w:p w14:paraId="0EF3D3EC">
      <w:pPr>
        <w:jc w:val="left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lOGZiYTE1MWU3ZmEzYzIyMDgxNDZmMWI1Mzk0M2QifQ=="/>
  </w:docVars>
  <w:rsids>
    <w:rsidRoot w:val="238673E4"/>
    <w:rsid w:val="0DD12AEF"/>
    <w:rsid w:val="193A3ED9"/>
    <w:rsid w:val="238673E4"/>
    <w:rsid w:val="251F3917"/>
    <w:rsid w:val="274824E6"/>
    <w:rsid w:val="316F73CE"/>
    <w:rsid w:val="35F70DA5"/>
    <w:rsid w:val="54212F11"/>
    <w:rsid w:val="6F9A4A0B"/>
    <w:rsid w:val="751906DE"/>
    <w:rsid w:val="7DA21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645</Characters>
  <Lines>0</Lines>
  <Paragraphs>0</Paragraphs>
  <TotalTime>2</TotalTime>
  <ScaleCrop>false</ScaleCrop>
  <LinksUpToDate>false</LinksUpToDate>
  <CharactersWithSpaces>1150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2024-06-15T05:19:00Z</dcterms:created>
  <dc:creator>张思雨</dc:creator>
  <cp:lastModifiedBy>张思雨</cp:lastModifiedBy>
  <dcterms:modified xsi:type="dcterms:W3CDTF">2024-10-31T06:14:08Z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0F28489ED0A040C5B2297E1386977C1C_11</vt:lpwstr>
  </property>
</Properties>
</file>