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B3B40A" w14:textId="4A8F62BE" w:rsidR="00D7596C" w:rsidRDefault="005829B7" w:rsidP="005829B7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Supplementary Figures</w:t>
      </w:r>
    </w:p>
    <w:p w14:paraId="493F766C" w14:textId="77777777" w:rsidR="005829B7" w:rsidRDefault="005829B7" w:rsidP="005829B7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297213F" w14:textId="77777777" w:rsidR="00374C53" w:rsidRDefault="00374C53" w:rsidP="005829B7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C47051A" w14:textId="77777777" w:rsidR="005829B7" w:rsidRDefault="005829B7" w:rsidP="005829B7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48D2F65B" w14:textId="061E4A6F" w:rsidR="005829B7" w:rsidRDefault="00EC597A" w:rsidP="00374C53">
      <w:pPr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 w:rsidRPr="00EC597A">
        <w:rPr>
          <w:rFonts w:ascii="Arial" w:hAnsi="Arial" w:cs="Arial"/>
          <w:b/>
          <w:bCs/>
          <w:sz w:val="28"/>
          <w:szCs w:val="28"/>
          <w:lang w:val="en-US"/>
        </w:rPr>
        <w:drawing>
          <wp:inline distT="0" distB="0" distL="0" distR="0" wp14:anchorId="531A46A3" wp14:editId="3DB5EB1F">
            <wp:extent cx="6116320" cy="1261110"/>
            <wp:effectExtent l="0" t="0" r="5080" b="0"/>
            <wp:docPr id="144083162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8316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126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1358C" w14:textId="77777777" w:rsidR="005829B7" w:rsidRPr="005829B7" w:rsidRDefault="005829B7" w:rsidP="005829B7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20EBB26" w14:textId="3B5A73DE" w:rsidR="00D7596C" w:rsidRPr="00A41127" w:rsidRDefault="00D7596C" w:rsidP="00D7596C">
      <w:pPr>
        <w:spacing w:line="480" w:lineRule="auto"/>
        <w:jc w:val="both"/>
        <w:rPr>
          <w:rFonts w:ascii="Arial" w:hAnsi="Arial" w:cs="Arial"/>
          <w:kern w:val="2"/>
          <w:lang w:val="en-US"/>
          <w14:ligatures w14:val="standardContextual"/>
        </w:rPr>
      </w:pP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>Figure 1</w:t>
      </w:r>
      <w:r w:rsidR="00137596">
        <w:rPr>
          <w:rFonts w:ascii="Arial" w:hAnsi="Arial" w:cs="Arial"/>
          <w:b/>
          <w:bCs/>
          <w:kern w:val="2"/>
          <w:lang w:val="en-US"/>
          <w14:ligatures w14:val="standardContextual"/>
        </w:rPr>
        <w:t xml:space="preserve"> S</w:t>
      </w: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>.</w:t>
      </w:r>
      <w:r w:rsidRPr="005F67A4"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 xml:space="preserve">Schematic representation of CD64-CR constructs.  </w:t>
      </w:r>
      <w:r w:rsidRPr="005F67A4">
        <w:rPr>
          <w:rFonts w:ascii="Arial" w:hAnsi="Arial" w:cs="Arial"/>
          <w:kern w:val="2"/>
          <w:lang w:val="en-US"/>
          <w14:ligatures w14:val="standardContextual"/>
        </w:rPr>
        <w:t>All CD64 chimeric constructs (1-4) shared the extrace</w:t>
      </w:r>
      <w:r>
        <w:rPr>
          <w:rFonts w:ascii="Arial" w:hAnsi="Arial" w:cs="Arial"/>
          <w:kern w:val="2"/>
          <w:lang w:val="en-US"/>
          <w14:ligatures w14:val="standardContextual"/>
        </w:rPr>
        <w:t>llular region of the human CD64 and the intracellular signaling motifs CD28/CD3</w:t>
      </w:r>
      <w:r w:rsidRPr="00683C29">
        <w:rPr>
          <w:rFonts w:ascii="Symbol" w:hAnsi="Symbol" w:cs="Arial"/>
          <w:kern w:val="2"/>
          <w:lang w:val="en-US"/>
          <w14:ligatures w14:val="standardContextual"/>
        </w:rPr>
        <w:t></w:t>
      </w:r>
      <w:r>
        <w:rPr>
          <w:rFonts w:ascii="Arial" w:hAnsi="Arial" w:cs="Arial"/>
          <w:kern w:val="2"/>
          <w:lang w:val="en-US"/>
          <w14:ligatures w14:val="standardContextual"/>
        </w:rPr>
        <w:t xml:space="preserve">. </w:t>
      </w:r>
      <w:r w:rsidRPr="00A41127">
        <w:rPr>
          <w:rFonts w:ascii="Arial" w:hAnsi="Arial" w:cs="Arial"/>
          <w:kern w:val="2"/>
          <w:lang w:val="en-US"/>
          <w14:ligatures w14:val="standardContextual"/>
        </w:rPr>
        <w:t>Construct 1 and 2</w:t>
      </w:r>
      <w:r>
        <w:rPr>
          <w:rFonts w:ascii="Arial" w:hAnsi="Arial" w:cs="Arial"/>
          <w:b/>
          <w:bCs/>
          <w:kern w:val="2"/>
          <w:lang w:val="en-US"/>
          <w14:ligatures w14:val="standardContextual"/>
        </w:rPr>
        <w:t xml:space="preserve"> </w:t>
      </w:r>
      <w:r w:rsidRPr="005F67A4">
        <w:rPr>
          <w:rFonts w:ascii="Arial" w:hAnsi="Arial" w:cs="Arial"/>
          <w:kern w:val="2"/>
          <w:lang w:val="en-US"/>
          <w14:ligatures w14:val="standardContextual"/>
        </w:rPr>
        <w:t>in</w:t>
      </w:r>
      <w:r>
        <w:rPr>
          <w:rFonts w:ascii="Arial" w:hAnsi="Arial" w:cs="Arial"/>
          <w:kern w:val="2"/>
          <w:lang w:val="en-US"/>
          <w14:ligatures w14:val="standardContextual"/>
        </w:rPr>
        <w:t>cluded CD28 transmembrane domain while construct 3 and 4 had CD64 and CD8 transmembrane domains</w:t>
      </w:r>
      <w:r w:rsidR="00410579">
        <w:rPr>
          <w:rFonts w:ascii="Arial" w:hAnsi="Arial" w:cs="Arial"/>
          <w:kern w:val="2"/>
          <w:lang w:val="en-US"/>
          <w14:ligatures w14:val="standardContextual"/>
        </w:rPr>
        <w:t xml:space="preserve">, </w:t>
      </w:r>
      <w:r>
        <w:rPr>
          <w:rFonts w:ascii="Arial" w:hAnsi="Arial" w:cs="Arial"/>
          <w:kern w:val="2"/>
          <w:lang w:val="en-US"/>
          <w14:ligatures w14:val="standardContextual"/>
        </w:rPr>
        <w:t>respectively. Construct 1 carried a CD64 mouse leader sequenc</w:t>
      </w:r>
      <w:r w:rsidR="00541FA7">
        <w:rPr>
          <w:rFonts w:ascii="Arial" w:hAnsi="Arial" w:cs="Arial"/>
          <w:kern w:val="2"/>
          <w:lang w:val="en-US"/>
          <w14:ligatures w14:val="standardContextual"/>
        </w:rPr>
        <w:t>e</w:t>
      </w:r>
      <w:r>
        <w:rPr>
          <w:rFonts w:ascii="Arial" w:hAnsi="Arial" w:cs="Arial"/>
          <w:kern w:val="2"/>
          <w:lang w:val="en-US"/>
          <w14:ligatures w14:val="standardContextual"/>
        </w:rPr>
        <w:t xml:space="preserve">. </w:t>
      </w:r>
      <w:proofErr w:type="spellStart"/>
      <w:r>
        <w:rPr>
          <w:rFonts w:ascii="Arial" w:hAnsi="Arial" w:cs="Arial"/>
          <w:kern w:val="2"/>
          <w:lang w:val="en-US"/>
          <w14:ligatures w14:val="standardContextual"/>
        </w:rPr>
        <w:t>Ms</w:t>
      </w:r>
      <w:proofErr w:type="spellEnd"/>
      <w:r>
        <w:rPr>
          <w:rFonts w:ascii="Arial" w:hAnsi="Arial" w:cs="Arial"/>
          <w:kern w:val="2"/>
          <w:lang w:val="en-US"/>
          <w14:ligatures w14:val="standardContextual"/>
        </w:rPr>
        <w:t xml:space="preserve"> LS= CD64 mouse leader sequen</w:t>
      </w:r>
      <w:r w:rsidR="00541FA7">
        <w:rPr>
          <w:rFonts w:ascii="Arial" w:hAnsi="Arial" w:cs="Arial"/>
          <w:kern w:val="2"/>
          <w:lang w:val="en-US"/>
          <w14:ligatures w14:val="standardContextual"/>
        </w:rPr>
        <w:t>ce</w:t>
      </w:r>
      <w:r>
        <w:rPr>
          <w:rFonts w:ascii="Arial" w:hAnsi="Arial" w:cs="Arial"/>
          <w:kern w:val="2"/>
          <w:lang w:val="en-US"/>
          <w14:ligatures w14:val="standardContextual"/>
        </w:rPr>
        <w:t>, LS= CD64 human leader sequenc</w:t>
      </w:r>
      <w:r w:rsidR="00541FA7">
        <w:rPr>
          <w:rFonts w:ascii="Arial" w:hAnsi="Arial" w:cs="Arial"/>
          <w:kern w:val="2"/>
          <w:lang w:val="en-US"/>
          <w14:ligatures w14:val="standardContextual"/>
        </w:rPr>
        <w:t>e</w:t>
      </w:r>
      <w:r>
        <w:rPr>
          <w:rFonts w:ascii="Arial" w:hAnsi="Arial" w:cs="Arial"/>
          <w:kern w:val="2"/>
          <w:lang w:val="en-US"/>
          <w14:ligatures w14:val="standardContextual"/>
        </w:rPr>
        <w:t>, EC=</w:t>
      </w:r>
      <w:r w:rsidRPr="005F67A4">
        <w:rPr>
          <w:rFonts w:ascii="Arial" w:hAnsi="Arial" w:cs="Arial"/>
          <w:kern w:val="2"/>
          <w:lang w:val="en-US"/>
          <w14:ligatures w14:val="standardContextual"/>
        </w:rPr>
        <w:t xml:space="preserve"> extracellular, TM: transmembrane, IC: intracellular.</w:t>
      </w:r>
    </w:p>
    <w:p w14:paraId="5D4471C3" w14:textId="77777777" w:rsidR="00D7596C" w:rsidRDefault="00D7596C" w:rsidP="00D7596C">
      <w:pPr>
        <w:spacing w:after="160" w:line="480" w:lineRule="auto"/>
        <w:jc w:val="both"/>
        <w:rPr>
          <w:rFonts w:ascii="Arial" w:hAnsi="Arial" w:cs="Arial"/>
          <w:b/>
          <w:bCs/>
          <w:kern w:val="2"/>
          <w:lang w:val="en-US"/>
          <w14:ligatures w14:val="standardContextual"/>
        </w:rPr>
      </w:pPr>
    </w:p>
    <w:p w14:paraId="6D1A6CD9" w14:textId="70246F2A" w:rsidR="00374C53" w:rsidRDefault="00374C53" w:rsidP="00374C53">
      <w:pPr>
        <w:spacing w:after="160" w:line="480" w:lineRule="auto"/>
        <w:jc w:val="center"/>
        <w:rPr>
          <w:rFonts w:ascii="Arial" w:hAnsi="Arial" w:cs="Arial"/>
          <w:b/>
          <w:bCs/>
          <w:kern w:val="2"/>
          <w:lang w:val="en-US"/>
          <w14:ligatures w14:val="standardContextual"/>
        </w:rPr>
      </w:pPr>
      <w:r w:rsidRPr="00374C53">
        <w:rPr>
          <w:rFonts w:ascii="Arial" w:hAnsi="Arial" w:cs="Arial"/>
          <w:b/>
          <w:bCs/>
          <w:noProof/>
          <w:kern w:val="2"/>
          <w14:ligatures w14:val="standardContextual"/>
        </w:rPr>
        <w:lastRenderedPageBreak/>
        <w:drawing>
          <wp:inline distT="0" distB="0" distL="0" distR="0" wp14:anchorId="40C98B47" wp14:editId="2D9DB111">
            <wp:extent cx="4901609" cy="7010123"/>
            <wp:effectExtent l="0" t="0" r="635" b="635"/>
            <wp:docPr id="4" name="Picture 3" descr="Immagine che contiene testo, schermata, diagramma, Piano&#10;&#10;Descrizione generat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C362C94E-B06B-C760-5AE3-BBFB970FF3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Immagine che contiene testo, schermata, diagramma, Piano&#10;&#10;Descrizione generata automaticamente">
                      <a:extLst>
                        <a:ext uri="{FF2B5EF4-FFF2-40B4-BE49-F238E27FC236}">
                          <a16:creationId xmlns:a16="http://schemas.microsoft.com/office/drawing/2014/main" id="{C362C94E-B06B-C760-5AE3-BBFB970FF3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3759" cy="7070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31542" w14:textId="77777777" w:rsidR="00374C53" w:rsidRDefault="00374C53" w:rsidP="00D7596C">
      <w:pPr>
        <w:spacing w:after="160" w:line="480" w:lineRule="auto"/>
        <w:jc w:val="both"/>
        <w:rPr>
          <w:rFonts w:ascii="Arial" w:hAnsi="Arial" w:cs="Arial"/>
          <w:b/>
          <w:bCs/>
          <w:kern w:val="2"/>
          <w:lang w:val="en-US"/>
          <w14:ligatures w14:val="standardContextual"/>
        </w:rPr>
      </w:pPr>
    </w:p>
    <w:p w14:paraId="7A2E80A2" w14:textId="4FC1B680" w:rsidR="00D7596C" w:rsidRDefault="00D7596C" w:rsidP="00D7596C">
      <w:pPr>
        <w:spacing w:after="160" w:line="480" w:lineRule="auto"/>
        <w:jc w:val="both"/>
        <w:rPr>
          <w:rFonts w:ascii="Arial" w:hAnsi="Arial" w:cs="Arial"/>
          <w:b/>
          <w:bCs/>
          <w:kern w:val="2"/>
          <w:lang w:val="en-US"/>
          <w14:ligatures w14:val="standardContextual"/>
        </w:rPr>
      </w:pP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>Figure 2</w:t>
      </w:r>
      <w:r w:rsidR="00137596">
        <w:rPr>
          <w:rFonts w:ascii="Arial" w:hAnsi="Arial" w:cs="Arial"/>
          <w:b/>
          <w:bCs/>
          <w:kern w:val="2"/>
          <w:lang w:val="en-US"/>
          <w14:ligatures w14:val="standardContextual"/>
        </w:rPr>
        <w:t xml:space="preserve"> S</w:t>
      </w: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>.</w:t>
      </w:r>
    </w:p>
    <w:p w14:paraId="6509D344" w14:textId="77777777" w:rsidR="00D7596C" w:rsidRPr="008E0CE1" w:rsidRDefault="00D7596C" w:rsidP="00D7596C">
      <w:pPr>
        <w:spacing w:after="160" w:line="480" w:lineRule="auto"/>
        <w:jc w:val="both"/>
        <w:rPr>
          <w:rFonts w:ascii="Arial" w:hAnsi="Arial" w:cs="Arial"/>
          <w:b/>
          <w:bCs/>
          <w:kern w:val="2"/>
          <w:lang w:val="en-US"/>
          <w14:ligatures w14:val="standardContextual"/>
        </w:rPr>
      </w:pPr>
      <w:proofErr w:type="spellStart"/>
      <w:r w:rsidRPr="005F67A4">
        <w:rPr>
          <w:rFonts w:ascii="Arial" w:hAnsi="Arial" w:cs="Arial"/>
          <w:kern w:val="2"/>
          <w:lang w:val="en-US"/>
          <w14:ligatures w14:val="standardContextual"/>
        </w:rPr>
        <w:t>Pathview</w:t>
      </w:r>
      <w:proofErr w:type="spellEnd"/>
      <w:r w:rsidRPr="005F67A4">
        <w:rPr>
          <w:rFonts w:ascii="Arial" w:hAnsi="Arial" w:cs="Arial"/>
          <w:kern w:val="2"/>
          <w:lang w:val="en-US"/>
          <w14:ligatures w14:val="standardContextual"/>
        </w:rPr>
        <w:t xml:space="preserve"> KEGG plot showing the expression levels as fold changes of the genes coding for the main enzymes or enzymatic complexes involved in the Glycolysis/Gluconeogenesis metabolic pathway</w:t>
      </w:r>
      <w:r>
        <w:rPr>
          <w:rFonts w:ascii="Arial" w:hAnsi="Arial" w:cs="Arial"/>
          <w:kern w:val="2"/>
          <w:lang w:val="en-US"/>
          <w14:ligatures w14:val="standardContextual"/>
        </w:rPr>
        <w:t xml:space="preserve"> of CD64-CR T cells and NT T cells.</w:t>
      </w:r>
    </w:p>
    <w:p w14:paraId="7A07E091" w14:textId="5A50ADF1" w:rsidR="00D7596C" w:rsidRDefault="009A4E48" w:rsidP="009A4E48">
      <w:pPr>
        <w:spacing w:after="160" w:line="480" w:lineRule="auto"/>
        <w:rPr>
          <w:rFonts w:ascii="Arial" w:hAnsi="Arial" w:cs="Arial"/>
          <w:b/>
          <w:bCs/>
          <w:kern w:val="2"/>
          <w:lang w:val="en-US"/>
          <w14:ligatures w14:val="standardContextual"/>
        </w:rPr>
      </w:pPr>
      <w:r>
        <w:rPr>
          <w:rFonts w:ascii="Arial" w:hAnsi="Arial" w:cs="Arial"/>
          <w:b/>
          <w:bCs/>
          <w:noProof/>
          <w:kern w:val="2"/>
          <w:lang w:val="en-US"/>
          <w14:ligatures w14:val="standardContextual"/>
        </w:rPr>
        <w:lastRenderedPageBreak/>
        <w:drawing>
          <wp:inline distT="0" distB="0" distL="0" distR="0" wp14:anchorId="642DCC91" wp14:editId="25865129">
            <wp:extent cx="6038799" cy="3934047"/>
            <wp:effectExtent l="0" t="0" r="0" b="3175"/>
            <wp:docPr id="159581042" name="Immagine 3" descr="Immagine che contiene diagramma, testo, Piano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81042" name="Immagine 3" descr="Immagine che contiene diagramma, testo, Piano, schermata&#10;&#10;Descrizione generata automaticament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0" t="8965" r="26799" b="11898"/>
                    <a:stretch/>
                  </pic:blipFill>
                  <pic:spPr bwMode="auto">
                    <a:xfrm>
                      <a:off x="0" y="0"/>
                      <a:ext cx="6169506" cy="4019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FAC0AD" w14:textId="7187C3BA" w:rsidR="00D7596C" w:rsidRDefault="00D7596C" w:rsidP="00D7596C">
      <w:pPr>
        <w:spacing w:after="160" w:line="480" w:lineRule="auto"/>
        <w:jc w:val="both"/>
        <w:rPr>
          <w:rFonts w:ascii="Arial" w:hAnsi="Arial" w:cs="Arial"/>
          <w:kern w:val="2"/>
          <w:sz w:val="28"/>
          <w:szCs w:val="28"/>
          <w:lang w:val="en-US"/>
          <w14:ligatures w14:val="standardContextual"/>
        </w:rPr>
      </w:pP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>Figure 3</w:t>
      </w:r>
      <w:r w:rsidR="00137596">
        <w:rPr>
          <w:rFonts w:ascii="Arial" w:hAnsi="Arial" w:cs="Arial"/>
          <w:b/>
          <w:bCs/>
          <w:kern w:val="2"/>
          <w:lang w:val="en-US"/>
          <w14:ligatures w14:val="standardContextual"/>
        </w:rPr>
        <w:t xml:space="preserve"> S</w:t>
      </w: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 xml:space="preserve">. Gating strategy of flow cytometry analysis of CD64-CR T cells at 22 </w:t>
      </w:r>
      <w:r>
        <w:rPr>
          <w:rFonts w:ascii="Arial" w:hAnsi="Arial" w:cs="Arial"/>
          <w:b/>
          <w:bCs/>
          <w:kern w:val="2"/>
          <w:lang w:val="en-US"/>
          <w14:ligatures w14:val="standardContextual"/>
        </w:rPr>
        <w:t xml:space="preserve">days </w:t>
      </w: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 xml:space="preserve">post-transduction. </w:t>
      </w:r>
      <w:r w:rsidRPr="005F67A4">
        <w:rPr>
          <w:rFonts w:ascii="Arial" w:hAnsi="Arial" w:cs="Arial"/>
          <w:kern w:val="2"/>
          <w:lang w:val="en-US"/>
          <w14:ligatures w14:val="standardContextual"/>
        </w:rPr>
        <w:t>(</w:t>
      </w: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>A</w:t>
      </w:r>
      <w:r w:rsidRPr="005F67A4">
        <w:rPr>
          <w:rFonts w:ascii="Arial" w:hAnsi="Arial" w:cs="Arial"/>
          <w:kern w:val="2"/>
          <w:lang w:val="en-US"/>
          <w14:ligatures w14:val="standardContextual"/>
        </w:rPr>
        <w:t>) Dot plots are shown as a representative example of the gating strategy used for identifying the frequency of stem cell memory (</w:t>
      </w:r>
      <w:proofErr w:type="spellStart"/>
      <w:r>
        <w:rPr>
          <w:rFonts w:ascii="Arial" w:hAnsi="Arial" w:cs="Arial"/>
          <w:kern w:val="2"/>
          <w:lang w:val="en-US"/>
          <w14:ligatures w14:val="standardContextual"/>
        </w:rPr>
        <w:t>scm</w:t>
      </w:r>
      <w:proofErr w:type="spellEnd"/>
      <w:r w:rsidRPr="005F67A4">
        <w:rPr>
          <w:rFonts w:ascii="Arial" w:hAnsi="Arial" w:cs="Arial"/>
          <w:kern w:val="2"/>
          <w:lang w:val="en-US"/>
          <w14:ligatures w14:val="standardContextual"/>
        </w:rPr>
        <w:t>) T cells, central memory (</w:t>
      </w:r>
      <w:r>
        <w:rPr>
          <w:rFonts w:ascii="Arial" w:hAnsi="Arial" w:cs="Arial"/>
          <w:kern w:val="2"/>
          <w:lang w:val="en-US"/>
          <w14:ligatures w14:val="standardContextual"/>
        </w:rPr>
        <w:t>cm</w:t>
      </w:r>
      <w:r w:rsidRPr="005F67A4">
        <w:rPr>
          <w:rFonts w:ascii="Arial" w:hAnsi="Arial" w:cs="Arial"/>
          <w:kern w:val="2"/>
          <w:lang w:val="en-US"/>
          <w14:ligatures w14:val="standardContextual"/>
        </w:rPr>
        <w:t>) T cells, (</w:t>
      </w:r>
      <w:proofErr w:type="spellStart"/>
      <w:r>
        <w:rPr>
          <w:rFonts w:ascii="Arial" w:hAnsi="Arial" w:cs="Arial"/>
          <w:kern w:val="2"/>
          <w:lang w:val="en-US"/>
          <w14:ligatures w14:val="standardContextual"/>
        </w:rPr>
        <w:t>em</w:t>
      </w:r>
      <w:proofErr w:type="spellEnd"/>
      <w:r w:rsidRPr="005F67A4">
        <w:rPr>
          <w:rFonts w:ascii="Arial" w:hAnsi="Arial" w:cs="Arial"/>
          <w:kern w:val="2"/>
          <w:lang w:val="en-US"/>
          <w14:ligatures w14:val="standardContextual"/>
        </w:rPr>
        <w:t>) effector memory T cells, and effector (</w:t>
      </w:r>
      <w:r>
        <w:rPr>
          <w:rFonts w:ascii="Arial" w:hAnsi="Arial" w:cs="Arial"/>
          <w:kern w:val="2"/>
          <w:lang w:val="en-US"/>
          <w14:ligatures w14:val="standardContextual"/>
        </w:rPr>
        <w:t>eff</w:t>
      </w:r>
      <w:r w:rsidRPr="005F67A4">
        <w:rPr>
          <w:rFonts w:ascii="Arial" w:hAnsi="Arial" w:cs="Arial"/>
          <w:kern w:val="2"/>
          <w:lang w:val="en-US"/>
          <w14:ligatures w14:val="standardContextual"/>
        </w:rPr>
        <w:t>) T cells in the CD64+CD3+ cells. (</w:t>
      </w:r>
      <w:r w:rsidRPr="005F67A4">
        <w:rPr>
          <w:rFonts w:ascii="Arial" w:hAnsi="Arial" w:cs="Arial"/>
          <w:b/>
          <w:bCs/>
          <w:kern w:val="2"/>
          <w:lang w:val="en-US"/>
          <w14:ligatures w14:val="standardContextual"/>
        </w:rPr>
        <w:t>B</w:t>
      </w:r>
      <w:r w:rsidRPr="005F67A4">
        <w:rPr>
          <w:rFonts w:ascii="Arial" w:hAnsi="Arial" w:cs="Arial"/>
          <w:kern w:val="2"/>
          <w:lang w:val="en-US"/>
          <w14:ligatures w14:val="standardContextual"/>
        </w:rPr>
        <w:t>) Panel of T cell differentiation markers used for identifying different subsets of T cells</w:t>
      </w:r>
      <w:r w:rsidRPr="005F67A4">
        <w:rPr>
          <w:rFonts w:ascii="Arial" w:hAnsi="Arial" w:cs="Arial"/>
          <w:kern w:val="2"/>
          <w:sz w:val="28"/>
          <w:szCs w:val="28"/>
          <w:lang w:val="en-US"/>
          <w14:ligatures w14:val="standardContextual"/>
        </w:rPr>
        <w:t>.</w:t>
      </w:r>
    </w:p>
    <w:p w14:paraId="62BE990B" w14:textId="36EB2BC0" w:rsidR="00D7596C" w:rsidRPr="00180D5B" w:rsidRDefault="00D7596C" w:rsidP="00D7596C">
      <w:pPr>
        <w:spacing w:after="160" w:line="480" w:lineRule="auto"/>
        <w:jc w:val="both"/>
        <w:rPr>
          <w:rFonts w:ascii="Arial" w:hAnsi="Arial" w:cs="Arial"/>
          <w:kern w:val="2"/>
          <w:lang w:val="en-US"/>
          <w14:ligatures w14:val="standardContextual"/>
        </w:rPr>
      </w:pPr>
    </w:p>
    <w:p w14:paraId="3835F997" w14:textId="77777777" w:rsidR="00D7596C" w:rsidRPr="00D7596C" w:rsidRDefault="00D7596C">
      <w:pPr>
        <w:rPr>
          <w:lang w:val="en-US"/>
        </w:rPr>
      </w:pPr>
    </w:p>
    <w:sectPr w:rsidR="00D7596C" w:rsidRPr="00D7596C" w:rsidSect="00D7596C">
      <w:headerReference w:type="default" r:id="rId9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12AA87" w14:textId="77777777" w:rsidR="004D2C19" w:rsidRDefault="004D2C19">
      <w:r>
        <w:separator/>
      </w:r>
    </w:p>
  </w:endnote>
  <w:endnote w:type="continuationSeparator" w:id="0">
    <w:p w14:paraId="6BFAA3BD" w14:textId="77777777" w:rsidR="004D2C19" w:rsidRDefault="004D2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0DD492" w14:textId="77777777" w:rsidR="004D2C19" w:rsidRDefault="004D2C19">
      <w:r>
        <w:separator/>
      </w:r>
    </w:p>
  </w:footnote>
  <w:footnote w:type="continuationSeparator" w:id="0">
    <w:p w14:paraId="732744B1" w14:textId="77777777" w:rsidR="004D2C19" w:rsidRDefault="004D2C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92153882"/>
      <w:docPartObj>
        <w:docPartGallery w:val="Page Numbers (Top of Page)"/>
        <w:docPartUnique/>
      </w:docPartObj>
    </w:sdtPr>
    <w:sdtContent>
      <w:p w14:paraId="45021FED" w14:textId="77777777" w:rsidR="00E130D6" w:rsidRDefault="00000000">
        <w:pPr>
          <w:pStyle w:val="Intestazio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  <w:p w14:paraId="7D8F9445" w14:textId="77777777" w:rsidR="00E130D6" w:rsidRDefault="00E130D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96C"/>
    <w:rsid w:val="00137596"/>
    <w:rsid w:val="001440AB"/>
    <w:rsid w:val="00374C53"/>
    <w:rsid w:val="00410579"/>
    <w:rsid w:val="004D2C19"/>
    <w:rsid w:val="00541FA7"/>
    <w:rsid w:val="005829B7"/>
    <w:rsid w:val="00584FFD"/>
    <w:rsid w:val="009A4E48"/>
    <w:rsid w:val="00B262E6"/>
    <w:rsid w:val="00CB57D7"/>
    <w:rsid w:val="00CF6CD6"/>
    <w:rsid w:val="00D7596C"/>
    <w:rsid w:val="00E130D6"/>
    <w:rsid w:val="00E40C1E"/>
    <w:rsid w:val="00EC5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12E50"/>
  <w15:chartTrackingRefBased/>
  <w15:docId w15:val="{07B560B0-72A0-DD4F-997C-97DC56DA4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7596C"/>
    <w:pPr>
      <w:spacing w:after="0" w:line="240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759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759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759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759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759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7596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7596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7596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7596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759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759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759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7596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7596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7596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7596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7596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7596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759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D75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7596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759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7596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7596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7596C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D7596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759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7596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7596C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D7596C"/>
    <w:pPr>
      <w:tabs>
        <w:tab w:val="center" w:pos="4513"/>
        <w:tab w:val="right" w:pos="9026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596C"/>
    <w:rPr>
      <w:kern w:val="0"/>
      <w14:ligatures w14:val="none"/>
    </w:rPr>
  </w:style>
  <w:style w:type="character" w:styleId="Numeroriga">
    <w:name w:val="line number"/>
    <w:basedOn w:val="Carpredefinitoparagrafo"/>
    <w:uiPriority w:val="99"/>
    <w:semiHidden/>
    <w:unhideWhenUsed/>
    <w:rsid w:val="00D75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CARATELLI</dc:creator>
  <cp:keywords/>
  <dc:description/>
  <cp:lastModifiedBy>SARA CARATELLI</cp:lastModifiedBy>
  <cp:revision>6</cp:revision>
  <dcterms:created xsi:type="dcterms:W3CDTF">2024-10-11T13:17:00Z</dcterms:created>
  <dcterms:modified xsi:type="dcterms:W3CDTF">2024-10-30T16:55:00Z</dcterms:modified>
</cp:coreProperties>
</file>