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C96FC" w14:textId="77777777" w:rsidR="002D287B" w:rsidRPr="008C7A33" w:rsidRDefault="002D287B" w:rsidP="002D287B">
      <w:pPr>
        <w:pStyle w:val="Ttulo1"/>
        <w:spacing w:after="0" w:line="480" w:lineRule="auto"/>
        <w:rPr>
          <w:szCs w:val="24"/>
        </w:rPr>
      </w:pPr>
      <w:r w:rsidRPr="008C7A33">
        <w:rPr>
          <w:szCs w:val="24"/>
        </w:rPr>
        <w:t>Materials and methods</w:t>
      </w:r>
    </w:p>
    <w:p w14:paraId="15992248" w14:textId="77777777" w:rsidR="002D287B" w:rsidRPr="008C7A33" w:rsidRDefault="002D287B" w:rsidP="002D287B">
      <w:pPr>
        <w:pStyle w:val="Ttulo2"/>
        <w:spacing w:after="0" w:line="480" w:lineRule="auto"/>
      </w:pPr>
      <w:r w:rsidRPr="008C7A33">
        <w:t>Materials</w:t>
      </w:r>
    </w:p>
    <w:p w14:paraId="2EC4EABD" w14:textId="6A0B1894" w:rsidR="002D287B" w:rsidRPr="008C7A33" w:rsidRDefault="002D287B" w:rsidP="002D287B">
      <w:pPr>
        <w:spacing w:after="0" w:line="480" w:lineRule="auto"/>
        <w:rPr>
          <w:szCs w:val="24"/>
        </w:rPr>
      </w:pPr>
      <w:r w:rsidRPr="008C7A33">
        <w:rPr>
          <w:szCs w:val="24"/>
        </w:rPr>
        <w:t xml:space="preserve">Food-grade </w:t>
      </w:r>
      <w:r>
        <w:rPr>
          <w:szCs w:val="24"/>
        </w:rPr>
        <w:t>maize</w:t>
      </w:r>
      <w:r w:rsidRPr="008C7A33">
        <w:rPr>
          <w:szCs w:val="24"/>
        </w:rPr>
        <w:t xml:space="preserve"> starch (BUFFALO® 034010, </w:t>
      </w:r>
      <w:proofErr w:type="spellStart"/>
      <w:r w:rsidRPr="008C7A33">
        <w:rPr>
          <w:szCs w:val="24"/>
        </w:rPr>
        <w:t>IngredionTM</w:t>
      </w:r>
      <w:proofErr w:type="spellEnd"/>
      <w:r w:rsidRPr="008C7A33">
        <w:rPr>
          <w:szCs w:val="24"/>
        </w:rPr>
        <w:t xml:space="preserve">; Ardion SA </w:t>
      </w:r>
      <w:proofErr w:type="spellStart"/>
      <w:r w:rsidRPr="008C7A33">
        <w:rPr>
          <w:szCs w:val="24"/>
        </w:rPr>
        <w:t>Complejo</w:t>
      </w:r>
      <w:proofErr w:type="spellEnd"/>
      <w:r w:rsidRPr="008C7A33">
        <w:rPr>
          <w:szCs w:val="24"/>
        </w:rPr>
        <w:t xml:space="preserve"> </w:t>
      </w:r>
      <w:proofErr w:type="spellStart"/>
      <w:r w:rsidRPr="008C7A33">
        <w:rPr>
          <w:szCs w:val="24"/>
        </w:rPr>
        <w:t>Empresarial</w:t>
      </w:r>
      <w:proofErr w:type="spellEnd"/>
      <w:r w:rsidRPr="008C7A33">
        <w:rPr>
          <w:szCs w:val="24"/>
        </w:rPr>
        <w:t>, Munro, Buenos Aires, Argentina) was purchased from a local distributor (</w:t>
      </w:r>
      <w:proofErr w:type="spellStart"/>
      <w:r w:rsidRPr="008C7A33">
        <w:rPr>
          <w:szCs w:val="24"/>
        </w:rPr>
        <w:t>Distribuidora</w:t>
      </w:r>
      <w:proofErr w:type="spellEnd"/>
      <w:r w:rsidRPr="008C7A33">
        <w:rPr>
          <w:szCs w:val="24"/>
        </w:rPr>
        <w:t xml:space="preserve"> NICCO, Córdoba, Argentina). The chemical composition (AACC, 2000): moisture (13%), carbohydrates (86.4%), proteins (0.30%), lipids (0.10%), ash (0.20%). The amylose content was 27.51±0.56% (w/w) </w:t>
      </w:r>
      <w:r>
        <w:rPr>
          <w:szCs w:val="24"/>
        </w:rPr>
        <w:t>(</w:t>
      </w:r>
      <w:r w:rsidRPr="008C7A33">
        <w:rPr>
          <w:szCs w:val="24"/>
        </w:rPr>
        <w:t xml:space="preserve">Gibson et al. </w:t>
      </w:r>
      <w:r w:rsidR="00A21D7E">
        <w:rPr>
          <w:szCs w:val="24"/>
        </w:rPr>
        <w:fldChar w:fldCharType="begin"/>
      </w:r>
      <w:r w:rsidR="00A21D7E">
        <w:rPr>
          <w:szCs w:val="24"/>
        </w:rPr>
        <w:instrText xml:space="preserve"> ADDIN ZOTERO_ITEM CSL_CITATION {"citationID":"KUvC8UcD","properties":{"formattedCitation":"[1]","plainCitation":"[1]","noteIndex":0},"citationItems":[{"id":1050,"uris":["http://zotero.org/users/11609183/items/ES99KYG5"],"itemData":{"id":1050,"type":"article-journal","abstract":"A modiﬁed procedure for the determination of amylose in cereal starches and ﬂours based on complex formation between the lectin concanavalin A (Con A) and amylopectin has been developed and characterised. The assay format is suitable for multi-sample analysis, allowing the analysis of up to 20 samples per day. In the procedure, the amylopectin in a solubilised, lipid-free starch sample is precipitated by reaction with Con A and removed by centrifugation. The amylose remaining in the supernatant is then determined after amylolytic hydrolysis to glucose and expressed as a proportion (%) of the glucose derived from amylolytic hydrolysis of the total starch in a separate aliquot of the solubilised sample (i.e. prior to Con A treatment). The Con A procedure correlates well (r&gt;0·993) with existing Con A-based and iodine-based procedures and yields a linear standard curve for starch samples containing from &gt;0 to &gt;100% amylose. Advantages of this modiﬁed Con A procedure for amylose determination include its applicability to ﬂour samples without the need for prior starch puriﬁcation; it allows the simultaneous estimation of total starch and does not require a calibration curve. Repeated analyses of a set of samples yielded repeatability (within laboratory) relative standard deviations of &lt;5% for pure starches and &gt;10% for ﬂours. A commercially available assay kit has been developed to facilitate the use of the Con A procedure in routine amylose determinations.","container-title":"Journal of Cereal Science","DOI":"10.1006/jcrs.1996.0086","ISSN":"07335210","issue":"2","journalAbbreviation":"Journal of Cereal Science","language":"en","license":"https://www.elsevier.com/tdm/userlicense/1.0/","page":"111-119","source":"DOI.org (Crossref)","title":"A Procedure to Measure Amylose in Cereal Starches and Flours with Concanavalin A","volume":"25","author":[{"family":"Gibson","given":"T.S."},{"family":"Solah","given":"V.A."},{"family":"McCleary","given":"B.V."}],"issued":{"date-parts":[["1997",3]]}}}],"schema":"https://github.com/citation-style-language/schema/raw/master/csl-citation.json"} </w:instrText>
      </w:r>
      <w:r w:rsidR="00A21D7E">
        <w:rPr>
          <w:szCs w:val="24"/>
        </w:rPr>
        <w:fldChar w:fldCharType="separate"/>
      </w:r>
      <w:r w:rsidR="00A21D7E" w:rsidRPr="00A21D7E">
        <w:rPr>
          <w:rFonts w:cs="Arial"/>
        </w:rPr>
        <w:t>[1]</w:t>
      </w:r>
      <w:r w:rsidR="00A21D7E">
        <w:rPr>
          <w:szCs w:val="24"/>
        </w:rPr>
        <w:fldChar w:fldCharType="end"/>
      </w:r>
      <w:r w:rsidR="0047213B">
        <w:rPr>
          <w:szCs w:val="24"/>
        </w:rPr>
        <w:t xml:space="preserve">) </w:t>
      </w:r>
      <w:r>
        <w:rPr>
          <w:szCs w:val="24"/>
        </w:rPr>
        <w:t>using</w:t>
      </w:r>
      <w:r w:rsidRPr="008C7A33">
        <w:rPr>
          <w:szCs w:val="24"/>
        </w:rPr>
        <w:t xml:space="preserve"> </w:t>
      </w:r>
      <w:proofErr w:type="spellStart"/>
      <w:r w:rsidRPr="008C7A33">
        <w:rPr>
          <w:szCs w:val="24"/>
        </w:rPr>
        <w:t>Megazyme</w:t>
      </w:r>
      <w:proofErr w:type="spellEnd"/>
      <w:r w:rsidRPr="008C7A33">
        <w:rPr>
          <w:szCs w:val="24"/>
        </w:rPr>
        <w:t xml:space="preserve"> amylose/amylopectin kit (</w:t>
      </w:r>
      <w:proofErr w:type="spellStart"/>
      <w:r w:rsidRPr="008C7A33">
        <w:rPr>
          <w:szCs w:val="24"/>
        </w:rPr>
        <w:t>Megazyme</w:t>
      </w:r>
      <w:proofErr w:type="spellEnd"/>
      <w:r w:rsidRPr="008C7A33">
        <w:rPr>
          <w:szCs w:val="24"/>
        </w:rPr>
        <w:t xml:space="preserve"> International, Wicklow, Ireland)</w:t>
      </w:r>
      <w:r>
        <w:rPr>
          <w:szCs w:val="24"/>
        </w:rPr>
        <w:t>)</w:t>
      </w:r>
      <w:r w:rsidRPr="008C7A33">
        <w:rPr>
          <w:szCs w:val="24"/>
        </w:rPr>
        <w:t>.</w:t>
      </w:r>
      <w:r>
        <w:rPr>
          <w:szCs w:val="24"/>
        </w:rPr>
        <w:t xml:space="preserve"> </w:t>
      </w:r>
    </w:p>
    <w:p w14:paraId="536E328B" w14:textId="77777777" w:rsidR="002D287B" w:rsidRPr="008C7A33" w:rsidRDefault="002D287B" w:rsidP="002D287B">
      <w:pPr>
        <w:pStyle w:val="Ttulo2"/>
        <w:spacing w:after="0" w:line="480" w:lineRule="auto"/>
      </w:pPr>
      <w:r w:rsidRPr="008C7A33">
        <w:t>Treatments</w:t>
      </w:r>
    </w:p>
    <w:p w14:paraId="4595EF30" w14:textId="2BF092EB" w:rsidR="002D287B" w:rsidRDefault="002D287B" w:rsidP="006B155F">
      <w:pPr>
        <w:spacing w:after="0" w:line="480" w:lineRule="auto"/>
        <w:ind w:firstLine="720"/>
        <w:rPr>
          <w:szCs w:val="24"/>
        </w:rPr>
      </w:pPr>
      <w:r w:rsidRPr="008C7A33">
        <w:rPr>
          <w:szCs w:val="24"/>
        </w:rPr>
        <w:t xml:space="preserve">To evaluate the contribution of thermal and mechanical energy produced by UT on starch properties, three </w:t>
      </w:r>
      <w:r>
        <w:rPr>
          <w:szCs w:val="24"/>
        </w:rPr>
        <w:t>experiments</w:t>
      </w:r>
      <w:r w:rsidRPr="008C7A33">
        <w:rPr>
          <w:szCs w:val="24"/>
        </w:rPr>
        <w:t xml:space="preserve"> (A, B </w:t>
      </w:r>
      <w:r>
        <w:rPr>
          <w:szCs w:val="24"/>
        </w:rPr>
        <w:t>and</w:t>
      </w:r>
      <w:r w:rsidRPr="008C7A33">
        <w:rPr>
          <w:szCs w:val="24"/>
        </w:rPr>
        <w:t xml:space="preserve"> C) were </w:t>
      </w:r>
      <w:r>
        <w:rPr>
          <w:szCs w:val="24"/>
        </w:rPr>
        <w:t>performed (</w:t>
      </w:r>
      <w:r w:rsidRPr="008C7A33">
        <w:rPr>
          <w:szCs w:val="24"/>
        </w:rPr>
        <w:t xml:space="preserve">Table </w:t>
      </w:r>
      <w:r w:rsidR="00154F74">
        <w:rPr>
          <w:szCs w:val="24"/>
        </w:rPr>
        <w:t>4</w:t>
      </w:r>
      <w:r>
        <w:rPr>
          <w:szCs w:val="24"/>
        </w:rPr>
        <w:t>)</w:t>
      </w:r>
      <w:r w:rsidRPr="008C7A33">
        <w:rPr>
          <w:szCs w:val="24"/>
        </w:rPr>
        <w:t>.</w:t>
      </w:r>
      <w:r>
        <w:rPr>
          <w:szCs w:val="24"/>
        </w:rPr>
        <w:t xml:space="preserve"> Starch</w:t>
      </w:r>
      <w:r w:rsidRPr="008C7A33">
        <w:rPr>
          <w:szCs w:val="24"/>
        </w:rPr>
        <w:t xml:space="preserve"> </w:t>
      </w:r>
      <w:r>
        <w:rPr>
          <w:szCs w:val="24"/>
        </w:rPr>
        <w:t>s</w:t>
      </w:r>
      <w:r w:rsidRPr="008C7A33">
        <w:rPr>
          <w:szCs w:val="24"/>
        </w:rPr>
        <w:t xml:space="preserve">uspensions </w:t>
      </w:r>
      <w:r>
        <w:rPr>
          <w:szCs w:val="24"/>
        </w:rPr>
        <w:t>(</w:t>
      </w:r>
      <w:r w:rsidRPr="008C7A33">
        <w:rPr>
          <w:szCs w:val="24"/>
        </w:rPr>
        <w:t>30% (w/v)</w:t>
      </w:r>
      <w:r>
        <w:rPr>
          <w:szCs w:val="24"/>
        </w:rPr>
        <w:t xml:space="preserve"> were</w:t>
      </w:r>
      <w:r w:rsidRPr="008C7A33">
        <w:rPr>
          <w:szCs w:val="24"/>
        </w:rPr>
        <w:t xml:space="preserve"> prepared and homogenized by stirring distilled water and </w:t>
      </w:r>
      <w:r>
        <w:rPr>
          <w:szCs w:val="24"/>
        </w:rPr>
        <w:t>maize</w:t>
      </w:r>
      <w:r w:rsidRPr="008C7A33">
        <w:rPr>
          <w:szCs w:val="24"/>
        </w:rPr>
        <w:t xml:space="preserve"> starch</w:t>
      </w:r>
      <w:r>
        <w:rPr>
          <w:szCs w:val="24"/>
        </w:rPr>
        <w:t>.</w:t>
      </w:r>
      <w:r w:rsidRPr="008C7A33">
        <w:rPr>
          <w:szCs w:val="24"/>
        </w:rPr>
        <w:t xml:space="preserve"> Suspensions were treated using an Ultrasonic </w:t>
      </w:r>
      <w:proofErr w:type="spellStart"/>
      <w:r w:rsidRPr="008C7A33">
        <w:rPr>
          <w:szCs w:val="24"/>
        </w:rPr>
        <w:t>Homogeneizer</w:t>
      </w:r>
      <w:proofErr w:type="spellEnd"/>
      <w:r w:rsidRPr="008C7A33">
        <w:rPr>
          <w:szCs w:val="24"/>
        </w:rPr>
        <w:t xml:space="preserve"> Model 150 (</w:t>
      </w:r>
      <w:proofErr w:type="spellStart"/>
      <w:r w:rsidRPr="008C7A33">
        <w:rPr>
          <w:szCs w:val="24"/>
        </w:rPr>
        <w:t>BioLogics</w:t>
      </w:r>
      <w:proofErr w:type="spellEnd"/>
      <w:r w:rsidRPr="008C7A33">
        <w:rPr>
          <w:szCs w:val="24"/>
        </w:rPr>
        <w:t xml:space="preserve">, Inc., USA) with a titanium stepped micro tip (4 mm tip diameter, 300 </w:t>
      </w:r>
      <w:r w:rsidRPr="008C7A33">
        <w:rPr>
          <w:rFonts w:cs="Arial"/>
          <w:szCs w:val="24"/>
        </w:rPr>
        <w:t>μL</w:t>
      </w:r>
      <w:r w:rsidRPr="008C7A33">
        <w:rPr>
          <w:szCs w:val="24"/>
        </w:rPr>
        <w:t>-15 mL processing volume), working with a power ultrasonic of 150 W nominal power, 20 kHz output frequency produced by the transductor and amplitude was regulated to 40%. The continuous mode was selected for all experiences.</w:t>
      </w:r>
    </w:p>
    <w:p w14:paraId="2405E579" w14:textId="46EC586F" w:rsidR="002D287B" w:rsidRPr="000C0DCA" w:rsidRDefault="002D287B" w:rsidP="00C152DF">
      <w:pPr>
        <w:spacing w:after="0" w:line="240" w:lineRule="auto"/>
        <w:ind w:firstLine="0"/>
        <w:outlineLvl w:val="1"/>
        <w:rPr>
          <w:rFonts w:eastAsia="Calibri" w:cs="Arial"/>
          <w:b/>
          <w:bCs/>
          <w:i/>
          <w:color w:val="000000"/>
          <w:sz w:val="22"/>
        </w:rPr>
      </w:pPr>
      <w:bookmarkStart w:id="0" w:name="_Ref144402558"/>
      <w:r w:rsidRPr="000C0DCA">
        <w:rPr>
          <w:rFonts w:eastAsia="Calibri" w:cs="Arial"/>
          <w:b/>
          <w:bCs/>
          <w:i/>
          <w:color w:val="000000"/>
          <w:sz w:val="22"/>
        </w:rPr>
        <w:t>Table</w:t>
      </w:r>
      <w:bookmarkEnd w:id="0"/>
      <w:r w:rsidR="00154F74">
        <w:rPr>
          <w:rFonts w:eastAsia="Calibri" w:cs="Arial"/>
          <w:b/>
          <w:bCs/>
          <w:i/>
          <w:color w:val="000000"/>
          <w:sz w:val="22"/>
        </w:rPr>
        <w:t xml:space="preserve"> 4</w:t>
      </w:r>
      <w:r w:rsidRPr="000C0DCA">
        <w:rPr>
          <w:rFonts w:eastAsia="Calibri" w:cs="Arial"/>
          <w:b/>
          <w:bCs/>
          <w:i/>
          <w:color w:val="000000"/>
          <w:sz w:val="22"/>
        </w:rPr>
        <w:t xml:space="preserve">. </w:t>
      </w:r>
    </w:p>
    <w:p w14:paraId="11410F0D" w14:textId="77777777" w:rsidR="002D287B" w:rsidRPr="000C0DCA" w:rsidRDefault="002D287B" w:rsidP="00C152DF">
      <w:pPr>
        <w:spacing w:after="0" w:line="240" w:lineRule="auto"/>
        <w:ind w:firstLine="0"/>
        <w:rPr>
          <w:rFonts w:eastAsia="Calibri" w:cs="Times New Roman"/>
          <w:i/>
          <w:iCs/>
          <w:color w:val="000000" w:themeColor="text1"/>
          <w:sz w:val="18"/>
          <w:szCs w:val="18"/>
        </w:rPr>
      </w:pPr>
      <w:r w:rsidRPr="000C0DCA">
        <w:rPr>
          <w:rFonts w:eastAsia="Calibri" w:cs="Times New Roman"/>
          <w:i/>
          <w:iCs/>
          <w:color w:val="000000" w:themeColor="text1"/>
          <w:sz w:val="18"/>
          <w:szCs w:val="18"/>
        </w:rPr>
        <w:t xml:space="preserve">Description of experiences realized to segregate the different effects that are caused by ultrasound over maize starch suspension. </w:t>
      </w:r>
    </w:p>
    <w:tbl>
      <w:tblPr>
        <w:tblStyle w:val="Tablaconcuadrcula"/>
        <w:tblW w:w="0" w:type="auto"/>
        <w:jc w:val="center"/>
        <w:tblLayout w:type="fixed"/>
        <w:tblLook w:val="04A0" w:firstRow="1" w:lastRow="0" w:firstColumn="1" w:lastColumn="0" w:noHBand="0" w:noVBand="1"/>
      </w:tblPr>
      <w:tblGrid>
        <w:gridCol w:w="1590"/>
        <w:gridCol w:w="2195"/>
        <w:gridCol w:w="1159"/>
        <w:gridCol w:w="956"/>
        <w:gridCol w:w="3450"/>
      </w:tblGrid>
      <w:tr w:rsidR="002D287B" w:rsidRPr="000C0DCA" w14:paraId="68597773" w14:textId="77777777" w:rsidTr="00DE0628">
        <w:trPr>
          <w:trHeight w:val="536"/>
          <w:jc w:val="center"/>
        </w:trPr>
        <w:tc>
          <w:tcPr>
            <w:tcW w:w="1590" w:type="dxa"/>
            <w:vAlign w:val="center"/>
          </w:tcPr>
          <w:p w14:paraId="07EB3321" w14:textId="77777777" w:rsidR="002D287B" w:rsidRPr="000C0DCA" w:rsidRDefault="002D287B" w:rsidP="00C152DF">
            <w:pPr>
              <w:spacing w:after="0" w:line="240" w:lineRule="auto"/>
              <w:ind w:firstLine="0"/>
              <w:jc w:val="center"/>
              <w:rPr>
                <w:rFonts w:eastAsia="Calibri" w:cs="Times New Roman"/>
                <w:b/>
                <w:bCs/>
                <w:sz w:val="22"/>
              </w:rPr>
            </w:pPr>
            <w:proofErr w:type="spellStart"/>
            <w:r w:rsidRPr="000C0DCA">
              <w:rPr>
                <w:rFonts w:eastAsia="Calibri" w:cs="Times New Roman"/>
                <w:b/>
                <w:bCs/>
                <w:sz w:val="22"/>
              </w:rPr>
              <w:t>Experi</w:t>
            </w:r>
            <w:r>
              <w:rPr>
                <w:rFonts w:eastAsia="Calibri" w:cs="Times New Roman"/>
                <w:b/>
                <w:bCs/>
                <w:sz w:val="22"/>
              </w:rPr>
              <w:t>ment</w:t>
            </w:r>
            <w:proofErr w:type="spellEnd"/>
          </w:p>
        </w:tc>
        <w:tc>
          <w:tcPr>
            <w:tcW w:w="2195" w:type="dxa"/>
            <w:vAlign w:val="center"/>
          </w:tcPr>
          <w:p w14:paraId="65151E73" w14:textId="77777777" w:rsidR="002D287B" w:rsidRPr="000C0DCA" w:rsidRDefault="002D287B" w:rsidP="00C152DF">
            <w:pPr>
              <w:spacing w:after="0" w:line="240" w:lineRule="auto"/>
              <w:ind w:firstLine="0"/>
              <w:jc w:val="center"/>
              <w:rPr>
                <w:rFonts w:eastAsia="Calibri" w:cs="Times New Roman"/>
                <w:b/>
                <w:bCs/>
                <w:sz w:val="22"/>
              </w:rPr>
            </w:pPr>
            <w:proofErr w:type="spellStart"/>
            <w:r w:rsidRPr="000C0DCA">
              <w:rPr>
                <w:rFonts w:eastAsia="Calibri" w:cs="Times New Roman"/>
                <w:b/>
                <w:bCs/>
                <w:sz w:val="22"/>
              </w:rPr>
              <w:t>Treatment</w:t>
            </w:r>
            <w:proofErr w:type="spellEnd"/>
          </w:p>
        </w:tc>
        <w:tc>
          <w:tcPr>
            <w:tcW w:w="1159" w:type="dxa"/>
            <w:vAlign w:val="center"/>
          </w:tcPr>
          <w:p w14:paraId="763E1B15" w14:textId="77777777" w:rsidR="002D287B" w:rsidRPr="000C0DCA" w:rsidRDefault="002D287B" w:rsidP="00C152DF">
            <w:pPr>
              <w:spacing w:after="0" w:line="240" w:lineRule="auto"/>
              <w:ind w:firstLine="0"/>
              <w:jc w:val="center"/>
              <w:rPr>
                <w:rFonts w:eastAsia="Calibri" w:cs="Times New Roman"/>
                <w:b/>
                <w:bCs/>
                <w:sz w:val="22"/>
              </w:rPr>
            </w:pPr>
            <w:r w:rsidRPr="000C0DCA">
              <w:rPr>
                <w:rFonts w:eastAsia="Calibri" w:cs="Times New Roman"/>
                <w:b/>
                <w:bCs/>
                <w:sz w:val="22"/>
                <w:vertAlign w:val="superscript"/>
              </w:rPr>
              <w:t>1</w:t>
            </w:r>
            <w:r w:rsidRPr="000C0DCA">
              <w:rPr>
                <w:rFonts w:eastAsia="Calibri" w:cs="Times New Roman"/>
                <w:b/>
                <w:bCs/>
                <w:sz w:val="22"/>
              </w:rPr>
              <w:t>Sample</w:t>
            </w:r>
          </w:p>
          <w:p w14:paraId="47A1F7C1" w14:textId="77777777" w:rsidR="002D287B" w:rsidRPr="000C0DCA" w:rsidRDefault="002D287B" w:rsidP="00C152DF">
            <w:pPr>
              <w:spacing w:after="0" w:line="240" w:lineRule="auto"/>
              <w:ind w:firstLine="0"/>
              <w:jc w:val="center"/>
              <w:rPr>
                <w:rFonts w:eastAsia="Calibri" w:cs="Times New Roman"/>
                <w:b/>
                <w:bCs/>
                <w:sz w:val="22"/>
              </w:rPr>
            </w:pPr>
          </w:p>
        </w:tc>
        <w:tc>
          <w:tcPr>
            <w:tcW w:w="956" w:type="dxa"/>
            <w:vAlign w:val="center"/>
          </w:tcPr>
          <w:p w14:paraId="2BAA7C29" w14:textId="77777777" w:rsidR="002D287B" w:rsidRPr="000C0DCA" w:rsidRDefault="002D287B" w:rsidP="00C152DF">
            <w:pPr>
              <w:spacing w:after="0" w:line="240" w:lineRule="auto"/>
              <w:ind w:firstLine="0"/>
              <w:jc w:val="center"/>
              <w:rPr>
                <w:rFonts w:eastAsia="Calibri" w:cs="Times New Roman"/>
                <w:b/>
                <w:bCs/>
                <w:sz w:val="22"/>
              </w:rPr>
            </w:pPr>
            <w:r w:rsidRPr="000C0DCA">
              <w:rPr>
                <w:rFonts w:eastAsia="Calibri" w:cs="Times New Roman"/>
                <w:b/>
                <w:bCs/>
                <w:sz w:val="22"/>
              </w:rPr>
              <w:t>Time (min)</w:t>
            </w:r>
          </w:p>
        </w:tc>
        <w:tc>
          <w:tcPr>
            <w:tcW w:w="3450" w:type="dxa"/>
            <w:vAlign w:val="center"/>
          </w:tcPr>
          <w:p w14:paraId="4669EA97" w14:textId="77777777" w:rsidR="002D287B" w:rsidRPr="000C0DCA" w:rsidRDefault="002D287B" w:rsidP="00C152DF">
            <w:pPr>
              <w:spacing w:after="0" w:line="240" w:lineRule="auto"/>
              <w:ind w:firstLine="0"/>
              <w:jc w:val="center"/>
              <w:rPr>
                <w:rFonts w:eastAsia="Calibri" w:cs="Times New Roman"/>
                <w:b/>
                <w:bCs/>
                <w:sz w:val="22"/>
              </w:rPr>
            </w:pPr>
            <w:proofErr w:type="spellStart"/>
            <w:r w:rsidRPr="000C0DCA">
              <w:rPr>
                <w:rFonts w:eastAsia="Calibri" w:cs="Times New Roman"/>
                <w:b/>
                <w:bCs/>
                <w:sz w:val="22"/>
              </w:rPr>
              <w:t>Characteristics</w:t>
            </w:r>
            <w:proofErr w:type="spellEnd"/>
          </w:p>
        </w:tc>
      </w:tr>
      <w:tr w:rsidR="002D287B" w:rsidRPr="000C0DCA" w14:paraId="5D324993" w14:textId="77777777" w:rsidTr="00DE0628">
        <w:trPr>
          <w:trHeight w:val="403"/>
          <w:jc w:val="center"/>
        </w:trPr>
        <w:tc>
          <w:tcPr>
            <w:tcW w:w="1590" w:type="dxa"/>
            <w:vMerge w:val="restart"/>
            <w:vAlign w:val="center"/>
          </w:tcPr>
          <w:p w14:paraId="4B485363"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A</w:t>
            </w:r>
            <w:r w:rsidRPr="000C0DCA">
              <w:rPr>
                <w:rFonts w:eastAsia="Calibri" w:cs="Times New Roman"/>
                <w:sz w:val="22"/>
              </w:rPr>
              <w:br/>
              <w:t>(</w:t>
            </w:r>
            <w:proofErr w:type="spellStart"/>
            <w:r w:rsidRPr="000C0DCA">
              <w:rPr>
                <w:rFonts w:eastAsia="Calibri" w:cs="Times New Roman"/>
                <w:sz w:val="22"/>
              </w:rPr>
              <w:t>Mechanical</w:t>
            </w:r>
            <w:proofErr w:type="spellEnd"/>
          </w:p>
          <w:p w14:paraId="30B3EA49"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 xml:space="preserve">+ </w:t>
            </w:r>
            <w:proofErr w:type="spellStart"/>
            <w:r w:rsidRPr="000C0DCA">
              <w:rPr>
                <w:rFonts w:eastAsia="Calibri" w:cs="Times New Roman"/>
                <w:sz w:val="22"/>
              </w:rPr>
              <w:t>Thermal</w:t>
            </w:r>
            <w:proofErr w:type="spellEnd"/>
            <w:r w:rsidRPr="000C0DCA">
              <w:rPr>
                <w:rFonts w:eastAsia="Calibri" w:cs="Times New Roman"/>
                <w:sz w:val="22"/>
              </w:rPr>
              <w:t>)</w:t>
            </w:r>
          </w:p>
        </w:tc>
        <w:tc>
          <w:tcPr>
            <w:tcW w:w="2195" w:type="dxa"/>
            <w:vMerge w:val="restart"/>
            <w:vAlign w:val="center"/>
          </w:tcPr>
          <w:p w14:paraId="012FCCE3" w14:textId="77777777" w:rsidR="002D287B" w:rsidRPr="000C0DCA" w:rsidRDefault="002D287B" w:rsidP="00C152DF">
            <w:pPr>
              <w:spacing w:after="0" w:line="240" w:lineRule="auto"/>
              <w:ind w:firstLine="0"/>
              <w:jc w:val="center"/>
              <w:rPr>
                <w:rFonts w:eastAsia="Calibri" w:cs="Times New Roman"/>
                <w:sz w:val="22"/>
              </w:rPr>
            </w:pPr>
            <w:proofErr w:type="spellStart"/>
            <w:r w:rsidRPr="000C0DCA">
              <w:rPr>
                <w:rFonts w:eastAsia="Calibri" w:cs="Times New Roman"/>
                <w:sz w:val="22"/>
              </w:rPr>
              <w:t>Ultrasound</w:t>
            </w:r>
            <w:proofErr w:type="spellEnd"/>
          </w:p>
        </w:tc>
        <w:tc>
          <w:tcPr>
            <w:tcW w:w="1159" w:type="dxa"/>
            <w:vAlign w:val="center"/>
          </w:tcPr>
          <w:p w14:paraId="21D3D631"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U3</w:t>
            </w:r>
          </w:p>
        </w:tc>
        <w:tc>
          <w:tcPr>
            <w:tcW w:w="956" w:type="dxa"/>
            <w:vAlign w:val="center"/>
          </w:tcPr>
          <w:p w14:paraId="56CCD258"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3</w:t>
            </w:r>
          </w:p>
        </w:tc>
        <w:tc>
          <w:tcPr>
            <w:tcW w:w="3450" w:type="dxa"/>
            <w:vMerge w:val="restart"/>
            <w:vAlign w:val="center"/>
          </w:tcPr>
          <w:p w14:paraId="0AAE5652" w14:textId="77777777" w:rsidR="002D287B" w:rsidRPr="002D287B" w:rsidRDefault="002D287B" w:rsidP="00C152DF">
            <w:pPr>
              <w:spacing w:after="0" w:line="240" w:lineRule="auto"/>
              <w:ind w:firstLine="0"/>
              <w:jc w:val="center"/>
              <w:rPr>
                <w:rFonts w:eastAsia="Calibri" w:cs="Times New Roman"/>
                <w:sz w:val="22"/>
                <w:lang w:val="en-US"/>
              </w:rPr>
            </w:pPr>
            <w:r w:rsidRPr="002D287B">
              <w:rPr>
                <w:rFonts w:eastAsia="Calibri" w:cs="Times New Roman"/>
                <w:sz w:val="22"/>
                <w:lang w:val="en-US"/>
              </w:rPr>
              <w:t>Treatment with ultrasonic tip, continuous mode</w:t>
            </w:r>
          </w:p>
        </w:tc>
      </w:tr>
      <w:tr w:rsidR="002D287B" w:rsidRPr="000C0DCA" w14:paraId="64B16F63" w14:textId="77777777" w:rsidTr="00DE0628">
        <w:trPr>
          <w:trHeight w:val="402"/>
          <w:jc w:val="center"/>
        </w:trPr>
        <w:tc>
          <w:tcPr>
            <w:tcW w:w="1590" w:type="dxa"/>
            <w:vMerge/>
            <w:vAlign w:val="center"/>
          </w:tcPr>
          <w:p w14:paraId="6D3D78AC" w14:textId="77777777" w:rsidR="002D287B" w:rsidRPr="002D287B" w:rsidRDefault="002D287B" w:rsidP="00C152DF">
            <w:pPr>
              <w:spacing w:after="0" w:line="240" w:lineRule="auto"/>
              <w:ind w:firstLine="0"/>
              <w:jc w:val="center"/>
              <w:rPr>
                <w:rFonts w:eastAsia="Calibri" w:cs="Times New Roman"/>
                <w:sz w:val="22"/>
                <w:lang w:val="en-US"/>
              </w:rPr>
            </w:pPr>
          </w:p>
        </w:tc>
        <w:tc>
          <w:tcPr>
            <w:tcW w:w="2195" w:type="dxa"/>
            <w:vMerge/>
            <w:vAlign w:val="center"/>
          </w:tcPr>
          <w:p w14:paraId="6A4B4A61" w14:textId="77777777" w:rsidR="002D287B" w:rsidRPr="002D287B" w:rsidRDefault="002D287B" w:rsidP="00C152DF">
            <w:pPr>
              <w:spacing w:after="0" w:line="240" w:lineRule="auto"/>
              <w:ind w:firstLine="0"/>
              <w:jc w:val="center"/>
              <w:rPr>
                <w:rFonts w:eastAsia="Calibri" w:cs="Times New Roman"/>
                <w:sz w:val="22"/>
                <w:lang w:val="en-US"/>
              </w:rPr>
            </w:pPr>
          </w:p>
        </w:tc>
        <w:tc>
          <w:tcPr>
            <w:tcW w:w="1159" w:type="dxa"/>
            <w:vAlign w:val="center"/>
          </w:tcPr>
          <w:p w14:paraId="65715AA8"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U5</w:t>
            </w:r>
          </w:p>
        </w:tc>
        <w:tc>
          <w:tcPr>
            <w:tcW w:w="956" w:type="dxa"/>
            <w:vAlign w:val="center"/>
          </w:tcPr>
          <w:p w14:paraId="48AFBCB1"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5</w:t>
            </w:r>
          </w:p>
        </w:tc>
        <w:tc>
          <w:tcPr>
            <w:tcW w:w="3450" w:type="dxa"/>
            <w:vMerge/>
            <w:vAlign w:val="center"/>
          </w:tcPr>
          <w:p w14:paraId="18E6AE17" w14:textId="77777777" w:rsidR="002D287B" w:rsidRPr="000C0DCA" w:rsidRDefault="002D287B" w:rsidP="00C152DF">
            <w:pPr>
              <w:spacing w:after="0" w:line="240" w:lineRule="auto"/>
              <w:ind w:firstLine="0"/>
              <w:jc w:val="center"/>
              <w:rPr>
                <w:rFonts w:eastAsia="Calibri" w:cs="Times New Roman"/>
                <w:sz w:val="22"/>
              </w:rPr>
            </w:pPr>
          </w:p>
        </w:tc>
      </w:tr>
      <w:tr w:rsidR="002D287B" w:rsidRPr="000C0DCA" w14:paraId="699B0E02" w14:textId="77777777" w:rsidTr="00DE0628">
        <w:trPr>
          <w:trHeight w:val="361"/>
          <w:jc w:val="center"/>
        </w:trPr>
        <w:tc>
          <w:tcPr>
            <w:tcW w:w="1590" w:type="dxa"/>
            <w:vMerge w:val="restart"/>
            <w:vAlign w:val="center"/>
          </w:tcPr>
          <w:p w14:paraId="060B0A4D"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B</w:t>
            </w:r>
          </w:p>
          <w:p w14:paraId="7096DD93"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lastRenderedPageBreak/>
              <w:t>(</w:t>
            </w:r>
            <w:proofErr w:type="spellStart"/>
            <w:r w:rsidRPr="000C0DCA">
              <w:rPr>
                <w:rFonts w:eastAsia="Calibri" w:cs="Times New Roman"/>
                <w:sz w:val="22"/>
              </w:rPr>
              <w:t>Mechanical</w:t>
            </w:r>
            <w:proofErr w:type="spellEnd"/>
            <w:r w:rsidRPr="000C0DCA">
              <w:rPr>
                <w:rFonts w:eastAsia="Calibri" w:cs="Times New Roman"/>
                <w:sz w:val="22"/>
              </w:rPr>
              <w:t>)</w:t>
            </w:r>
          </w:p>
        </w:tc>
        <w:tc>
          <w:tcPr>
            <w:tcW w:w="2195" w:type="dxa"/>
            <w:vMerge w:val="restart"/>
            <w:vAlign w:val="center"/>
          </w:tcPr>
          <w:p w14:paraId="66BF33AE" w14:textId="77777777" w:rsidR="002D287B" w:rsidRPr="000C0DCA" w:rsidRDefault="002D287B" w:rsidP="00C152DF">
            <w:pPr>
              <w:spacing w:after="0" w:line="240" w:lineRule="auto"/>
              <w:ind w:firstLine="0"/>
              <w:jc w:val="center"/>
              <w:rPr>
                <w:rFonts w:eastAsia="Calibri" w:cs="Times New Roman"/>
                <w:sz w:val="22"/>
              </w:rPr>
            </w:pPr>
            <w:proofErr w:type="spellStart"/>
            <w:r w:rsidRPr="000C0DCA">
              <w:rPr>
                <w:rFonts w:eastAsia="Calibri" w:cs="Times New Roman"/>
                <w:sz w:val="22"/>
              </w:rPr>
              <w:lastRenderedPageBreak/>
              <w:t>Ultrasound</w:t>
            </w:r>
            <w:proofErr w:type="spellEnd"/>
            <w:r w:rsidRPr="000C0DCA">
              <w:rPr>
                <w:rFonts w:eastAsia="Calibri" w:cs="Times New Roman"/>
                <w:sz w:val="22"/>
              </w:rPr>
              <w:t xml:space="preserve"> </w:t>
            </w:r>
            <w:proofErr w:type="spellStart"/>
            <w:r w:rsidRPr="000C0DCA">
              <w:rPr>
                <w:rFonts w:eastAsia="Calibri" w:cs="Times New Roman"/>
                <w:sz w:val="22"/>
              </w:rPr>
              <w:t>with</w:t>
            </w:r>
            <w:proofErr w:type="spellEnd"/>
            <w:r w:rsidRPr="000C0DCA">
              <w:rPr>
                <w:rFonts w:eastAsia="Calibri" w:cs="Times New Roman"/>
                <w:sz w:val="22"/>
              </w:rPr>
              <w:t xml:space="preserve"> </w:t>
            </w:r>
            <w:proofErr w:type="spellStart"/>
            <w:r w:rsidRPr="000C0DCA">
              <w:rPr>
                <w:rFonts w:eastAsia="Calibri" w:cs="Times New Roman"/>
                <w:sz w:val="22"/>
              </w:rPr>
              <w:t>controlled</w:t>
            </w:r>
            <w:proofErr w:type="spellEnd"/>
            <w:r w:rsidRPr="000C0DCA">
              <w:rPr>
                <w:rFonts w:eastAsia="Calibri" w:cs="Times New Roman"/>
                <w:sz w:val="22"/>
              </w:rPr>
              <w:t xml:space="preserve"> </w:t>
            </w:r>
            <w:proofErr w:type="spellStart"/>
            <w:r w:rsidRPr="000C0DCA">
              <w:rPr>
                <w:rFonts w:eastAsia="Calibri" w:cs="Times New Roman"/>
                <w:sz w:val="22"/>
              </w:rPr>
              <w:t>temperature</w:t>
            </w:r>
            <w:proofErr w:type="spellEnd"/>
          </w:p>
        </w:tc>
        <w:tc>
          <w:tcPr>
            <w:tcW w:w="1159" w:type="dxa"/>
            <w:vAlign w:val="center"/>
          </w:tcPr>
          <w:p w14:paraId="502E8DF9"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R3</w:t>
            </w:r>
          </w:p>
        </w:tc>
        <w:tc>
          <w:tcPr>
            <w:tcW w:w="956" w:type="dxa"/>
            <w:vAlign w:val="center"/>
          </w:tcPr>
          <w:p w14:paraId="25097BA6"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3</w:t>
            </w:r>
          </w:p>
        </w:tc>
        <w:tc>
          <w:tcPr>
            <w:tcW w:w="3450" w:type="dxa"/>
            <w:vMerge w:val="restart"/>
            <w:vAlign w:val="center"/>
          </w:tcPr>
          <w:p w14:paraId="77D9623F" w14:textId="77777777" w:rsidR="002D287B" w:rsidRPr="002D287B" w:rsidRDefault="002D287B" w:rsidP="00C152DF">
            <w:pPr>
              <w:spacing w:after="0" w:line="240" w:lineRule="auto"/>
              <w:ind w:firstLine="0"/>
              <w:jc w:val="center"/>
              <w:rPr>
                <w:rFonts w:eastAsia="Calibri" w:cs="Times New Roman"/>
                <w:sz w:val="22"/>
                <w:lang w:val="en-US"/>
              </w:rPr>
            </w:pPr>
            <w:r w:rsidRPr="002D287B">
              <w:rPr>
                <w:rFonts w:eastAsia="Calibri" w:cs="Times New Roman"/>
                <w:sz w:val="22"/>
                <w:lang w:val="en-US"/>
              </w:rPr>
              <w:t>Treatment with ultrasonic tip, continuous mode with controlled temperature</w:t>
            </w:r>
          </w:p>
        </w:tc>
      </w:tr>
      <w:tr w:rsidR="002D287B" w:rsidRPr="000C0DCA" w14:paraId="637B39BB" w14:textId="77777777" w:rsidTr="00DE0628">
        <w:trPr>
          <w:trHeight w:val="361"/>
          <w:jc w:val="center"/>
        </w:trPr>
        <w:tc>
          <w:tcPr>
            <w:tcW w:w="1590" w:type="dxa"/>
            <w:vMerge/>
            <w:vAlign w:val="center"/>
          </w:tcPr>
          <w:p w14:paraId="7C755E21" w14:textId="77777777" w:rsidR="002D287B" w:rsidRPr="002D287B" w:rsidRDefault="002D287B" w:rsidP="00C152DF">
            <w:pPr>
              <w:spacing w:after="0" w:line="240" w:lineRule="auto"/>
              <w:ind w:firstLine="0"/>
              <w:jc w:val="center"/>
              <w:rPr>
                <w:rFonts w:eastAsia="Calibri" w:cs="Times New Roman"/>
                <w:sz w:val="22"/>
                <w:lang w:val="en-US"/>
              </w:rPr>
            </w:pPr>
          </w:p>
        </w:tc>
        <w:tc>
          <w:tcPr>
            <w:tcW w:w="2195" w:type="dxa"/>
            <w:vMerge/>
            <w:vAlign w:val="center"/>
          </w:tcPr>
          <w:p w14:paraId="3DA91E69" w14:textId="77777777" w:rsidR="002D287B" w:rsidRPr="002D287B" w:rsidRDefault="002D287B" w:rsidP="00C152DF">
            <w:pPr>
              <w:spacing w:after="0" w:line="240" w:lineRule="auto"/>
              <w:ind w:firstLine="0"/>
              <w:jc w:val="center"/>
              <w:rPr>
                <w:rFonts w:eastAsia="Calibri" w:cs="Times New Roman"/>
                <w:sz w:val="22"/>
                <w:lang w:val="en-US"/>
              </w:rPr>
            </w:pPr>
          </w:p>
        </w:tc>
        <w:tc>
          <w:tcPr>
            <w:tcW w:w="1159" w:type="dxa"/>
            <w:vAlign w:val="center"/>
          </w:tcPr>
          <w:p w14:paraId="1C0076E4"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R12</w:t>
            </w:r>
          </w:p>
        </w:tc>
        <w:tc>
          <w:tcPr>
            <w:tcW w:w="956" w:type="dxa"/>
            <w:vAlign w:val="center"/>
          </w:tcPr>
          <w:p w14:paraId="58DDCD03"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12</w:t>
            </w:r>
          </w:p>
        </w:tc>
        <w:tc>
          <w:tcPr>
            <w:tcW w:w="3450" w:type="dxa"/>
            <w:vMerge/>
            <w:vAlign w:val="center"/>
          </w:tcPr>
          <w:p w14:paraId="500ED12B" w14:textId="77777777" w:rsidR="002D287B" w:rsidRPr="000C0DCA" w:rsidRDefault="002D287B" w:rsidP="00C152DF">
            <w:pPr>
              <w:spacing w:after="0" w:line="240" w:lineRule="auto"/>
              <w:ind w:firstLine="0"/>
              <w:jc w:val="center"/>
              <w:rPr>
                <w:rFonts w:eastAsia="Calibri" w:cs="Times New Roman"/>
                <w:sz w:val="22"/>
              </w:rPr>
            </w:pPr>
          </w:p>
        </w:tc>
      </w:tr>
      <w:tr w:rsidR="002D287B" w:rsidRPr="000C0DCA" w14:paraId="0A6A2E66" w14:textId="77777777" w:rsidTr="00DE0628">
        <w:trPr>
          <w:trHeight w:val="361"/>
          <w:jc w:val="center"/>
        </w:trPr>
        <w:tc>
          <w:tcPr>
            <w:tcW w:w="1590" w:type="dxa"/>
            <w:vMerge/>
            <w:vAlign w:val="center"/>
          </w:tcPr>
          <w:p w14:paraId="0962B658" w14:textId="77777777" w:rsidR="002D287B" w:rsidRPr="000C0DCA" w:rsidRDefault="002D287B" w:rsidP="00C152DF">
            <w:pPr>
              <w:spacing w:after="0" w:line="240" w:lineRule="auto"/>
              <w:ind w:firstLine="0"/>
              <w:jc w:val="center"/>
              <w:rPr>
                <w:rFonts w:eastAsia="Calibri" w:cs="Times New Roman"/>
                <w:sz w:val="22"/>
              </w:rPr>
            </w:pPr>
          </w:p>
        </w:tc>
        <w:tc>
          <w:tcPr>
            <w:tcW w:w="2195" w:type="dxa"/>
            <w:vMerge/>
            <w:vAlign w:val="center"/>
          </w:tcPr>
          <w:p w14:paraId="2AFA07AA" w14:textId="77777777" w:rsidR="002D287B" w:rsidRPr="000C0DCA" w:rsidRDefault="002D287B" w:rsidP="00C152DF">
            <w:pPr>
              <w:spacing w:after="0" w:line="240" w:lineRule="auto"/>
              <w:ind w:firstLine="0"/>
              <w:jc w:val="center"/>
              <w:rPr>
                <w:rFonts w:eastAsia="Calibri" w:cs="Times New Roman"/>
                <w:sz w:val="22"/>
              </w:rPr>
            </w:pPr>
          </w:p>
        </w:tc>
        <w:tc>
          <w:tcPr>
            <w:tcW w:w="1159" w:type="dxa"/>
            <w:vAlign w:val="center"/>
          </w:tcPr>
          <w:p w14:paraId="5504D95A"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R24</w:t>
            </w:r>
          </w:p>
        </w:tc>
        <w:tc>
          <w:tcPr>
            <w:tcW w:w="956" w:type="dxa"/>
            <w:vAlign w:val="center"/>
          </w:tcPr>
          <w:p w14:paraId="36132E4F"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24</w:t>
            </w:r>
          </w:p>
        </w:tc>
        <w:tc>
          <w:tcPr>
            <w:tcW w:w="3450" w:type="dxa"/>
            <w:vMerge/>
            <w:vAlign w:val="center"/>
          </w:tcPr>
          <w:p w14:paraId="18E453A9" w14:textId="77777777" w:rsidR="002D287B" w:rsidRPr="000C0DCA" w:rsidRDefault="002D287B" w:rsidP="00C152DF">
            <w:pPr>
              <w:spacing w:after="0" w:line="240" w:lineRule="auto"/>
              <w:ind w:firstLine="0"/>
              <w:jc w:val="center"/>
              <w:rPr>
                <w:rFonts w:eastAsia="Calibri" w:cs="Times New Roman"/>
                <w:sz w:val="22"/>
              </w:rPr>
            </w:pPr>
          </w:p>
        </w:tc>
      </w:tr>
      <w:tr w:rsidR="002D287B" w:rsidRPr="000C0DCA" w14:paraId="3007CC5D" w14:textId="77777777" w:rsidTr="00DE0628">
        <w:trPr>
          <w:trHeight w:val="407"/>
          <w:jc w:val="center"/>
        </w:trPr>
        <w:tc>
          <w:tcPr>
            <w:tcW w:w="1590" w:type="dxa"/>
            <w:vMerge w:val="restart"/>
            <w:vAlign w:val="center"/>
          </w:tcPr>
          <w:p w14:paraId="2682B4C8"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C</w:t>
            </w:r>
          </w:p>
          <w:p w14:paraId="7F5E1932"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w:t>
            </w:r>
            <w:proofErr w:type="spellStart"/>
            <w:r w:rsidRPr="000C0DCA">
              <w:rPr>
                <w:rFonts w:eastAsia="Calibri" w:cs="Times New Roman"/>
                <w:sz w:val="22"/>
              </w:rPr>
              <w:t>Thermal</w:t>
            </w:r>
            <w:proofErr w:type="spellEnd"/>
            <w:r w:rsidRPr="000C0DCA">
              <w:rPr>
                <w:rFonts w:eastAsia="Calibri" w:cs="Times New Roman"/>
                <w:sz w:val="22"/>
              </w:rPr>
              <w:t>)</w:t>
            </w:r>
          </w:p>
        </w:tc>
        <w:tc>
          <w:tcPr>
            <w:tcW w:w="2195" w:type="dxa"/>
            <w:vMerge w:val="restart"/>
            <w:vAlign w:val="center"/>
          </w:tcPr>
          <w:p w14:paraId="57F98A60" w14:textId="77777777" w:rsidR="002D287B" w:rsidRPr="000C0DCA" w:rsidRDefault="002D287B" w:rsidP="00C152DF">
            <w:pPr>
              <w:spacing w:after="0" w:line="240" w:lineRule="auto"/>
              <w:ind w:firstLine="0"/>
              <w:jc w:val="center"/>
              <w:rPr>
                <w:rFonts w:eastAsia="Calibri" w:cs="Times New Roman"/>
                <w:sz w:val="22"/>
              </w:rPr>
            </w:pPr>
            <w:proofErr w:type="spellStart"/>
            <w:r w:rsidRPr="000C0DCA">
              <w:rPr>
                <w:rFonts w:eastAsia="Calibri" w:cs="Times New Roman"/>
                <w:sz w:val="22"/>
              </w:rPr>
              <w:t>Thermal</w:t>
            </w:r>
            <w:proofErr w:type="spellEnd"/>
            <w:r w:rsidRPr="000C0DCA">
              <w:rPr>
                <w:rFonts w:eastAsia="Calibri" w:cs="Times New Roman"/>
                <w:sz w:val="22"/>
              </w:rPr>
              <w:t xml:space="preserve"> </w:t>
            </w:r>
            <w:proofErr w:type="spellStart"/>
            <w:r w:rsidRPr="000C0DCA">
              <w:rPr>
                <w:rFonts w:eastAsia="Calibri" w:cs="Times New Roman"/>
                <w:sz w:val="22"/>
              </w:rPr>
              <w:t>effect</w:t>
            </w:r>
            <w:proofErr w:type="spellEnd"/>
          </w:p>
        </w:tc>
        <w:tc>
          <w:tcPr>
            <w:tcW w:w="1159" w:type="dxa"/>
            <w:vAlign w:val="center"/>
          </w:tcPr>
          <w:p w14:paraId="1B3E5E6B"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C3</w:t>
            </w:r>
          </w:p>
        </w:tc>
        <w:tc>
          <w:tcPr>
            <w:tcW w:w="956" w:type="dxa"/>
            <w:vAlign w:val="center"/>
          </w:tcPr>
          <w:p w14:paraId="42B8E4AB"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3</w:t>
            </w:r>
          </w:p>
        </w:tc>
        <w:tc>
          <w:tcPr>
            <w:tcW w:w="3450" w:type="dxa"/>
            <w:vMerge w:val="restart"/>
            <w:vAlign w:val="center"/>
          </w:tcPr>
          <w:p w14:paraId="4A295DFF" w14:textId="77777777" w:rsidR="002D287B" w:rsidRPr="000C0DCA" w:rsidRDefault="002D287B" w:rsidP="00C152DF">
            <w:pPr>
              <w:spacing w:after="0" w:line="240" w:lineRule="auto"/>
              <w:ind w:firstLine="0"/>
              <w:jc w:val="center"/>
              <w:rPr>
                <w:rFonts w:eastAsia="Calibri" w:cs="Times New Roman"/>
                <w:sz w:val="22"/>
              </w:rPr>
            </w:pPr>
            <w:proofErr w:type="spellStart"/>
            <w:r w:rsidRPr="000C0DCA">
              <w:rPr>
                <w:rFonts w:eastAsia="Calibri" w:cs="Times New Roman"/>
                <w:sz w:val="22"/>
              </w:rPr>
              <w:t>Heating</w:t>
            </w:r>
            <w:proofErr w:type="spellEnd"/>
            <w:r w:rsidRPr="000C0DCA">
              <w:rPr>
                <w:rFonts w:eastAsia="Calibri" w:cs="Times New Roman"/>
                <w:sz w:val="22"/>
              </w:rPr>
              <w:t xml:space="preserve"> </w:t>
            </w:r>
            <w:proofErr w:type="spellStart"/>
            <w:r w:rsidRPr="000C0DCA">
              <w:rPr>
                <w:rFonts w:eastAsia="Calibri" w:cs="Times New Roman"/>
                <w:sz w:val="22"/>
              </w:rPr>
              <w:t>ramp</w:t>
            </w:r>
            <w:proofErr w:type="spellEnd"/>
            <w:r w:rsidRPr="000C0DCA">
              <w:rPr>
                <w:rFonts w:eastAsia="Calibri" w:cs="Times New Roman"/>
                <w:sz w:val="22"/>
              </w:rPr>
              <w:t xml:space="preserve"> (</w:t>
            </w:r>
            <w:proofErr w:type="spellStart"/>
            <w:r w:rsidRPr="000C0DCA">
              <w:rPr>
                <w:rFonts w:eastAsia="Calibri" w:cs="Times New Roman"/>
                <w:sz w:val="22"/>
              </w:rPr>
              <w:t>Experience</w:t>
            </w:r>
            <w:proofErr w:type="spellEnd"/>
            <w:r w:rsidRPr="000C0DCA">
              <w:rPr>
                <w:rFonts w:eastAsia="Calibri" w:cs="Times New Roman"/>
                <w:sz w:val="22"/>
              </w:rPr>
              <w:t xml:space="preserve"> A)</w:t>
            </w:r>
          </w:p>
        </w:tc>
      </w:tr>
      <w:tr w:rsidR="002D287B" w:rsidRPr="000C0DCA" w14:paraId="4E7D0A21" w14:textId="77777777" w:rsidTr="00DE0628">
        <w:trPr>
          <w:trHeight w:val="410"/>
          <w:jc w:val="center"/>
        </w:trPr>
        <w:tc>
          <w:tcPr>
            <w:tcW w:w="1590" w:type="dxa"/>
            <w:vMerge/>
            <w:vAlign w:val="center"/>
          </w:tcPr>
          <w:p w14:paraId="3637E5A0" w14:textId="77777777" w:rsidR="002D287B" w:rsidRPr="000C0DCA" w:rsidRDefault="002D287B" w:rsidP="00C152DF">
            <w:pPr>
              <w:spacing w:after="0" w:line="240" w:lineRule="auto"/>
              <w:ind w:firstLine="0"/>
              <w:jc w:val="center"/>
              <w:rPr>
                <w:rFonts w:eastAsia="Calibri" w:cs="Times New Roman"/>
              </w:rPr>
            </w:pPr>
          </w:p>
        </w:tc>
        <w:tc>
          <w:tcPr>
            <w:tcW w:w="2195" w:type="dxa"/>
            <w:vMerge/>
            <w:vAlign w:val="center"/>
          </w:tcPr>
          <w:p w14:paraId="1970FCCD" w14:textId="77777777" w:rsidR="002D287B" w:rsidRPr="000C0DCA" w:rsidRDefault="002D287B" w:rsidP="00C152DF">
            <w:pPr>
              <w:spacing w:after="0" w:line="240" w:lineRule="auto"/>
              <w:ind w:firstLine="0"/>
              <w:jc w:val="center"/>
              <w:rPr>
                <w:rFonts w:eastAsia="Calibri" w:cs="Times New Roman"/>
              </w:rPr>
            </w:pPr>
          </w:p>
        </w:tc>
        <w:tc>
          <w:tcPr>
            <w:tcW w:w="1159" w:type="dxa"/>
            <w:vAlign w:val="center"/>
          </w:tcPr>
          <w:p w14:paraId="1E9EF780"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C5</w:t>
            </w:r>
          </w:p>
        </w:tc>
        <w:tc>
          <w:tcPr>
            <w:tcW w:w="956" w:type="dxa"/>
            <w:vAlign w:val="center"/>
          </w:tcPr>
          <w:p w14:paraId="5389B7B9" w14:textId="77777777" w:rsidR="002D287B" w:rsidRPr="000C0DCA" w:rsidRDefault="002D287B" w:rsidP="00C152DF">
            <w:pPr>
              <w:spacing w:after="0" w:line="240" w:lineRule="auto"/>
              <w:ind w:firstLine="0"/>
              <w:jc w:val="center"/>
              <w:rPr>
                <w:rFonts w:eastAsia="Calibri" w:cs="Times New Roman"/>
                <w:sz w:val="22"/>
              </w:rPr>
            </w:pPr>
            <w:r w:rsidRPr="000C0DCA">
              <w:rPr>
                <w:rFonts w:eastAsia="Calibri" w:cs="Times New Roman"/>
                <w:sz w:val="22"/>
              </w:rPr>
              <w:t>5</w:t>
            </w:r>
          </w:p>
        </w:tc>
        <w:tc>
          <w:tcPr>
            <w:tcW w:w="3450" w:type="dxa"/>
            <w:vMerge/>
            <w:vAlign w:val="center"/>
          </w:tcPr>
          <w:p w14:paraId="655A2652" w14:textId="77777777" w:rsidR="002D287B" w:rsidRPr="000C0DCA" w:rsidRDefault="002D287B" w:rsidP="00C152DF">
            <w:pPr>
              <w:spacing w:after="0" w:line="240" w:lineRule="auto"/>
              <w:ind w:firstLine="0"/>
              <w:jc w:val="center"/>
              <w:rPr>
                <w:rFonts w:eastAsia="Calibri" w:cs="Times New Roman"/>
              </w:rPr>
            </w:pPr>
          </w:p>
        </w:tc>
      </w:tr>
    </w:tbl>
    <w:p w14:paraId="2DFA74DF" w14:textId="77777777" w:rsidR="002D287B" w:rsidRPr="00D06D41" w:rsidRDefault="002D287B" w:rsidP="00C152DF">
      <w:pPr>
        <w:spacing w:after="0" w:line="240" w:lineRule="auto"/>
        <w:ind w:firstLine="0"/>
        <w:rPr>
          <w:rFonts w:eastAsia="Calibri" w:cs="Times New Roman"/>
          <w:i/>
          <w:iCs/>
          <w:color w:val="44546A"/>
          <w:sz w:val="18"/>
          <w:szCs w:val="18"/>
        </w:rPr>
      </w:pPr>
      <w:r w:rsidRPr="000C0DCA">
        <w:rPr>
          <w:rFonts w:eastAsia="Calibri" w:cs="Times New Roman"/>
          <w:i/>
          <w:iCs/>
          <w:color w:val="000000" w:themeColor="text1"/>
          <w:sz w:val="18"/>
          <w:szCs w:val="18"/>
        </w:rPr>
        <w:t xml:space="preserve">Nomenclature samples </w:t>
      </w:r>
      <w:proofErr w:type="gramStart"/>
      <w:r w:rsidRPr="000C0DCA">
        <w:rPr>
          <w:rFonts w:eastAsia="Calibri" w:cs="Times New Roman"/>
          <w:i/>
          <w:iCs/>
          <w:color w:val="000000" w:themeColor="text1"/>
          <w:sz w:val="18"/>
          <w:szCs w:val="18"/>
        </w:rPr>
        <w:t>used</w:t>
      </w:r>
      <w:proofErr w:type="gramEnd"/>
      <w:r w:rsidRPr="000C0DCA">
        <w:rPr>
          <w:rFonts w:eastAsia="Calibri" w:cs="Times New Roman"/>
          <w:i/>
          <w:iCs/>
          <w:color w:val="000000" w:themeColor="text1"/>
          <w:sz w:val="18"/>
          <w:szCs w:val="18"/>
        </w:rPr>
        <w:t xml:space="preserve"> to identify, and treatment time applied to each one. </w:t>
      </w:r>
      <w:r w:rsidRPr="000C0DCA">
        <w:rPr>
          <w:rFonts w:eastAsia="Calibri" w:cs="Times New Roman"/>
          <w:i/>
          <w:iCs/>
          <w:color w:val="000000" w:themeColor="text1"/>
          <w:sz w:val="18"/>
          <w:szCs w:val="18"/>
          <w:vertAlign w:val="superscript"/>
        </w:rPr>
        <w:t>1</w:t>
      </w:r>
      <w:r w:rsidRPr="000C0DCA">
        <w:rPr>
          <w:rFonts w:eastAsia="Calibri" w:cs="Times New Roman"/>
          <w:i/>
          <w:iCs/>
          <w:color w:val="000000" w:themeColor="text1"/>
          <w:sz w:val="18"/>
          <w:szCs w:val="18"/>
        </w:rPr>
        <w:t>U3, US treatment for 3 min; U5, US treatment for 5 min; R3, US treatment with controlled temperature for 3 min; R12, US treatment with controlled temperature for 12 min; R24, US treatment with controlled temperature for 24 min; C3, heated without US 3 min.</w:t>
      </w:r>
      <w:r>
        <w:rPr>
          <w:rFonts w:eastAsia="Calibri" w:cs="Times New Roman"/>
          <w:i/>
          <w:iCs/>
          <w:color w:val="44546A"/>
          <w:sz w:val="18"/>
          <w:szCs w:val="18"/>
        </w:rPr>
        <w:br/>
      </w:r>
    </w:p>
    <w:p w14:paraId="7C626387" w14:textId="77777777" w:rsidR="002D287B" w:rsidRPr="00991552" w:rsidRDefault="002D287B" w:rsidP="002D287B">
      <w:pPr>
        <w:pStyle w:val="Ttulo3"/>
        <w:spacing w:after="0" w:line="480" w:lineRule="auto"/>
        <w:rPr>
          <w:i w:val="0"/>
          <w:iCs/>
        </w:rPr>
      </w:pPr>
      <w:r w:rsidRPr="008C7A33">
        <w:t>Experi</w:t>
      </w:r>
      <w:r>
        <w:t>ment</w:t>
      </w:r>
      <w:r w:rsidRPr="008C7A33">
        <w:t xml:space="preserve"> A</w:t>
      </w:r>
      <w:r>
        <w:t xml:space="preserve">: </w:t>
      </w:r>
      <w:r w:rsidRPr="00991552">
        <w:rPr>
          <w:i w:val="0"/>
          <w:iCs/>
        </w:rPr>
        <w:t xml:space="preserve">Starch suspensions were treated in a continuous mode without temperature control for 5 min. </w:t>
      </w:r>
    </w:p>
    <w:p w14:paraId="65912E0C" w14:textId="77777777" w:rsidR="002D287B" w:rsidRPr="00991552" w:rsidRDefault="002D287B" w:rsidP="002D287B">
      <w:pPr>
        <w:pStyle w:val="Ttulo3"/>
        <w:spacing w:after="0" w:line="480" w:lineRule="auto"/>
        <w:rPr>
          <w:i w:val="0"/>
          <w:iCs/>
        </w:rPr>
      </w:pPr>
      <w:r w:rsidRPr="008C7A33">
        <w:t>Experi</w:t>
      </w:r>
      <w:r>
        <w:t>ment</w:t>
      </w:r>
      <w:r w:rsidRPr="008C7A33">
        <w:t xml:space="preserve"> B</w:t>
      </w:r>
      <w:r>
        <w:t xml:space="preserve">: </w:t>
      </w:r>
      <w:r w:rsidRPr="00991552">
        <w:rPr>
          <w:i w:val="0"/>
          <w:iCs/>
        </w:rPr>
        <w:t xml:space="preserve">Starch suspensions were treated in a continuous mode with temperature control for 24 min. A cold-water bath was used to control the temperature of suspensions avoiding the system-temperature rise over lower 25 °C. This technique allowed us to evaluate the mechanical effect of ultrasound separately from the heating of the suspension due to the application of ultrasound waves. </w:t>
      </w:r>
    </w:p>
    <w:p w14:paraId="0DA073E1" w14:textId="35B75B7E" w:rsidR="002D287B" w:rsidRDefault="002D287B" w:rsidP="002D287B">
      <w:pPr>
        <w:spacing w:after="0" w:line="480" w:lineRule="auto"/>
        <w:ind w:firstLine="0"/>
        <w:rPr>
          <w:iCs/>
          <w:szCs w:val="24"/>
        </w:rPr>
      </w:pPr>
      <w:r w:rsidRPr="006B155F">
        <w:rPr>
          <w:i/>
          <w:iCs/>
        </w:rPr>
        <w:t>Experiment C:</w:t>
      </w:r>
      <w:r>
        <w:t xml:space="preserve"> </w:t>
      </w:r>
      <w:r w:rsidRPr="002F74F3">
        <w:rPr>
          <w:iCs/>
          <w:szCs w:val="24"/>
        </w:rPr>
        <w:t>Starch suspensions were heated using a stirred water bath</w:t>
      </w:r>
      <w:r w:rsidRPr="002F74F3" w:rsidDel="00D473B3">
        <w:rPr>
          <w:iCs/>
          <w:szCs w:val="24"/>
        </w:rPr>
        <w:t xml:space="preserve"> </w:t>
      </w:r>
      <w:r w:rsidRPr="00991552">
        <w:rPr>
          <w:iCs/>
          <w:szCs w:val="24"/>
        </w:rPr>
        <w:t>simulating the heating ramp in Experiment A (The temperature was recorded each minute during Experiment A</w:t>
      </w:r>
      <w:r w:rsidR="00264708">
        <w:rPr>
          <w:iCs/>
          <w:szCs w:val="24"/>
        </w:rPr>
        <w:t xml:space="preserve">, </w:t>
      </w:r>
      <w:r w:rsidR="00264708">
        <w:rPr>
          <w:iCs/>
          <w:szCs w:val="24"/>
        </w:rPr>
        <w:fldChar w:fldCharType="begin"/>
      </w:r>
      <w:r w:rsidR="00264708">
        <w:rPr>
          <w:iCs/>
          <w:szCs w:val="24"/>
        </w:rPr>
        <w:instrText xml:space="preserve"> REF _Ref180861395 \h  \* MERGEFORMAT </w:instrText>
      </w:r>
      <w:r w:rsidR="00264708">
        <w:rPr>
          <w:iCs/>
          <w:szCs w:val="24"/>
        </w:rPr>
      </w:r>
      <w:r w:rsidR="00264708">
        <w:rPr>
          <w:iCs/>
          <w:szCs w:val="24"/>
        </w:rPr>
        <w:fldChar w:fldCharType="separate"/>
      </w:r>
      <w:r w:rsidR="003E443D" w:rsidRPr="003E443D">
        <w:rPr>
          <w:iCs/>
          <w:szCs w:val="24"/>
        </w:rPr>
        <w:t xml:space="preserve">Figure </w:t>
      </w:r>
      <w:r w:rsidR="00264708">
        <w:rPr>
          <w:iCs/>
          <w:szCs w:val="24"/>
        </w:rPr>
        <w:fldChar w:fldCharType="end"/>
      </w:r>
      <w:r w:rsidR="003E443D">
        <w:rPr>
          <w:iCs/>
          <w:szCs w:val="24"/>
        </w:rPr>
        <w:t>2</w:t>
      </w:r>
      <w:r w:rsidRPr="002F74F3">
        <w:rPr>
          <w:iCs/>
          <w:szCs w:val="24"/>
        </w:rPr>
        <w:t>)</w:t>
      </w:r>
      <w:r w:rsidRPr="005870A1">
        <w:rPr>
          <w:iCs/>
          <w:szCs w:val="24"/>
        </w:rPr>
        <w:t xml:space="preserve"> </w:t>
      </w:r>
      <w:r w:rsidRPr="004626BD">
        <w:rPr>
          <w:iCs/>
          <w:szCs w:val="24"/>
        </w:rPr>
        <w:t>i</w:t>
      </w:r>
      <w:r w:rsidRPr="001B5632">
        <w:rPr>
          <w:iCs/>
          <w:szCs w:val="24"/>
        </w:rPr>
        <w:t>n</w:t>
      </w:r>
      <w:r w:rsidRPr="00BF51CF">
        <w:rPr>
          <w:iCs/>
          <w:szCs w:val="24"/>
        </w:rPr>
        <w:t xml:space="preserve"> o</w:t>
      </w:r>
      <w:r w:rsidRPr="00B75362">
        <w:rPr>
          <w:iCs/>
          <w:szCs w:val="24"/>
        </w:rPr>
        <w:t>r</w:t>
      </w:r>
      <w:r w:rsidRPr="00991552">
        <w:rPr>
          <w:iCs/>
          <w:szCs w:val="24"/>
        </w:rPr>
        <w:t xml:space="preserve">der to evaluate temperature raising on the UT experiment. </w:t>
      </w:r>
    </w:p>
    <w:p w14:paraId="4FE02D9C" w14:textId="2841B955" w:rsidR="00A556A6" w:rsidRPr="00264708" w:rsidRDefault="00A556A6" w:rsidP="002D287B">
      <w:pPr>
        <w:spacing w:after="0" w:line="480" w:lineRule="auto"/>
        <w:ind w:firstLine="0"/>
        <w:rPr>
          <w:noProof/>
          <w:lang w:eastAsia="es-AR"/>
        </w:rPr>
      </w:pPr>
    </w:p>
    <w:p w14:paraId="219A59E4" w14:textId="42E31674" w:rsidR="00C77F77" w:rsidRPr="00264708" w:rsidRDefault="00264708" w:rsidP="00AC17A8">
      <w:pPr>
        <w:pStyle w:val="Descripcin"/>
        <w:ind w:left="0"/>
        <w:rPr>
          <w:rFonts w:eastAsia="Calibri" w:cs="Arial"/>
          <w:b/>
          <w:bCs/>
          <w:iCs w:val="0"/>
          <w:color w:val="000000"/>
          <w:sz w:val="22"/>
          <w:szCs w:val="22"/>
        </w:rPr>
      </w:pPr>
      <w:bookmarkStart w:id="1" w:name="_Ref180861395"/>
      <w:r w:rsidRPr="00264708">
        <w:rPr>
          <w:rFonts w:eastAsia="Calibri" w:cs="Arial"/>
          <w:b/>
          <w:bCs/>
          <w:iCs w:val="0"/>
          <w:noProof/>
          <w:color w:val="000000"/>
          <w:sz w:val="22"/>
          <w:szCs w:val="22"/>
        </w:rPr>
        <w:lastRenderedPageBreak/>
        <w:drawing>
          <wp:anchor distT="0" distB="0" distL="114300" distR="114300" simplePos="0" relativeHeight="251659264" behindDoc="0" locked="0" layoutInCell="1" allowOverlap="1" wp14:anchorId="38B2487D" wp14:editId="06CDDD61">
            <wp:simplePos x="0" y="0"/>
            <wp:positionH relativeFrom="margin">
              <wp:posOffset>716280</wp:posOffset>
            </wp:positionH>
            <wp:positionV relativeFrom="paragraph">
              <wp:posOffset>0</wp:posOffset>
            </wp:positionV>
            <wp:extent cx="4045585" cy="3352165"/>
            <wp:effectExtent l="0" t="0" r="0" b="635"/>
            <wp:wrapTopAndBottom/>
            <wp:docPr id="762700213" name="Imagen 76270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7608" t="11197" r="14703" b="5298"/>
                    <a:stretch/>
                  </pic:blipFill>
                  <pic:spPr bwMode="auto">
                    <a:xfrm>
                      <a:off x="0" y="0"/>
                      <a:ext cx="4045585" cy="3352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4708">
        <w:rPr>
          <w:rFonts w:eastAsia="Calibri" w:cs="Arial"/>
          <w:b/>
          <w:bCs/>
          <w:iCs w:val="0"/>
          <w:color w:val="000000"/>
          <w:sz w:val="22"/>
          <w:szCs w:val="22"/>
        </w:rPr>
        <w:t xml:space="preserve">Figure </w:t>
      </w:r>
      <w:bookmarkEnd w:id="1"/>
      <w:r w:rsidR="003E443D">
        <w:rPr>
          <w:rFonts w:eastAsia="Calibri" w:cs="Arial"/>
          <w:b/>
          <w:bCs/>
          <w:iCs w:val="0"/>
          <w:color w:val="000000"/>
          <w:sz w:val="22"/>
          <w:szCs w:val="22"/>
        </w:rPr>
        <w:t>2</w:t>
      </w:r>
      <w:r w:rsidR="00AC17A8">
        <w:rPr>
          <w:rFonts w:eastAsia="Calibri" w:cs="Arial"/>
          <w:b/>
          <w:bCs/>
          <w:iCs w:val="0"/>
          <w:color w:val="000000"/>
          <w:sz w:val="22"/>
          <w:szCs w:val="22"/>
        </w:rPr>
        <w:t>.</w:t>
      </w:r>
    </w:p>
    <w:p w14:paraId="3964CFD2" w14:textId="2DDC2E33" w:rsidR="00C77F77" w:rsidRPr="00264708" w:rsidRDefault="00C77F77" w:rsidP="00264708">
      <w:pPr>
        <w:pStyle w:val="Descripcin"/>
        <w:ind w:left="0"/>
      </w:pPr>
      <w:r w:rsidRPr="00A01F07">
        <w:t>Relationship between time and temperature in an UT for a maize starch suspension. Linear fit is represented by the equation y=25.2+8.24x with a R-Square=0.99.</w:t>
      </w:r>
    </w:p>
    <w:p w14:paraId="5F8A3955" w14:textId="07A4C8D1" w:rsidR="002D287B" w:rsidRPr="00991552" w:rsidRDefault="002D287B" w:rsidP="002D287B">
      <w:pPr>
        <w:pStyle w:val="Ttulo3"/>
        <w:spacing w:after="0" w:line="480" w:lineRule="auto"/>
        <w:ind w:firstLine="709"/>
        <w:rPr>
          <w:i w:val="0"/>
          <w:iCs/>
        </w:rPr>
      </w:pPr>
      <w:bookmarkStart w:id="2" w:name="_Ref144402631"/>
      <w:r>
        <w:rPr>
          <w:i w:val="0"/>
          <w:iCs/>
        </w:rPr>
        <w:t>The temperature</w:t>
      </w:r>
      <w:r w:rsidRPr="008C1CBF">
        <w:rPr>
          <w:i w:val="0"/>
          <w:iCs/>
        </w:rPr>
        <w:t xml:space="preserve"> was monitored by type K thermocouples (1 mm diameter)</w:t>
      </w:r>
      <w:r>
        <w:rPr>
          <w:i w:val="0"/>
          <w:iCs/>
        </w:rPr>
        <w:t xml:space="preserve"> in the three experiments. </w:t>
      </w:r>
      <w:bookmarkEnd w:id="2"/>
      <w:r w:rsidRPr="00991552">
        <w:rPr>
          <w:i w:val="0"/>
          <w:iCs/>
        </w:rPr>
        <w:t xml:space="preserve">Treatments were made </w:t>
      </w:r>
      <w:r>
        <w:rPr>
          <w:i w:val="0"/>
          <w:iCs/>
        </w:rPr>
        <w:t>in</w:t>
      </w:r>
      <w:r w:rsidRPr="00991552">
        <w:rPr>
          <w:i w:val="0"/>
          <w:iCs/>
        </w:rPr>
        <w:t xml:space="preserve"> duplicated at least.</w:t>
      </w:r>
      <w:r w:rsidRPr="00991552" w:rsidDel="007763A8">
        <w:rPr>
          <w:i w:val="0"/>
          <w:iCs/>
        </w:rPr>
        <w:t xml:space="preserve"> </w:t>
      </w:r>
      <w:r w:rsidRPr="00991552">
        <w:rPr>
          <w:i w:val="0"/>
          <w:iCs/>
        </w:rPr>
        <w:t xml:space="preserve">After </w:t>
      </w:r>
      <w:r>
        <w:rPr>
          <w:i w:val="0"/>
          <w:iCs/>
        </w:rPr>
        <w:t>each experiment</w:t>
      </w:r>
      <w:r w:rsidRPr="00991552">
        <w:rPr>
          <w:i w:val="0"/>
          <w:iCs/>
        </w:rPr>
        <w:t xml:space="preserve">, starch suspensions were centrifuged at 3000 rpm </w:t>
      </w:r>
      <w:r>
        <w:rPr>
          <w:i w:val="0"/>
          <w:iCs/>
        </w:rPr>
        <w:t>for</w:t>
      </w:r>
      <w:r w:rsidRPr="00991552">
        <w:rPr>
          <w:i w:val="0"/>
          <w:iCs/>
        </w:rPr>
        <w:t xml:space="preserve"> 20 min. The precipitates were dried for 48 h at 45 °C and stored at room temperature for assays. </w:t>
      </w:r>
    </w:p>
    <w:p w14:paraId="54C64D5E" w14:textId="77777777" w:rsidR="002D287B" w:rsidRPr="008C7A33" w:rsidRDefault="002D287B" w:rsidP="002D287B">
      <w:pPr>
        <w:pStyle w:val="Ttulo2"/>
        <w:spacing w:after="0" w:line="480" w:lineRule="auto"/>
      </w:pPr>
      <w:r w:rsidRPr="008C7A33">
        <w:t>Starch Characterization</w:t>
      </w:r>
    </w:p>
    <w:p w14:paraId="5692E0AB" w14:textId="77777777" w:rsidR="002D287B" w:rsidRPr="008C7A33" w:rsidRDefault="002D287B" w:rsidP="002D287B">
      <w:pPr>
        <w:pStyle w:val="Ttulo3"/>
        <w:spacing w:after="0" w:line="480" w:lineRule="auto"/>
      </w:pPr>
      <w:r w:rsidRPr="008C7A33">
        <w:t>Particle size distribution (PSD)</w:t>
      </w:r>
    </w:p>
    <w:p w14:paraId="5BC1F1F0" w14:textId="0B128133" w:rsidR="002D287B" w:rsidRPr="00B26D90" w:rsidRDefault="002D287B" w:rsidP="006B155F">
      <w:pPr>
        <w:spacing w:after="0" w:line="480" w:lineRule="auto"/>
        <w:ind w:firstLine="720"/>
        <w:rPr>
          <w:color w:val="000000" w:themeColor="text1"/>
          <w:szCs w:val="24"/>
        </w:rPr>
      </w:pPr>
      <w:r>
        <w:rPr>
          <w:szCs w:val="24"/>
        </w:rPr>
        <w:t>S</w:t>
      </w:r>
      <w:r w:rsidRPr="008C7A33">
        <w:rPr>
          <w:szCs w:val="24"/>
        </w:rPr>
        <w:t>amples were water-dispersed and analyzed by Dynamic Light Scattering (DLS) with a HORIBA Particle LA-960 (Horiba, Japan). The parameters</w:t>
      </w:r>
      <w:r>
        <w:rPr>
          <w:szCs w:val="24"/>
        </w:rPr>
        <w:t xml:space="preserve"> determined were</w:t>
      </w:r>
      <w:r w:rsidRPr="006F47D6">
        <w:t xml:space="preserve"> </w:t>
      </w:r>
      <w:r w:rsidRPr="006F47D6">
        <w:rPr>
          <w:szCs w:val="24"/>
        </w:rPr>
        <w:t>D [4,3]</w:t>
      </w:r>
      <w:r>
        <w:rPr>
          <w:szCs w:val="24"/>
        </w:rPr>
        <w:t xml:space="preserve"> (mean), </w:t>
      </w:r>
      <w:r w:rsidRPr="006F47D6">
        <w:rPr>
          <w:szCs w:val="24"/>
        </w:rPr>
        <w:t>D50</w:t>
      </w:r>
      <w:r>
        <w:rPr>
          <w:szCs w:val="24"/>
        </w:rPr>
        <w:t xml:space="preserve"> (median)</w:t>
      </w:r>
      <w:r w:rsidRPr="006F47D6">
        <w:rPr>
          <w:szCs w:val="24"/>
        </w:rPr>
        <w:t xml:space="preserve">, </w:t>
      </w:r>
      <w:r>
        <w:rPr>
          <w:szCs w:val="24"/>
        </w:rPr>
        <w:t xml:space="preserve">D10 and </w:t>
      </w:r>
      <w:r w:rsidRPr="006F47D6">
        <w:rPr>
          <w:szCs w:val="24"/>
        </w:rPr>
        <w:t>D90</w:t>
      </w:r>
      <w:r>
        <w:rPr>
          <w:szCs w:val="24"/>
        </w:rPr>
        <w:t xml:space="preserve"> (10% and 90% cumulative volume of particles respectively), mode and span index </w:t>
      </w:r>
      <w:r>
        <w:rPr>
          <w:szCs w:val="24"/>
        </w:rPr>
        <w:fldChar w:fldCharType="begin"/>
      </w:r>
      <w:r w:rsidR="00A21D7E">
        <w:rPr>
          <w:szCs w:val="24"/>
        </w:rPr>
        <w:instrText xml:space="preserve"> ADDIN ZOTERO_ITEM CSL_CITATION {"citationID":"CReXEwhY","properties":{"formattedCitation":"[2]","plainCitation":"[2]","noteIndex":0},"citationItems":[{"id":78,"uris":["http://zotero.org/users/11609183/items/SNGAB9IX"],"itemData":{"id":78,"type":"article-journal","abstract":"Planetary ball milling was applied to white sorghum ﬂour with the aim of modifying its thermal, structural and morphological properties. Median particle size decreased from 57.2 μm a 20.8 μm with increasing milling energy. Particle size-energy models indicated that only part of the energy was used for developing new surfaces. Abrasion of starch granules could be observed by SEM and the increment of damaged starch levels. Gelatinization temperatures measured by DSC were not aﬀected by the process (Tp average 73.4 ± 0.4 °C); yet, gelatinization enthalpy (ΔH) and crystallinity degree (determined by WAXS) decreased with increasing milling energy from 5.54 J/g and 28% to 2.98 J/g and 17.0%, respectively. Then, some pasting parameters signiﬁcantly changed: ﬁnal viscosity (from 3947 to 3535 cP) and, consequently, setback (from 2339 to 1896 cP). Planetary ball milling signiﬁcantly changed the functional properties of sorghum ﬂour and suggested that this method is an alternative to widen sorghum ﬂour food applications.","container-title":"Journal of Food Engineering","DOI":"10.1016/j.jfoodeng.2019.05.007","ISSN":"02608774","journalAbbreviation":"Journal of Food Engineering","language":"en","page":"22-28","source":"DOI.org (Crossref)","title":"Effect of planetary ball milling on physicochemical and morphological properties of sorghum flour","volume":"262","author":[{"family":"Palavecino","given":"Pablo Martín"},{"family":"Penci","given":"María Cecilia"},{"family":"Ribotta","given":"Pablo Daniel"}],"issued":{"date-parts":[["2019",12]]}}}],"schema":"https://github.com/citation-style-language/schema/raw/master/csl-citation.json"} </w:instrText>
      </w:r>
      <w:r>
        <w:rPr>
          <w:szCs w:val="24"/>
        </w:rPr>
        <w:fldChar w:fldCharType="separate"/>
      </w:r>
      <w:r w:rsidR="00A21D7E" w:rsidRPr="00A21D7E">
        <w:rPr>
          <w:rFonts w:cs="Arial"/>
        </w:rPr>
        <w:t>[2]</w:t>
      </w:r>
      <w:r>
        <w:rPr>
          <w:szCs w:val="24"/>
        </w:rPr>
        <w:fldChar w:fldCharType="end"/>
      </w:r>
      <w:r>
        <w:rPr>
          <w:szCs w:val="24"/>
        </w:rPr>
        <w:t>.</w:t>
      </w:r>
    </w:p>
    <w:p w14:paraId="3A6B5AA8" w14:textId="77777777" w:rsidR="002D287B" w:rsidRPr="008C7A33" w:rsidRDefault="002D287B" w:rsidP="002D287B">
      <w:pPr>
        <w:pStyle w:val="Ttulo3"/>
        <w:spacing w:after="0" w:line="480" w:lineRule="auto"/>
      </w:pPr>
      <w:r w:rsidRPr="008C7A33">
        <w:t>Pasting Properties</w:t>
      </w:r>
    </w:p>
    <w:p w14:paraId="4381AA09" w14:textId="6C37E3A1" w:rsidR="002D287B" w:rsidRPr="008C7A33" w:rsidRDefault="002D287B" w:rsidP="006B155F">
      <w:pPr>
        <w:spacing w:after="0" w:line="480" w:lineRule="auto"/>
        <w:ind w:firstLine="720"/>
        <w:rPr>
          <w:szCs w:val="24"/>
        </w:rPr>
      </w:pPr>
      <w:r>
        <w:rPr>
          <w:szCs w:val="24"/>
        </w:rPr>
        <w:lastRenderedPageBreak/>
        <w:t>The pasting</w:t>
      </w:r>
      <w:r w:rsidRPr="008C7A33">
        <w:rPr>
          <w:szCs w:val="24"/>
        </w:rPr>
        <w:t xml:space="preserve"> properties of the samples were determined using a Rapid Visco Analyzer (RVA series 4500, </w:t>
      </w:r>
      <w:proofErr w:type="spellStart"/>
      <w:r w:rsidRPr="008C7A33">
        <w:rPr>
          <w:szCs w:val="24"/>
        </w:rPr>
        <w:t>Perten</w:t>
      </w:r>
      <w:proofErr w:type="spellEnd"/>
      <w:r w:rsidRPr="008C7A33">
        <w:rPr>
          <w:szCs w:val="24"/>
        </w:rPr>
        <w:t xml:space="preserve"> instruments, USA)</w:t>
      </w:r>
      <w:r>
        <w:rPr>
          <w:szCs w:val="24"/>
        </w:rPr>
        <w:t xml:space="preserve"> </w:t>
      </w:r>
      <w:r w:rsidRPr="008C7A33">
        <w:rPr>
          <w:szCs w:val="24"/>
        </w:rPr>
        <w:t xml:space="preserve">following </w:t>
      </w:r>
      <w:r>
        <w:rPr>
          <w:szCs w:val="24"/>
        </w:rPr>
        <w:t>the </w:t>
      </w:r>
      <w:r w:rsidRPr="008C7A33">
        <w:rPr>
          <w:szCs w:val="24"/>
        </w:rPr>
        <w:t>Standard 1 method profile</w:t>
      </w:r>
      <w:r>
        <w:rPr>
          <w:szCs w:val="24"/>
        </w:rPr>
        <w:t xml:space="preserve"> </w:t>
      </w:r>
      <w:r>
        <w:rPr>
          <w:szCs w:val="24"/>
        </w:rPr>
        <w:fldChar w:fldCharType="begin"/>
      </w:r>
      <w:r w:rsidR="00A21D7E">
        <w:rPr>
          <w:szCs w:val="24"/>
        </w:rPr>
        <w:instrText xml:space="preserve"> ADDIN ZOTERO_ITEM CSL_CITATION {"citationID":"jEfOg1JG","properties":{"formattedCitation":"[3]","plainCitation":"[3]","noteIndex":0},"citationItems":[{"id":1049,"uris":["http://zotero.org/users/11609183/items/L4YW7FAH"],"itemData":{"id":1049,"type":"article-journal","abstract":"This study investigated the impact of damaged starch and arabinoxylans on the thermal and pasting behavior of mixtures containing starch and gluten. The mixtures containing starch, arabinoxylans, and gluten were dispersed in water and a 50% sucrose solution. When arabinoxylans were added to native starch in water, it did not modify the viscosity profiles. An increase in viscosity parameters was observed due to the addition of arabinoxylans to starch with a higher level of damage. Gluten did not influence the effects caused by arabinoxylans. In the sucrose solution, arabinoxylans caused an increase in the viscosity parameters of native starch and starch with higher damage content dispersions. Gluten caused greater viscosity increases when arabinoxylans were added. In water, the addition of arabinoxylans to native starch caused a decrease in the enthalpy of gelatinization and an increase in the onset temperature. Adding arabinoxylans to starch with a higher level of damage caused the opposite effects. In the presence of sucrose, arabinoxylans caused a decrease in the enthalpy of gelatinization. These results lay the foundations for studying the influence of damaged starch and arabinoxylans in water-rich systems characterized by the presence of substantial proportions of sucrose, such as batter formulations.","container-title":"Foods","DOI":"10.3390/foods13050689","ISSN":"2304-8158","issue":"5","journalAbbreviation":"Foods","language":"en","license":"https://creativecommons.org/licenses/by/4.0/","page":"689","source":"DOI.org (Crossref)","title":"Effect of Damaged Starch and Wheat-Bran Arabinoxylans on Wheat Starch and Wheat Starch–Gluten Systems","volume":"13","author":[{"family":"Teobaldi","given":"Andrés Gustavo"},{"family":"Barrera","given":"Gabriela Noel"},{"family":"Ribotta","given":"Pablo Daniel"}],"issued":{"date-parts":[["2024",2,24]]}}}],"schema":"https://github.com/citation-style-language/schema/raw/master/csl-citation.json"} </w:instrText>
      </w:r>
      <w:r>
        <w:rPr>
          <w:szCs w:val="24"/>
        </w:rPr>
        <w:fldChar w:fldCharType="separate"/>
      </w:r>
      <w:r w:rsidR="00A21D7E" w:rsidRPr="00A21D7E">
        <w:rPr>
          <w:rFonts w:cs="Arial"/>
        </w:rPr>
        <w:t>[3]</w:t>
      </w:r>
      <w:r>
        <w:rPr>
          <w:szCs w:val="24"/>
        </w:rPr>
        <w:fldChar w:fldCharType="end"/>
      </w:r>
      <w:r>
        <w:rPr>
          <w:szCs w:val="24"/>
        </w:rPr>
        <w:t>.</w:t>
      </w:r>
      <w:r w:rsidRPr="008C7A33">
        <w:rPr>
          <w:szCs w:val="24"/>
        </w:rPr>
        <w:t xml:space="preserve"> </w:t>
      </w:r>
      <w:r w:rsidRPr="001B5632">
        <w:rPr>
          <w:szCs w:val="24"/>
        </w:rPr>
        <w:t>Peak</w:t>
      </w:r>
      <w:r>
        <w:rPr>
          <w:szCs w:val="24"/>
        </w:rPr>
        <w:t xml:space="preserve"> </w:t>
      </w:r>
      <w:r w:rsidRPr="001B5632">
        <w:rPr>
          <w:szCs w:val="24"/>
        </w:rPr>
        <w:t>viscosity (</w:t>
      </w:r>
      <w:r>
        <w:rPr>
          <w:szCs w:val="24"/>
        </w:rPr>
        <w:t>PV</w:t>
      </w:r>
      <w:r w:rsidRPr="001B5632">
        <w:rPr>
          <w:szCs w:val="24"/>
        </w:rPr>
        <w:t>), final viscosity (</w:t>
      </w:r>
      <w:r>
        <w:rPr>
          <w:szCs w:val="24"/>
        </w:rPr>
        <w:t>FV</w:t>
      </w:r>
      <w:r w:rsidRPr="001B5632">
        <w:rPr>
          <w:szCs w:val="24"/>
        </w:rPr>
        <w:t>)</w:t>
      </w:r>
      <w:r>
        <w:rPr>
          <w:szCs w:val="24"/>
        </w:rPr>
        <w:t xml:space="preserve">, </w:t>
      </w:r>
      <w:r w:rsidRPr="001B5632">
        <w:rPr>
          <w:szCs w:val="24"/>
        </w:rPr>
        <w:t>breakdown (BD)</w:t>
      </w:r>
      <w:r>
        <w:rPr>
          <w:szCs w:val="24"/>
        </w:rPr>
        <w:t xml:space="preserve"> and</w:t>
      </w:r>
      <w:r w:rsidRPr="001B5632">
        <w:rPr>
          <w:szCs w:val="24"/>
        </w:rPr>
        <w:t xml:space="preserve"> setback (SB) were obtained from the pasting curves. Analyses</w:t>
      </w:r>
      <w:r>
        <w:rPr>
          <w:szCs w:val="24"/>
        </w:rPr>
        <w:t xml:space="preserve"> </w:t>
      </w:r>
      <w:r w:rsidRPr="001B5632">
        <w:rPr>
          <w:szCs w:val="24"/>
        </w:rPr>
        <w:t>were performed in duplicate.</w:t>
      </w:r>
    </w:p>
    <w:p w14:paraId="6064EE4A" w14:textId="77777777" w:rsidR="002D287B" w:rsidRPr="008C7A33" w:rsidRDefault="002D287B" w:rsidP="002D287B">
      <w:pPr>
        <w:pStyle w:val="Ttulo3"/>
        <w:spacing w:after="0" w:line="480" w:lineRule="auto"/>
      </w:pPr>
      <w:r w:rsidRPr="008C7A33">
        <w:t>Scanning electron microscopy (SEM)</w:t>
      </w:r>
    </w:p>
    <w:p w14:paraId="1B16709D" w14:textId="3B3E124D" w:rsidR="002D287B" w:rsidRPr="008C7A33" w:rsidRDefault="002D287B" w:rsidP="006B155F">
      <w:pPr>
        <w:spacing w:after="0" w:line="480" w:lineRule="auto"/>
        <w:ind w:firstLine="720"/>
        <w:rPr>
          <w:szCs w:val="24"/>
        </w:rPr>
      </w:pPr>
      <w:r w:rsidRPr="008C7A33">
        <w:rPr>
          <w:szCs w:val="24"/>
        </w:rPr>
        <w:t xml:space="preserve">The morphology of the starch was determined by Field Emission Scanning Electron Microscopy (FE-SEM </w:t>
      </w:r>
      <w:proofErr w:type="spellStart"/>
      <w:r w:rsidRPr="008C7A33">
        <w:rPr>
          <w:szCs w:val="24"/>
        </w:rPr>
        <w:t>Σigma</w:t>
      </w:r>
      <w:proofErr w:type="spellEnd"/>
      <w:r w:rsidRPr="008C7A33">
        <w:rPr>
          <w:szCs w:val="24"/>
        </w:rPr>
        <w:t xml:space="preserve">, Carl Zeiss) with </w:t>
      </w:r>
      <w:proofErr w:type="spellStart"/>
      <w:r w:rsidRPr="008C7A33">
        <w:rPr>
          <w:szCs w:val="24"/>
        </w:rPr>
        <w:t>InLens</w:t>
      </w:r>
      <w:proofErr w:type="spellEnd"/>
      <w:r w:rsidRPr="008C7A33">
        <w:rPr>
          <w:szCs w:val="24"/>
        </w:rPr>
        <w:t xml:space="preserve"> detector at 5 kV. </w:t>
      </w:r>
      <w:r>
        <w:rPr>
          <w:szCs w:val="24"/>
        </w:rPr>
        <w:t>T</w:t>
      </w:r>
      <w:r w:rsidRPr="008C7A33">
        <w:rPr>
          <w:szCs w:val="24"/>
        </w:rPr>
        <w:t>he dried samples were metalized with a 20 nm-layer of Au.</w:t>
      </w:r>
      <w:r>
        <w:rPr>
          <w:szCs w:val="24"/>
        </w:rPr>
        <w:t xml:space="preserve"> T</w:t>
      </w:r>
      <w:r w:rsidRPr="00BF51CF">
        <w:rPr>
          <w:szCs w:val="24"/>
        </w:rPr>
        <w:t xml:space="preserve">he samples </w:t>
      </w:r>
      <w:r>
        <w:rPr>
          <w:szCs w:val="24"/>
        </w:rPr>
        <w:t xml:space="preserve">images </w:t>
      </w:r>
      <w:r w:rsidRPr="00BF51CF">
        <w:rPr>
          <w:szCs w:val="24"/>
        </w:rPr>
        <w:t xml:space="preserve">were </w:t>
      </w:r>
      <w:r>
        <w:rPr>
          <w:szCs w:val="24"/>
        </w:rPr>
        <w:t xml:space="preserve">obtained </w:t>
      </w:r>
      <w:r w:rsidRPr="00BF51CF">
        <w:rPr>
          <w:szCs w:val="24"/>
        </w:rPr>
        <w:t>at magnifications</w:t>
      </w:r>
      <w:r>
        <w:rPr>
          <w:szCs w:val="24"/>
        </w:rPr>
        <w:t xml:space="preserve"> </w:t>
      </w:r>
      <w:r w:rsidRPr="00BF51CF">
        <w:rPr>
          <w:szCs w:val="24"/>
        </w:rPr>
        <w:t xml:space="preserve">of </w:t>
      </w:r>
      <w:r>
        <w:rPr>
          <w:szCs w:val="24"/>
        </w:rPr>
        <w:t>1000x and 5000</w:t>
      </w:r>
      <w:r w:rsidR="008F6C46">
        <w:rPr>
          <w:szCs w:val="24"/>
        </w:rPr>
        <w:t>x</w:t>
      </w:r>
      <w:r>
        <w:rPr>
          <w:szCs w:val="24"/>
        </w:rPr>
        <w:t>.</w:t>
      </w:r>
    </w:p>
    <w:p w14:paraId="46EB07CF" w14:textId="77777777" w:rsidR="002D287B" w:rsidRPr="008C7A33" w:rsidRDefault="002D287B" w:rsidP="002D287B">
      <w:pPr>
        <w:pStyle w:val="Ttulo3"/>
        <w:spacing w:after="0" w:line="480" w:lineRule="auto"/>
      </w:pPr>
      <w:r w:rsidRPr="008C7A33">
        <w:t>Differential scanning calorimetrical (DSC)</w:t>
      </w:r>
    </w:p>
    <w:p w14:paraId="419762B2" w14:textId="2CDBFBDA" w:rsidR="002D287B" w:rsidRPr="008C7A33" w:rsidRDefault="002D287B" w:rsidP="006B155F">
      <w:pPr>
        <w:pStyle w:val="Cuerpo"/>
        <w:spacing w:after="0" w:line="480" w:lineRule="auto"/>
        <w:ind w:firstLine="720"/>
      </w:pPr>
      <w:r w:rsidRPr="008C7A33">
        <w:t>Thermal properties</w:t>
      </w:r>
      <w:r>
        <w:t xml:space="preserve"> (starch gelatinization)</w:t>
      </w:r>
      <w:r w:rsidRPr="008C7A33">
        <w:t xml:space="preserve"> of </w:t>
      </w:r>
      <w:r>
        <w:t xml:space="preserve">the </w:t>
      </w:r>
      <w:r w:rsidRPr="008C7A33">
        <w:t xml:space="preserve">samples were analyzed using a differential scanning calorimeter DSC 823e (Mettler Toledo, Switzerland). </w:t>
      </w:r>
      <w:r>
        <w:t>The thermal analysis was</w:t>
      </w:r>
      <w:r w:rsidRPr="008C7A33">
        <w:t xml:space="preserve"> </w:t>
      </w:r>
      <w:r>
        <w:t>performed</w:t>
      </w:r>
      <w:r w:rsidRPr="0055050C">
        <w:t xml:space="preserve"> according to </w:t>
      </w:r>
      <w:proofErr w:type="spellStart"/>
      <w:r>
        <w:t>Piloni</w:t>
      </w:r>
      <w:proofErr w:type="spellEnd"/>
      <w:r>
        <w:t xml:space="preserve"> et al. </w:t>
      </w:r>
      <w:r>
        <w:fldChar w:fldCharType="begin"/>
      </w:r>
      <w:r w:rsidR="00A21D7E">
        <w:instrText xml:space="preserve"> ADDIN ZOTERO_ITEM CSL_CITATION {"citationID":"FUsFbLCi","properties":{"formattedCitation":"[4]","plainCitation":"[4]","noteIndex":0},"citationItems":[{"id":109,"uris":["http://zotero.org/users/11609183/items/CUL5LC5I"],"itemData":{"id":109,"type":"article-journal","abstract":"Native corn starch and pretreated corn starch were treated with α-amylase, glucoamylase and mixtures of both to generate starches with high porosity with conserved granular structure. Porous starches were characterized; particle size distribution analysis, nitrogen adsorption-desorption analysis, scanning electron microscopy, water and oil adsorption capacity, differential scanning calorimeter, X-ray diffraction and damaged starch techniques were used. The α-amylase/glucoamylase mixture at the highest dose was the best treatment to generate porous starches with interesting adsorption capacity and granular structure conservation. Selected starches were impregnated with chia oil using a vacuum. Pretreated corn starch modified with the α-amylase/glucoamylase mixture showed no significant differences on impregnation capacity compared with native starch with a similar enzyme treatment. The highest oxidative stability was achieved with pretreated porous starch impregnated with 10 to 25% chia oil, compared with the bulk oil (5.37 to 4.72 and 2.58 h, respectively). Results have demonstrated that vacuum impregnation could be a potential technique for the incorporation of oil in porous structures based on starch and porous starches obtained by enzymatic hydrolysis are a promising material for the incorporation and protection of oils susceptible to oxidation.","container-title":"Foods","DOI":"10.3390/foods11244022","ISSN":"23048158","issue":"24","note":"publisher: MDPI","title":"Porous Microparticles of Corn Starch as Bio-Carriers for Chia Oil","volume":"11","author":[{"family":"Piloni","given":"Roxana V."},{"family":"Bordón","given":"M. Gabriela"},{"family":"Barrera","given":"Gabriela N."},{"family":"Martínez","given":"Marcela L."},{"family":"Ribotta","given":"Pablo D."}],"issued":{"date-parts":[["2022",12,1]]}}}],"schema":"https://github.com/citation-style-language/schema/raw/master/csl-citation.json"} </w:instrText>
      </w:r>
      <w:r>
        <w:fldChar w:fldCharType="separate"/>
      </w:r>
      <w:r w:rsidR="00A21D7E" w:rsidRPr="00A21D7E">
        <w:t>[4]</w:t>
      </w:r>
      <w:r>
        <w:fldChar w:fldCharType="end"/>
      </w:r>
      <w:r>
        <w:t>. Onset temperature (</w:t>
      </w:r>
      <w:proofErr w:type="spellStart"/>
      <w:r>
        <w:t>Tonset</w:t>
      </w:r>
      <w:proofErr w:type="spellEnd"/>
      <w:r>
        <w:t>), peak temperature (</w:t>
      </w:r>
      <w:proofErr w:type="spellStart"/>
      <w:r>
        <w:t>Tpeak</w:t>
      </w:r>
      <w:proofErr w:type="spellEnd"/>
      <w:r>
        <w:t>) and conclusion temperature (</w:t>
      </w:r>
      <w:proofErr w:type="spellStart"/>
      <w:r>
        <w:t>Tendset</w:t>
      </w:r>
      <w:proofErr w:type="spellEnd"/>
      <w:r>
        <w:t>), as well as the enthalpy of starch gelatinization (</w:t>
      </w:r>
      <w:proofErr w:type="spellStart"/>
      <w:r>
        <w:t>ΔHg</w:t>
      </w:r>
      <w:proofErr w:type="spellEnd"/>
      <w:r>
        <w:t xml:space="preserve">, J/g Dry starch) were determined. </w:t>
      </w:r>
      <w:r w:rsidRPr="001B5632">
        <w:t>Analyses</w:t>
      </w:r>
      <w:r>
        <w:t xml:space="preserve"> </w:t>
      </w:r>
      <w:r w:rsidRPr="001B5632">
        <w:t>were performed in duplicate</w:t>
      </w:r>
      <w:r>
        <w:t>.</w:t>
      </w:r>
      <w:r w:rsidRPr="008C7A33" w:rsidDel="00B75362">
        <w:t xml:space="preserve"> </w:t>
      </w:r>
    </w:p>
    <w:p w14:paraId="67B21FFA" w14:textId="77777777" w:rsidR="002D287B" w:rsidRPr="008C7A33" w:rsidRDefault="002D287B" w:rsidP="002D287B">
      <w:pPr>
        <w:pStyle w:val="Ttulo3"/>
        <w:spacing w:after="0" w:line="480" w:lineRule="auto"/>
      </w:pPr>
      <w:r w:rsidRPr="008C7A33">
        <w:t>X-ray diffraction (XRD)</w:t>
      </w:r>
    </w:p>
    <w:p w14:paraId="3781A771" w14:textId="3E9D2D89" w:rsidR="002D287B" w:rsidRPr="00D95668" w:rsidRDefault="002D287B" w:rsidP="006B155F">
      <w:pPr>
        <w:spacing w:after="0" w:line="480" w:lineRule="auto"/>
        <w:ind w:firstLine="720"/>
        <w:rPr>
          <w:color w:val="000000" w:themeColor="text1"/>
          <w:szCs w:val="24"/>
        </w:rPr>
      </w:pPr>
      <w:proofErr w:type="gramStart"/>
      <w:r w:rsidRPr="008C7A33">
        <w:rPr>
          <w:szCs w:val="24"/>
        </w:rPr>
        <w:t>XRD</w:t>
      </w:r>
      <w:proofErr w:type="gramEnd"/>
      <w:r w:rsidRPr="008C7A33">
        <w:rPr>
          <w:szCs w:val="24"/>
        </w:rPr>
        <w:t xml:space="preserve"> pattern of selected </w:t>
      </w:r>
      <w:r>
        <w:rPr>
          <w:szCs w:val="24"/>
        </w:rPr>
        <w:t>samples</w:t>
      </w:r>
      <w:r w:rsidRPr="008C7A33">
        <w:rPr>
          <w:szCs w:val="24"/>
        </w:rPr>
        <w:t xml:space="preserve"> </w:t>
      </w:r>
      <w:r>
        <w:rPr>
          <w:szCs w:val="24"/>
        </w:rPr>
        <w:t>was</w:t>
      </w:r>
      <w:r w:rsidRPr="008C7A33">
        <w:rPr>
          <w:szCs w:val="24"/>
        </w:rPr>
        <w:t xml:space="preserve"> </w:t>
      </w:r>
      <w:r>
        <w:rPr>
          <w:szCs w:val="24"/>
        </w:rPr>
        <w:t>determined</w:t>
      </w:r>
      <w:r w:rsidRPr="008C7A33">
        <w:rPr>
          <w:szCs w:val="24"/>
        </w:rPr>
        <w:t xml:space="preserve"> by a Philips PW1800 (USA) Diffractometer. The patterns were obtained with Cu kα radiation (λ = 0.154 nm)</w:t>
      </w:r>
      <w:r>
        <w:rPr>
          <w:szCs w:val="24"/>
        </w:rPr>
        <w:t xml:space="preserve">; </w:t>
      </w:r>
      <w:r w:rsidRPr="008C7A33">
        <w:rPr>
          <w:szCs w:val="24"/>
        </w:rPr>
        <w:t>the operated conditions</w:t>
      </w:r>
      <w:r>
        <w:rPr>
          <w:szCs w:val="24"/>
        </w:rPr>
        <w:t xml:space="preserve"> and crystallinity grade </w:t>
      </w:r>
      <w:r w:rsidRPr="008C7A33">
        <w:rPr>
          <w:szCs w:val="24"/>
        </w:rPr>
        <w:t>were</w:t>
      </w:r>
      <w:r>
        <w:rPr>
          <w:szCs w:val="24"/>
        </w:rPr>
        <w:t xml:space="preserve"> </w:t>
      </w:r>
      <w:r w:rsidRPr="00950E53">
        <w:rPr>
          <w:szCs w:val="24"/>
        </w:rPr>
        <w:t>established following the procedure of</w:t>
      </w:r>
      <w:r>
        <w:rPr>
          <w:szCs w:val="24"/>
        </w:rPr>
        <w:t xml:space="preserve"> Palavecino et al. </w:t>
      </w:r>
      <w:r>
        <w:rPr>
          <w:szCs w:val="24"/>
        </w:rPr>
        <w:fldChar w:fldCharType="begin"/>
      </w:r>
      <w:r w:rsidR="00A21D7E">
        <w:rPr>
          <w:szCs w:val="24"/>
        </w:rPr>
        <w:instrText xml:space="preserve"> ADDIN ZOTERO_ITEM CSL_CITATION {"citationID":"PBy3h0ja","properties":{"formattedCitation":"[2]","plainCitation":"[2]","noteIndex":0},"citationItems":[{"id":78,"uris":["http://zotero.org/users/11609183/items/SNGAB9IX"],"itemData":{"id":78,"type":"article-journal","abstract":"Planetary ball milling was applied to white sorghum ﬂour with the aim of modifying its thermal, structural and morphological properties. Median particle size decreased from 57.2 μm a 20.8 μm with increasing milling energy. Particle size-energy models indicated that only part of the energy was used for developing new surfaces. Abrasion of starch granules could be observed by SEM and the increment of damaged starch levels. Gelatinization temperatures measured by DSC were not aﬀected by the process (Tp average 73.4 ± 0.4 °C); yet, gelatinization enthalpy (ΔH) and crystallinity degree (determined by WAXS) decreased with increasing milling energy from 5.54 J/g and 28% to 2.98 J/g and 17.0%, respectively. Then, some pasting parameters signiﬁcantly changed: ﬁnal viscosity (from 3947 to 3535 cP) and, consequently, setback (from 2339 to 1896 cP). Planetary ball milling signiﬁcantly changed the functional properties of sorghum ﬂour and suggested that this method is an alternative to widen sorghum ﬂour food applications.","container-title":"Journal of Food Engineering","DOI":"10.1016/j.jfoodeng.2019.05.007","ISSN":"02608774","journalAbbreviation":"Journal of Food Engineering","language":"en","page":"22-28","source":"DOI.org (Crossref)","title":"Effect of planetary ball milling on physicochemical and morphological properties of sorghum flour","volume":"262","author":[{"family":"Palavecino","given":"Pablo Martín"},{"family":"Penci","given":"María Cecilia"},{"family":"Ribotta","given":"Pablo Daniel"}],"issued":{"date-parts":[["2019",12]]}}}],"schema":"https://github.com/citation-style-language/schema/raw/master/csl-citation.json"} </w:instrText>
      </w:r>
      <w:r>
        <w:rPr>
          <w:szCs w:val="24"/>
        </w:rPr>
        <w:fldChar w:fldCharType="separate"/>
      </w:r>
      <w:r w:rsidR="00A21D7E" w:rsidRPr="00A21D7E">
        <w:rPr>
          <w:rFonts w:cs="Arial"/>
        </w:rPr>
        <w:t>[2]</w:t>
      </w:r>
      <w:r>
        <w:rPr>
          <w:szCs w:val="24"/>
        </w:rPr>
        <w:fldChar w:fldCharType="end"/>
      </w:r>
      <w:r>
        <w:rPr>
          <w:szCs w:val="24"/>
        </w:rPr>
        <w:t>.</w:t>
      </w:r>
      <w:r w:rsidRPr="008C7A33">
        <w:rPr>
          <w:szCs w:val="24"/>
        </w:rPr>
        <w:t xml:space="preserve"> </w:t>
      </w:r>
    </w:p>
    <w:p w14:paraId="040169EE" w14:textId="77777777" w:rsidR="002D287B" w:rsidRPr="002F658F" w:rsidRDefault="002D287B" w:rsidP="002D287B">
      <w:pPr>
        <w:pStyle w:val="Ttulo3"/>
        <w:spacing w:after="0" w:line="480" w:lineRule="auto"/>
      </w:pPr>
      <w:r w:rsidRPr="002F658F">
        <w:t>Water and oil adsorption capacity of starch samples</w:t>
      </w:r>
    </w:p>
    <w:p w14:paraId="454974B3" w14:textId="74E6AF2E" w:rsidR="002D287B" w:rsidRPr="008C7A33" w:rsidRDefault="002D287B" w:rsidP="006B155F">
      <w:pPr>
        <w:spacing w:after="0" w:line="480" w:lineRule="auto"/>
        <w:ind w:firstLine="720"/>
        <w:rPr>
          <w:szCs w:val="24"/>
        </w:rPr>
      </w:pPr>
      <w:r w:rsidRPr="008C7A33">
        <w:rPr>
          <w:szCs w:val="24"/>
        </w:rPr>
        <w:lastRenderedPageBreak/>
        <w:t xml:space="preserve">The water and oil </w:t>
      </w:r>
      <w:r w:rsidRPr="002F658F">
        <w:t>adsorption</w:t>
      </w:r>
      <w:r w:rsidRPr="008C7A33">
        <w:rPr>
          <w:szCs w:val="24"/>
        </w:rPr>
        <w:t xml:space="preserve"> capacity of </w:t>
      </w:r>
      <w:r>
        <w:rPr>
          <w:szCs w:val="24"/>
        </w:rPr>
        <w:t>the samples</w:t>
      </w:r>
      <w:r w:rsidRPr="008C7A33">
        <w:rPr>
          <w:szCs w:val="24"/>
        </w:rPr>
        <w:t xml:space="preserve"> was determined </w:t>
      </w:r>
      <w:r>
        <w:rPr>
          <w:szCs w:val="24"/>
        </w:rPr>
        <w:t>according to</w:t>
      </w:r>
      <w:r w:rsidRPr="008C7A33">
        <w:rPr>
          <w:szCs w:val="24"/>
        </w:rPr>
        <w:t xml:space="preserve"> </w:t>
      </w:r>
      <w:r w:rsidRPr="008C7A33">
        <w:rPr>
          <w:rFonts w:cs="Arial"/>
          <w:szCs w:val="24"/>
        </w:rPr>
        <w:t>Han et al.</w:t>
      </w:r>
      <w:r w:rsidR="0047213B">
        <w:rPr>
          <w:rFonts w:cs="Arial"/>
          <w:szCs w:val="24"/>
        </w:rPr>
        <w:t xml:space="preserve"> </w:t>
      </w:r>
      <w:r>
        <w:rPr>
          <w:rFonts w:cs="Arial"/>
          <w:szCs w:val="24"/>
        </w:rPr>
        <w:fldChar w:fldCharType="begin"/>
      </w:r>
      <w:r w:rsidR="00A21D7E">
        <w:rPr>
          <w:rFonts w:cs="Arial"/>
          <w:szCs w:val="24"/>
        </w:rPr>
        <w:instrText xml:space="preserve"> ADDIN ZOTERO_ITEM CSL_CITATION {"citationID":"oBX4YQF0","properties":{"formattedCitation":"[5]","plainCitation":"[5]","noteIndex":0},"citationItems":[{"id":8,"uris":["http://zotero.org/users/11609183/items/W2YETR92"],"itemData":{"id":8,"type":"article-journal","abstract":"To overcome the limited surface area of starch and improve the adsorption capacity of starch, porous starch has been widely produced in various fields. In this study, the different enzyme activities of α-amylase (AM), glucoamylase (GAM), and mixed enzyme (ME) were used to prepare different types of porous maize starch, and the microstructure, particle morphology, adsorption, and gelatinization characteristics of the porous starch were studied. Scanning electron microscopy showed porous structures with diverse pore size distribution and pore area depending on the enzyme type and its activities; AM produced the largest holes, GAM produced the deepest holes, and ME produced large and deep holes. Adsorptive capacity was significantly affected by enzymatic modification being greater influenced by GAM. The porous starches had higher relative crystallinity as deduced from X-ray diffraction and Fourier transform infrared spectroscopy. The MA-treated starch had higher solubility whereas swelling capacity, peak viscosity, final viscosity, breakdown, and setback of both treatments were decreased compared to the native starch. The results indicate porous maize starch can provide different functions according to the action pattern of enzymes. The type of enzyme and its enzyme activity can be used to produce the ideal cavity and pore size starch granules, which expands its application scope.","container-title":"Food Hydrocolloids","DOI":"10.1016/j.foodhyd.2021.106661","ISSN":"0268005X","note":"publisher: Elsevier B.V.","title":"Effects of α-amylase and glucoamylase on the characterization and function of maize porous starches","volume":"116","author":[{"family":"Han","given":"Xiuying"},{"family":"Wen","given":"Huiliang"},{"family":"Luo","given":"Yu"},{"family":"Yang","given":"Jun"},{"family":"Xiao","given":"Wenhao"},{"family":"Ji","given":"Xiaoyao"},{"family":"Xie","given":"Jianhua"}],"issued":{"date-parts":[["2021",7,1]]}}}],"schema":"https://github.com/citation-style-language/schema/raw/master/csl-citation.json"} </w:instrText>
      </w:r>
      <w:r>
        <w:rPr>
          <w:rFonts w:cs="Arial"/>
          <w:szCs w:val="24"/>
        </w:rPr>
        <w:fldChar w:fldCharType="separate"/>
      </w:r>
      <w:r w:rsidR="00A21D7E" w:rsidRPr="00A21D7E">
        <w:rPr>
          <w:rFonts w:cs="Arial"/>
        </w:rPr>
        <w:t>[5]</w:t>
      </w:r>
      <w:r>
        <w:rPr>
          <w:rFonts w:cs="Arial"/>
          <w:szCs w:val="24"/>
        </w:rPr>
        <w:fldChar w:fldCharType="end"/>
      </w:r>
      <w:r w:rsidRPr="008C7A33">
        <w:rPr>
          <w:rFonts w:cs="Arial"/>
          <w:szCs w:val="24"/>
        </w:rPr>
        <w:t>.</w:t>
      </w:r>
      <w:r w:rsidRPr="008C7A33">
        <w:rPr>
          <w:szCs w:val="24"/>
        </w:rPr>
        <w:t xml:space="preserve"> </w:t>
      </w:r>
      <w:r>
        <w:rPr>
          <w:szCs w:val="24"/>
        </w:rPr>
        <w:t>S</w:t>
      </w:r>
      <w:r w:rsidRPr="008C7A33">
        <w:rPr>
          <w:szCs w:val="24"/>
        </w:rPr>
        <w:t>amples (0.5 g) were suspended</w:t>
      </w:r>
      <w:r>
        <w:rPr>
          <w:szCs w:val="24"/>
        </w:rPr>
        <w:t xml:space="preserve"> in the respective solvents</w:t>
      </w:r>
      <w:r w:rsidRPr="008C7A33">
        <w:rPr>
          <w:szCs w:val="24"/>
        </w:rPr>
        <w:t xml:space="preserve"> </w:t>
      </w:r>
      <w:r>
        <w:rPr>
          <w:szCs w:val="24"/>
        </w:rPr>
        <w:t>(8</w:t>
      </w:r>
      <w:r w:rsidRPr="008C7A33">
        <w:rPr>
          <w:szCs w:val="24"/>
        </w:rPr>
        <w:t xml:space="preserve"> mL</w:t>
      </w:r>
      <w:r>
        <w:rPr>
          <w:szCs w:val="24"/>
        </w:rPr>
        <w:t>)</w:t>
      </w:r>
      <w:r w:rsidRPr="008C7A33">
        <w:rPr>
          <w:szCs w:val="24"/>
        </w:rPr>
        <w:t xml:space="preserve"> at room temperature</w:t>
      </w:r>
      <w:r>
        <w:rPr>
          <w:szCs w:val="24"/>
        </w:rPr>
        <w:t>,</w:t>
      </w:r>
      <w:r w:rsidRPr="008C7A33">
        <w:rPr>
          <w:szCs w:val="24"/>
        </w:rPr>
        <w:t xml:space="preserve"> shaken for 30 min</w:t>
      </w:r>
      <w:r>
        <w:rPr>
          <w:szCs w:val="24"/>
        </w:rPr>
        <w:t xml:space="preserve"> and then </w:t>
      </w:r>
      <w:r w:rsidRPr="008C7A33">
        <w:rPr>
          <w:szCs w:val="24"/>
        </w:rPr>
        <w:t xml:space="preserve">centrifuged. WA has </w:t>
      </w:r>
      <w:r>
        <w:rPr>
          <w:szCs w:val="24"/>
        </w:rPr>
        <w:t xml:space="preserve">expressed in percentage. </w:t>
      </w:r>
      <w:r w:rsidRPr="008C7A33">
        <w:rPr>
          <w:szCs w:val="24"/>
        </w:rPr>
        <w:t xml:space="preserve"> </w:t>
      </w:r>
      <w:r>
        <w:rPr>
          <w:szCs w:val="24"/>
        </w:rPr>
        <w:t xml:space="preserve">as  </w:t>
      </w:r>
      <m:oMath>
        <m:r>
          <w:rPr>
            <w:rFonts w:ascii="Cambria Math" w:hAnsi="Cambria Math"/>
            <w:szCs w:val="24"/>
          </w:rPr>
          <m:t>WA=</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M</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1</m:t>
                </m:r>
              </m:sub>
            </m:sSub>
          </m:num>
          <m:den>
            <m:sSub>
              <m:sSubPr>
                <m:ctrlPr>
                  <w:rPr>
                    <w:rFonts w:ascii="Cambria Math" w:hAnsi="Cambria Math"/>
                    <w:i/>
                    <w:szCs w:val="24"/>
                  </w:rPr>
                </m:ctrlPr>
              </m:sSubPr>
              <m:e>
                <m:r>
                  <w:rPr>
                    <w:rFonts w:ascii="Cambria Math" w:hAnsi="Cambria Math"/>
                    <w:szCs w:val="24"/>
                  </w:rPr>
                  <m:t>M</m:t>
                </m:r>
              </m:e>
              <m:sub>
                <m:r>
                  <w:rPr>
                    <w:rFonts w:ascii="Cambria Math" w:hAnsi="Cambria Math"/>
                    <w:szCs w:val="24"/>
                  </w:rPr>
                  <m:t>1</m:t>
                </m:r>
              </m:sub>
            </m:sSub>
          </m:den>
        </m:f>
      </m:oMath>
      <w:r>
        <w:rPr>
          <w:szCs w:val="24"/>
        </w:rPr>
        <w:t>, w</w:t>
      </w:r>
      <w:r w:rsidRPr="002D287B">
        <w:rPr>
          <w:szCs w:val="24"/>
        </w:rPr>
        <w:t>here M1 is the starch dry mass placed at the begging and M2 the mass of starch after to be centrifuged and dried the tube. Samples were evaluated by triplicated.</w:t>
      </w:r>
    </w:p>
    <w:p w14:paraId="2E0EDB6F" w14:textId="77777777" w:rsidR="002D287B" w:rsidRPr="008C7A33" w:rsidRDefault="002D287B" w:rsidP="002D287B">
      <w:pPr>
        <w:pStyle w:val="Ttulo2"/>
        <w:spacing w:after="0" w:line="480" w:lineRule="auto"/>
      </w:pPr>
      <w:r w:rsidRPr="008C7A33">
        <w:t>Statistical Analysis</w:t>
      </w:r>
    </w:p>
    <w:p w14:paraId="3F6EFB58" w14:textId="02633F22" w:rsidR="00105EDB" w:rsidRPr="003679F9" w:rsidRDefault="002D287B" w:rsidP="003679F9">
      <w:pPr>
        <w:pStyle w:val="Ttulo2"/>
        <w:spacing w:after="0" w:line="480" w:lineRule="auto"/>
        <w:rPr>
          <w:b w:val="0"/>
          <w:bCs/>
          <w:i w:val="0"/>
          <w:iCs/>
        </w:rPr>
      </w:pPr>
      <w:r w:rsidRPr="00F37AF2">
        <w:rPr>
          <w:rFonts w:cstheme="minorBidi"/>
          <w:b w:val="0"/>
          <w:i w:val="0"/>
          <w:color w:val="auto"/>
        </w:rPr>
        <w:t>The data were statistically analyzed by variance analysis (ANOVA)</w:t>
      </w:r>
      <w:r>
        <w:rPr>
          <w:rFonts w:cstheme="minorBidi"/>
          <w:b w:val="0"/>
          <w:i w:val="0"/>
          <w:color w:val="auto"/>
        </w:rPr>
        <w:t>. T</w:t>
      </w:r>
      <w:r w:rsidRPr="00F37AF2">
        <w:rPr>
          <w:rFonts w:cstheme="minorBidi"/>
          <w:b w:val="0"/>
          <w:i w:val="0"/>
          <w:color w:val="auto"/>
        </w:rPr>
        <w:t xml:space="preserve">he means were compared by </w:t>
      </w:r>
      <w:r>
        <w:rPr>
          <w:rFonts w:cstheme="minorBidi"/>
          <w:b w:val="0"/>
          <w:i w:val="0"/>
          <w:color w:val="auto"/>
        </w:rPr>
        <w:t>DGC</w:t>
      </w:r>
      <w:r w:rsidRPr="00F37AF2">
        <w:rPr>
          <w:rFonts w:cstheme="minorBidi"/>
          <w:b w:val="0"/>
          <w:i w:val="0"/>
          <w:color w:val="auto"/>
        </w:rPr>
        <w:t xml:space="preserve"> test at a significance level of</w:t>
      </w:r>
      <w:r>
        <w:rPr>
          <w:rFonts w:cstheme="minorBidi"/>
          <w:b w:val="0"/>
          <w:i w:val="0"/>
          <w:color w:val="auto"/>
        </w:rPr>
        <w:t xml:space="preserve"> </w:t>
      </w:r>
      <w:r w:rsidRPr="00F37AF2">
        <w:rPr>
          <w:rFonts w:cstheme="minorBidi"/>
          <w:b w:val="0"/>
          <w:i w:val="0"/>
          <w:color w:val="auto"/>
        </w:rPr>
        <w:t xml:space="preserve">0.05 using </w:t>
      </w:r>
      <w:proofErr w:type="spellStart"/>
      <w:r w:rsidRPr="00F37AF2">
        <w:rPr>
          <w:b w:val="0"/>
          <w:bCs/>
          <w:i w:val="0"/>
          <w:iCs/>
          <w:shd w:val="clear" w:color="auto" w:fill="FFFFFF"/>
        </w:rPr>
        <w:t>Infostat</w:t>
      </w:r>
      <w:proofErr w:type="spellEnd"/>
      <w:r w:rsidRPr="00F37AF2">
        <w:rPr>
          <w:b w:val="0"/>
          <w:bCs/>
          <w:i w:val="0"/>
          <w:iCs/>
          <w:shd w:val="clear" w:color="auto" w:fill="FFFFFF"/>
        </w:rPr>
        <w:t xml:space="preserve"> Statistical Software </w:t>
      </w:r>
      <w:r w:rsidRPr="0047213B">
        <w:rPr>
          <w:b w:val="0"/>
          <w:bCs/>
          <w:i w:val="0"/>
          <w:iCs/>
          <w:shd w:val="clear" w:color="auto" w:fill="FFFFFF"/>
        </w:rPr>
        <w:fldChar w:fldCharType="begin"/>
      </w:r>
      <w:r w:rsidR="00A21D7E" w:rsidRPr="0047213B">
        <w:rPr>
          <w:b w:val="0"/>
          <w:bCs/>
          <w:i w:val="0"/>
          <w:iCs/>
          <w:shd w:val="clear" w:color="auto" w:fill="FFFFFF"/>
        </w:rPr>
        <w:instrText xml:space="preserve"> ADDIN ZOTERO_ITEM CSL_CITATION {"citationID":"YVnilePS","properties":{"formattedCitation":"[6]","plainCitation":"[6]","noteIndex":0},"citationItems":[{"id":71,"uris":["http://zotero.org/users/11609183/items/43U6C89F"],"itemData":{"id":71,"type":"software","abstract":"Di Rienzo JA, Casanoves F, Balzarini MG, Gonzalez L. . FCA, Univ Nac Córdoba, Argentina. 2015;","title":"InfoStat versión 2020","author":[{"family":"Rienzo","given":"JA Di"},{"family":"Balzarini","given":"MG"},{"family":"Gonzalez","given":"L"}],"issued":{"date-parts":[["2015"]]}}}],"schema":"https://github.com/citation-style-language/schema/raw/master/csl-citation.json"} </w:instrText>
      </w:r>
      <w:r w:rsidRPr="0047213B">
        <w:rPr>
          <w:b w:val="0"/>
          <w:bCs/>
          <w:i w:val="0"/>
          <w:iCs/>
          <w:shd w:val="clear" w:color="auto" w:fill="FFFFFF"/>
        </w:rPr>
        <w:fldChar w:fldCharType="separate"/>
      </w:r>
      <w:r w:rsidR="00A21D7E" w:rsidRPr="0047213B">
        <w:rPr>
          <w:b w:val="0"/>
          <w:bCs/>
          <w:i w:val="0"/>
          <w:iCs/>
        </w:rPr>
        <w:t>[6]</w:t>
      </w:r>
      <w:r w:rsidRPr="0047213B">
        <w:rPr>
          <w:b w:val="0"/>
          <w:bCs/>
          <w:i w:val="0"/>
          <w:iCs/>
          <w:shd w:val="clear" w:color="auto" w:fill="FFFFFF"/>
        </w:rPr>
        <w:fldChar w:fldCharType="end"/>
      </w:r>
      <w:r w:rsidRPr="00F37AF2">
        <w:rPr>
          <w:b w:val="0"/>
          <w:bCs/>
          <w:i w:val="0"/>
          <w:iCs/>
        </w:rPr>
        <w:t xml:space="preserve">. Graphics were plotted using </w:t>
      </w:r>
      <w:proofErr w:type="spellStart"/>
      <w:r w:rsidRPr="00F37AF2">
        <w:rPr>
          <w:b w:val="0"/>
          <w:bCs/>
          <w:i w:val="0"/>
          <w:iCs/>
        </w:rPr>
        <w:t>OriginPro</w:t>
      </w:r>
      <w:proofErr w:type="spellEnd"/>
      <w:r w:rsidRPr="00F37AF2">
        <w:rPr>
          <w:b w:val="0"/>
          <w:bCs/>
          <w:i w:val="0"/>
          <w:iCs/>
        </w:rPr>
        <w:t xml:space="preserve"> 9.0 (2012 version, </w:t>
      </w:r>
      <w:proofErr w:type="spellStart"/>
      <w:r w:rsidRPr="00F37AF2">
        <w:rPr>
          <w:b w:val="0"/>
          <w:bCs/>
          <w:i w:val="0"/>
          <w:iCs/>
        </w:rPr>
        <w:t>OriginLab</w:t>
      </w:r>
      <w:proofErr w:type="spellEnd"/>
      <w:r w:rsidRPr="00F37AF2">
        <w:rPr>
          <w:b w:val="0"/>
          <w:bCs/>
          <w:i w:val="0"/>
          <w:iCs/>
        </w:rPr>
        <w:t>).</w:t>
      </w:r>
      <w:r w:rsidR="00105EDB">
        <w:rPr>
          <w:b w:val="0"/>
          <w:bCs/>
          <w:i w:val="0"/>
          <w:iCs/>
        </w:rPr>
        <w:t>\</w:t>
      </w:r>
    </w:p>
    <w:p w14:paraId="7FDC7EA8" w14:textId="61E3EB4A" w:rsidR="00DD27D7" w:rsidRDefault="00105EDB" w:rsidP="00105EDB">
      <w:pPr>
        <w:pStyle w:val="Ttulo1"/>
        <w:spacing w:after="0" w:line="480" w:lineRule="auto"/>
        <w:rPr>
          <w:szCs w:val="24"/>
        </w:rPr>
      </w:pPr>
      <w:r w:rsidRPr="008C7A33">
        <w:rPr>
          <w:szCs w:val="24"/>
        </w:rPr>
        <w:t>Results and discussion</w:t>
      </w:r>
    </w:p>
    <w:p w14:paraId="28620B83" w14:textId="77777777" w:rsidR="00885564" w:rsidRPr="008C7A33" w:rsidRDefault="00885564" w:rsidP="00885564">
      <w:pPr>
        <w:pStyle w:val="Ttulo2"/>
        <w:spacing w:after="0" w:line="480" w:lineRule="auto"/>
        <w:ind w:left="1416" w:hanging="1416"/>
      </w:pPr>
      <w:r w:rsidRPr="008C7A33">
        <w:t xml:space="preserve">Particle size distribution </w:t>
      </w:r>
    </w:p>
    <w:p w14:paraId="15F9BA05" w14:textId="77777777" w:rsidR="00885564" w:rsidRPr="00885564" w:rsidRDefault="00885564" w:rsidP="00885564"/>
    <w:p w14:paraId="2270BB26" w14:textId="12D30002" w:rsidR="00DD27D7" w:rsidRDefault="00DD27D7" w:rsidP="00DD27D7">
      <w:pPr>
        <w:pStyle w:val="Ttulo2"/>
      </w:pPr>
      <w:bookmarkStart w:id="3" w:name="_Ref144403239"/>
      <w:r>
        <w:rPr>
          <w:noProof/>
        </w:rPr>
        <w:drawing>
          <wp:anchor distT="0" distB="0" distL="114300" distR="114300" simplePos="0" relativeHeight="251661312" behindDoc="0" locked="0" layoutInCell="1" allowOverlap="1" wp14:anchorId="2E3AB353" wp14:editId="70BBE4D6">
            <wp:simplePos x="0" y="0"/>
            <wp:positionH relativeFrom="margin">
              <wp:posOffset>756285</wp:posOffset>
            </wp:positionH>
            <wp:positionV relativeFrom="paragraph">
              <wp:posOffset>106045</wp:posOffset>
            </wp:positionV>
            <wp:extent cx="3888740" cy="3017520"/>
            <wp:effectExtent l="0" t="0" r="0" b="0"/>
            <wp:wrapTopAndBottom/>
            <wp:docPr id="1645273749" name="Imagen 1"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73749" name="Imagen 1" descr="Gráfico, Histograma&#10;&#10;Descripción generada automáticament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057" t="9704" r="9983" b="4463"/>
                    <a:stretch/>
                  </pic:blipFill>
                  <pic:spPr bwMode="auto">
                    <a:xfrm>
                      <a:off x="0" y="0"/>
                      <a:ext cx="3888740" cy="3017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01F07">
        <w:t xml:space="preserve">Figure </w:t>
      </w:r>
      <w:fldSimple w:instr=" SEQ Figure \* ARABIC ">
        <w:r w:rsidRPr="00A01F07">
          <w:t>3</w:t>
        </w:r>
      </w:fldSimple>
      <w:bookmarkEnd w:id="3"/>
      <w:r w:rsidRPr="00A01F07">
        <w:t xml:space="preserve">. </w:t>
      </w:r>
    </w:p>
    <w:p w14:paraId="05B31573" w14:textId="050F6E40" w:rsidR="00F45CD9" w:rsidRPr="00F45CD9" w:rsidRDefault="00DD27D7" w:rsidP="001C6397">
      <w:pPr>
        <w:pStyle w:val="Descripcin"/>
        <w:ind w:left="0"/>
      </w:pPr>
      <w:r w:rsidRPr="00A01F07">
        <w:t>Particle size distribution by DLS for native starch maize and UT samples</w:t>
      </w:r>
    </w:p>
    <w:p w14:paraId="77528590" w14:textId="4EA1A36F" w:rsidR="00D57445" w:rsidRDefault="00F45CD9" w:rsidP="00F45CD9">
      <w:pPr>
        <w:pStyle w:val="Ttulo2"/>
        <w:spacing w:after="0" w:line="480" w:lineRule="auto"/>
      </w:pPr>
      <w:r w:rsidRPr="008C7A33">
        <w:lastRenderedPageBreak/>
        <w:t>Pasting properties</w:t>
      </w:r>
    </w:p>
    <w:p w14:paraId="59B21514" w14:textId="1B7C58DD" w:rsidR="00F07AFF" w:rsidRDefault="00F07AFF" w:rsidP="00F07AFF">
      <w:pPr>
        <w:pStyle w:val="Ttulo2"/>
      </w:pPr>
      <w:bookmarkStart w:id="4" w:name="_Ref144403752"/>
      <w:r>
        <w:rPr>
          <w:noProof/>
        </w:rPr>
        <w:drawing>
          <wp:anchor distT="0" distB="0" distL="114300" distR="114300" simplePos="0" relativeHeight="251663360" behindDoc="0" locked="0" layoutInCell="1" allowOverlap="1" wp14:anchorId="729985E2" wp14:editId="770069EC">
            <wp:simplePos x="0" y="0"/>
            <wp:positionH relativeFrom="margin">
              <wp:align>center</wp:align>
            </wp:positionH>
            <wp:positionV relativeFrom="paragraph">
              <wp:posOffset>0</wp:posOffset>
            </wp:positionV>
            <wp:extent cx="4008120" cy="3002915"/>
            <wp:effectExtent l="0" t="0" r="0" b="6985"/>
            <wp:wrapTopAndBottom/>
            <wp:docPr id="794024929" name="Imagen 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24929" name="Imagen 2" descr="Gráfico, Gráfico de líneas&#10;&#10;Descripción generada automáticament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712" t="8260" r="3920" b="5096"/>
                    <a:stretch/>
                  </pic:blipFill>
                  <pic:spPr bwMode="auto">
                    <a:xfrm>
                      <a:off x="0" y="0"/>
                      <a:ext cx="4008120" cy="3002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01F07">
        <w:t xml:space="preserve">Figure </w:t>
      </w:r>
      <w:fldSimple w:instr=" SEQ Figure \* ARABIC ">
        <w:r w:rsidRPr="00A01F07">
          <w:t>4</w:t>
        </w:r>
      </w:fldSimple>
      <w:bookmarkEnd w:id="4"/>
      <w:r w:rsidRPr="00A01F07">
        <w:t xml:space="preserve">. </w:t>
      </w:r>
    </w:p>
    <w:p w14:paraId="1FDF7C34" w14:textId="43D8A24E" w:rsidR="00F07AFF" w:rsidRDefault="00F07AFF" w:rsidP="00F07AFF">
      <w:pPr>
        <w:pStyle w:val="Descripcin"/>
        <w:ind w:left="0"/>
      </w:pPr>
      <w:r w:rsidRPr="00A01F07">
        <w:t xml:space="preserve">RVA curves for native maize starch and samples treated with US.  </w:t>
      </w:r>
    </w:p>
    <w:p w14:paraId="11DBBB87" w14:textId="77777777" w:rsidR="001C6397" w:rsidRPr="001C6397" w:rsidRDefault="001C6397" w:rsidP="001C6397"/>
    <w:p w14:paraId="4F7C2DCF" w14:textId="75903DD7" w:rsidR="001C6397" w:rsidRPr="001C6397" w:rsidRDefault="001C6397" w:rsidP="001C6397">
      <w:pPr>
        <w:pStyle w:val="Ttulo2"/>
        <w:spacing w:after="0" w:line="480" w:lineRule="auto"/>
      </w:pPr>
      <w:r w:rsidRPr="008C7A33">
        <w:t xml:space="preserve">XRD patterns </w:t>
      </w:r>
    </w:p>
    <w:p w14:paraId="6C46F4CA" w14:textId="60B93622" w:rsidR="00592F44" w:rsidRDefault="006E095E" w:rsidP="00592F44">
      <w:pPr>
        <w:pStyle w:val="Ttulo2"/>
      </w:pPr>
      <w:r>
        <w:rPr>
          <w:noProof/>
        </w:rPr>
        <w:drawing>
          <wp:anchor distT="0" distB="0" distL="114300" distR="114300" simplePos="0" relativeHeight="251665408" behindDoc="0" locked="0" layoutInCell="1" allowOverlap="1" wp14:anchorId="542AF902" wp14:editId="7242E9B7">
            <wp:simplePos x="0" y="0"/>
            <wp:positionH relativeFrom="margin">
              <wp:posOffset>1030605</wp:posOffset>
            </wp:positionH>
            <wp:positionV relativeFrom="paragraph">
              <wp:posOffset>-52705</wp:posOffset>
            </wp:positionV>
            <wp:extent cx="4076700" cy="2766695"/>
            <wp:effectExtent l="0" t="0" r="0" b="0"/>
            <wp:wrapTopAndBottom/>
            <wp:docPr id="1496321010"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21010" name="Imagen 1" descr="Gráfico&#10;&#10;Descripción generada automáticament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021" t="15843" r="9488" b="4455"/>
                    <a:stretch/>
                  </pic:blipFill>
                  <pic:spPr bwMode="auto">
                    <a:xfrm>
                      <a:off x="0" y="0"/>
                      <a:ext cx="4076700" cy="2766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F44" w:rsidRPr="00A01F07">
        <w:t xml:space="preserve">Figure </w:t>
      </w:r>
      <w:fldSimple w:instr=" SEQ Figure \* ARABIC ">
        <w:r w:rsidR="00592F44" w:rsidRPr="00A01F07">
          <w:t>5</w:t>
        </w:r>
      </w:fldSimple>
      <w:r w:rsidR="00592F44" w:rsidRPr="00A01F07">
        <w:t xml:space="preserve">. </w:t>
      </w:r>
    </w:p>
    <w:p w14:paraId="760C71C8" w14:textId="414AA5A7" w:rsidR="00592F44" w:rsidRPr="0079123C" w:rsidRDefault="00592F44" w:rsidP="0079123C">
      <w:pPr>
        <w:pStyle w:val="Descripcin"/>
        <w:ind w:left="0"/>
        <w:rPr>
          <w:i w:val="0"/>
          <w:iCs w:val="0"/>
        </w:rPr>
      </w:pPr>
      <w:r w:rsidRPr="00A01F07">
        <w:t>X-ray patterns and crystalline degree of native corn starch and samples of experiences A, B and C. Native, N; U3, US treatment for 3 min; U5, US treatment for 5 min; R3, US treatment with controlled temperature for 3 min; R12, US treatment with controlled temperature for 12 min; R24, US treatment with controlled temperature for 24 min; C3, heated without US 3 min; C</w:t>
      </w:r>
      <w:r>
        <w:t>5</w:t>
      </w:r>
      <w:r w:rsidRPr="00A01F07">
        <w:t xml:space="preserve">, heated without US </w:t>
      </w:r>
      <w:r>
        <w:t>5</w:t>
      </w:r>
      <w:r w:rsidRPr="00A01F07">
        <w:t xml:space="preserve"> min.</w:t>
      </w:r>
    </w:p>
    <w:p w14:paraId="7665F872" w14:textId="155A4A14" w:rsidR="00105EDB" w:rsidRDefault="003C6D63" w:rsidP="003C6D63">
      <w:pPr>
        <w:pStyle w:val="Ttulo2"/>
        <w:spacing w:after="0" w:line="480" w:lineRule="auto"/>
      </w:pPr>
      <w:r>
        <w:rPr>
          <w:noProof/>
        </w:rPr>
        <w:lastRenderedPageBreak/>
        <w:drawing>
          <wp:anchor distT="0" distB="0" distL="114300" distR="114300" simplePos="0" relativeHeight="251667456" behindDoc="0" locked="0" layoutInCell="1" allowOverlap="1" wp14:anchorId="6C3626DE" wp14:editId="7816F816">
            <wp:simplePos x="0" y="0"/>
            <wp:positionH relativeFrom="margin">
              <wp:posOffset>1099185</wp:posOffset>
            </wp:positionH>
            <wp:positionV relativeFrom="paragraph">
              <wp:posOffset>380365</wp:posOffset>
            </wp:positionV>
            <wp:extent cx="3749040" cy="2934335"/>
            <wp:effectExtent l="0" t="0" r="3810" b="0"/>
            <wp:wrapTopAndBottom/>
            <wp:docPr id="517104199"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04199" name="Imagen 1" descr="Gráfico, Gráfico de barras&#10;&#10;Descripción generada automáticament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949" t="10211" r="11795" b="7770"/>
                    <a:stretch/>
                  </pic:blipFill>
                  <pic:spPr bwMode="auto">
                    <a:xfrm>
                      <a:off x="0" y="0"/>
                      <a:ext cx="3749040" cy="2934335"/>
                    </a:xfrm>
                    <a:prstGeom prst="rect">
                      <a:avLst/>
                    </a:prstGeom>
                    <a:noFill/>
                    <a:ln>
                      <a:noFill/>
                    </a:ln>
                    <a:extLst>
                      <a:ext uri="{53640926-AAD7-44D8-BBD7-CCE9431645EC}">
                        <a14:shadowObscured xmlns:a14="http://schemas.microsoft.com/office/drawing/2010/main"/>
                      </a:ext>
                    </a:extLst>
                  </pic:spPr>
                </pic:pic>
              </a:graphicData>
            </a:graphic>
          </wp:anchor>
        </w:drawing>
      </w:r>
      <w:r w:rsidR="003679F9" w:rsidRPr="003679F9">
        <w:t>Water and oil absorption capacity</w:t>
      </w:r>
    </w:p>
    <w:p w14:paraId="33D08BCE" w14:textId="3876DD96" w:rsidR="00D848F9" w:rsidRDefault="00D848F9" w:rsidP="00D848F9">
      <w:pPr>
        <w:pStyle w:val="Ttulo2"/>
      </w:pPr>
      <w:bookmarkStart w:id="5" w:name="_Ref144404014"/>
      <w:r w:rsidRPr="00A01F07">
        <w:t xml:space="preserve">Figure </w:t>
      </w:r>
      <w:bookmarkEnd w:id="5"/>
      <w:r w:rsidR="00B3418E">
        <w:t>6</w:t>
      </w:r>
      <w:r w:rsidRPr="00A01F07">
        <w:t xml:space="preserve">. </w:t>
      </w:r>
      <w:bookmarkStart w:id="6" w:name="_Ref144403999"/>
    </w:p>
    <w:bookmarkEnd w:id="6"/>
    <w:p w14:paraId="16719B6F" w14:textId="6AF4549E" w:rsidR="0079123C" w:rsidRDefault="003243C3" w:rsidP="0079123C">
      <w:pPr>
        <w:pStyle w:val="Descripcin"/>
        <w:ind w:left="0"/>
      </w:pPr>
      <w:r w:rsidRPr="00A01F07">
        <w:t xml:space="preserve">Water absorption for native corn starch and samples of experience A, B and C. </w:t>
      </w:r>
      <w:r w:rsidRPr="00C65459">
        <w:t>Native, N; U3, US treatment for 3 min; U5, US treatment for 5 min; R3, US treatment with controlled temperature for 3 min; R12, US treatment with controlled temperature for 12 min; R24, US treatment with controlled temperature for 24 min; C3, heated without US 3 min; C5, heated without US 5 min</w:t>
      </w:r>
      <w:r>
        <w:t xml:space="preserve">. </w:t>
      </w:r>
      <w:r w:rsidRPr="00A01F07">
        <w:t xml:space="preserve">Means </w:t>
      </w:r>
      <w:r w:rsidRPr="00A01F07">
        <w:rPr>
          <w:rFonts w:cs="Arial"/>
        </w:rPr>
        <w:t>±</w:t>
      </w:r>
      <w:r w:rsidRPr="00A01F07">
        <w:t xml:space="preserve"> standard deviation. DGC Test. Equal letters do not represent difference significates (p &gt; 0,05)</w:t>
      </w:r>
      <w:r>
        <w:t>.</w:t>
      </w:r>
    </w:p>
    <w:p w14:paraId="76DEB26E" w14:textId="01C0B4AE" w:rsidR="0079123C" w:rsidRPr="0079123C" w:rsidRDefault="0079123C" w:rsidP="0079123C">
      <w:pPr>
        <w:pStyle w:val="Ttulo1"/>
        <w:spacing w:after="0" w:line="480" w:lineRule="auto"/>
        <w:rPr>
          <w:szCs w:val="24"/>
        </w:rPr>
      </w:pPr>
      <w:r>
        <w:rPr>
          <w:szCs w:val="24"/>
        </w:rPr>
        <w:t>References</w:t>
      </w:r>
    </w:p>
    <w:p w14:paraId="5A306669" w14:textId="77777777" w:rsidR="003E443D" w:rsidRPr="003E443D" w:rsidRDefault="003E443D" w:rsidP="003E443D">
      <w:pPr>
        <w:pStyle w:val="Bibliografa"/>
        <w:rPr>
          <w:rFonts w:cs="Arial"/>
        </w:rPr>
      </w:pPr>
      <w:r>
        <w:fldChar w:fldCharType="begin"/>
      </w:r>
      <w:r>
        <w:instrText xml:space="preserve"> ADDIN ZOTERO_BIBL {"uncited":[],"omitted":[],"custom":[]} CSL_BIBLIOGRAPHY </w:instrText>
      </w:r>
      <w:r>
        <w:fldChar w:fldCharType="separate"/>
      </w:r>
      <w:r w:rsidRPr="003E443D">
        <w:rPr>
          <w:rFonts w:cs="Arial"/>
        </w:rPr>
        <w:t>[1]</w:t>
      </w:r>
      <w:r w:rsidRPr="003E443D">
        <w:rPr>
          <w:rFonts w:cs="Arial"/>
        </w:rPr>
        <w:tab/>
        <w:t>Gibson TS, Solah VA, McCleary BV. A Procedure to Measure Amylose in Cereal Starches and Flours with Concanavalin A. J Cereal Sci 1997;25:111–9. https://doi.org/10.1006/jcrs.1996.0086.</w:t>
      </w:r>
    </w:p>
    <w:p w14:paraId="0DD5B67F" w14:textId="77777777" w:rsidR="003E443D" w:rsidRPr="003E443D" w:rsidRDefault="003E443D" w:rsidP="003E443D">
      <w:pPr>
        <w:pStyle w:val="Bibliografa"/>
        <w:rPr>
          <w:rFonts w:cs="Arial"/>
        </w:rPr>
      </w:pPr>
      <w:r w:rsidRPr="003E443D">
        <w:rPr>
          <w:rFonts w:cs="Arial"/>
          <w:lang w:val="it-IT"/>
        </w:rPr>
        <w:t>[2]</w:t>
      </w:r>
      <w:r w:rsidRPr="003E443D">
        <w:rPr>
          <w:rFonts w:cs="Arial"/>
          <w:lang w:val="it-IT"/>
        </w:rPr>
        <w:tab/>
        <w:t xml:space="preserve">Palavecino PM, Penci MC, Ribotta PD. </w:t>
      </w:r>
      <w:r w:rsidRPr="003E443D">
        <w:rPr>
          <w:rFonts w:cs="Arial"/>
        </w:rPr>
        <w:t>Effect of planetary ball milling on physicochemical and morphological properties of sorghum flour. J Food Eng 2019;262:22–8. https://doi.org/10.1016/j.jfoodeng.2019.05.007.</w:t>
      </w:r>
    </w:p>
    <w:p w14:paraId="5AC6CC46" w14:textId="77777777" w:rsidR="003E443D" w:rsidRPr="003E443D" w:rsidRDefault="003E443D" w:rsidP="003E443D">
      <w:pPr>
        <w:pStyle w:val="Bibliografa"/>
        <w:rPr>
          <w:rFonts w:cs="Arial"/>
        </w:rPr>
      </w:pPr>
      <w:r w:rsidRPr="003E443D">
        <w:rPr>
          <w:rFonts w:cs="Arial"/>
        </w:rPr>
        <w:t>[3]</w:t>
      </w:r>
      <w:r w:rsidRPr="003E443D">
        <w:rPr>
          <w:rFonts w:cs="Arial"/>
        </w:rPr>
        <w:tab/>
        <w:t>Teobaldi AG, Barrera GN, Ribotta PD. Effect of Damaged Starch and Wheat-Bran Arabinoxylans on Wheat Starch and Wheat Starch–Gluten Systems. Foods 2024;13:689. https://doi.org/10.3390/foods13050689.</w:t>
      </w:r>
    </w:p>
    <w:p w14:paraId="179784BB" w14:textId="77777777" w:rsidR="003E443D" w:rsidRPr="003E443D" w:rsidRDefault="003E443D" w:rsidP="003E443D">
      <w:pPr>
        <w:pStyle w:val="Bibliografa"/>
        <w:rPr>
          <w:rFonts w:cs="Arial"/>
        </w:rPr>
      </w:pPr>
      <w:r w:rsidRPr="003E443D">
        <w:rPr>
          <w:rFonts w:cs="Arial"/>
        </w:rPr>
        <w:t>[4]</w:t>
      </w:r>
      <w:r w:rsidRPr="003E443D">
        <w:rPr>
          <w:rFonts w:cs="Arial"/>
        </w:rPr>
        <w:tab/>
        <w:t>Piloni RV, Bordón MG, Barrera GN, Martínez ML, Ribotta PD. Porous Microparticles of Corn Starch as Bio-Carriers for Chia Oil. Foods 2022;11. https://doi.org/10.3390/foods11244022.</w:t>
      </w:r>
    </w:p>
    <w:p w14:paraId="2ACBB19B" w14:textId="77777777" w:rsidR="003E443D" w:rsidRPr="003E443D" w:rsidRDefault="003E443D" w:rsidP="003E443D">
      <w:pPr>
        <w:pStyle w:val="Bibliografa"/>
        <w:rPr>
          <w:rFonts w:cs="Arial"/>
        </w:rPr>
      </w:pPr>
      <w:r w:rsidRPr="003E443D">
        <w:rPr>
          <w:rFonts w:cs="Arial"/>
        </w:rPr>
        <w:t>[5]</w:t>
      </w:r>
      <w:r w:rsidRPr="003E443D">
        <w:rPr>
          <w:rFonts w:cs="Arial"/>
        </w:rPr>
        <w:tab/>
        <w:t>Han X, Wen H, Luo Y, Yang J, Xiao W, Ji X, et al. Effects of α-amylase and glucoamylase on the characterization and function of maize porous starches. Food Hydrocoll 2021;116. https://doi.org/10.1016/j.foodhyd.2021.106661.</w:t>
      </w:r>
    </w:p>
    <w:p w14:paraId="63695F93" w14:textId="77777777" w:rsidR="003E443D" w:rsidRPr="003E443D" w:rsidRDefault="003E443D" w:rsidP="003E443D">
      <w:pPr>
        <w:pStyle w:val="Bibliografa"/>
        <w:rPr>
          <w:rFonts w:cs="Arial"/>
        </w:rPr>
      </w:pPr>
      <w:r w:rsidRPr="003E443D">
        <w:rPr>
          <w:rFonts w:cs="Arial"/>
        </w:rPr>
        <w:t>[6]</w:t>
      </w:r>
      <w:r w:rsidRPr="003E443D">
        <w:rPr>
          <w:rFonts w:cs="Arial"/>
        </w:rPr>
        <w:tab/>
        <w:t>Rienzo JD, Balzarini M, Gonzalez L. InfoStat versión 2020 2015.</w:t>
      </w:r>
    </w:p>
    <w:p w14:paraId="1A060C8E" w14:textId="30313D16" w:rsidR="003E443D" w:rsidRDefault="003E443D" w:rsidP="0079123C">
      <w:pPr>
        <w:ind w:firstLine="0"/>
      </w:pPr>
      <w:r>
        <w:fldChar w:fldCharType="end"/>
      </w:r>
    </w:p>
    <w:sectPr w:rsidR="003E443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7B"/>
    <w:rsid w:val="00042C1C"/>
    <w:rsid w:val="00073267"/>
    <w:rsid w:val="00105EDB"/>
    <w:rsid w:val="00143D7C"/>
    <w:rsid w:val="00154F74"/>
    <w:rsid w:val="001863E1"/>
    <w:rsid w:val="001C6397"/>
    <w:rsid w:val="00264708"/>
    <w:rsid w:val="002D287B"/>
    <w:rsid w:val="0031714F"/>
    <w:rsid w:val="003243C3"/>
    <w:rsid w:val="003679F9"/>
    <w:rsid w:val="003A119F"/>
    <w:rsid w:val="003C6D63"/>
    <w:rsid w:val="003E3190"/>
    <w:rsid w:val="003E443D"/>
    <w:rsid w:val="0047213B"/>
    <w:rsid w:val="00557889"/>
    <w:rsid w:val="005921ED"/>
    <w:rsid w:val="00592F44"/>
    <w:rsid w:val="006B155F"/>
    <w:rsid w:val="006C579B"/>
    <w:rsid w:val="006E095E"/>
    <w:rsid w:val="0079123C"/>
    <w:rsid w:val="007E23D0"/>
    <w:rsid w:val="007E3162"/>
    <w:rsid w:val="00885564"/>
    <w:rsid w:val="008F6C46"/>
    <w:rsid w:val="00941EDA"/>
    <w:rsid w:val="00A21D7E"/>
    <w:rsid w:val="00A556A6"/>
    <w:rsid w:val="00A7051F"/>
    <w:rsid w:val="00AC17A8"/>
    <w:rsid w:val="00B00B60"/>
    <w:rsid w:val="00B3418E"/>
    <w:rsid w:val="00BD79ED"/>
    <w:rsid w:val="00BF1B6B"/>
    <w:rsid w:val="00C152DF"/>
    <w:rsid w:val="00C6600C"/>
    <w:rsid w:val="00C77F77"/>
    <w:rsid w:val="00CC5626"/>
    <w:rsid w:val="00CE327F"/>
    <w:rsid w:val="00D337AD"/>
    <w:rsid w:val="00D57445"/>
    <w:rsid w:val="00D848F9"/>
    <w:rsid w:val="00DD27D7"/>
    <w:rsid w:val="00E365FD"/>
    <w:rsid w:val="00ED70DA"/>
    <w:rsid w:val="00F07AFF"/>
    <w:rsid w:val="00F45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4F95E"/>
  <w15:chartTrackingRefBased/>
  <w15:docId w15:val="{ADE85840-764B-4782-BA0C-8EDD880E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87B"/>
    <w:pPr>
      <w:spacing w:after="120" w:line="312" w:lineRule="auto"/>
      <w:ind w:firstLine="708"/>
      <w:jc w:val="both"/>
    </w:pPr>
    <w:rPr>
      <w:rFonts w:ascii="Arial" w:hAnsi="Arial"/>
      <w:kern w:val="0"/>
      <w:sz w:val="24"/>
      <w14:ligatures w14:val="none"/>
    </w:rPr>
  </w:style>
  <w:style w:type="paragraph" w:styleId="Ttulo1">
    <w:name w:val="heading 1"/>
    <w:basedOn w:val="Normal"/>
    <w:next w:val="Normal"/>
    <w:link w:val="Ttulo1Car"/>
    <w:uiPriority w:val="9"/>
    <w:qFormat/>
    <w:rsid w:val="002D287B"/>
    <w:pPr>
      <w:ind w:firstLine="0"/>
      <w:outlineLvl w:val="0"/>
    </w:pPr>
    <w:rPr>
      <w:b/>
    </w:rPr>
  </w:style>
  <w:style w:type="paragraph" w:styleId="Ttulo2">
    <w:name w:val="heading 2"/>
    <w:basedOn w:val="Normal"/>
    <w:next w:val="Normal"/>
    <w:link w:val="Ttulo2Car"/>
    <w:uiPriority w:val="9"/>
    <w:unhideWhenUsed/>
    <w:qFormat/>
    <w:rsid w:val="002D287B"/>
    <w:pPr>
      <w:ind w:firstLine="0"/>
      <w:outlineLvl w:val="1"/>
    </w:pPr>
    <w:rPr>
      <w:rFonts w:cs="Arial"/>
      <w:b/>
      <w:i/>
      <w:color w:val="000000" w:themeColor="text1"/>
      <w:szCs w:val="24"/>
    </w:rPr>
  </w:style>
  <w:style w:type="paragraph" w:styleId="Ttulo3">
    <w:name w:val="heading 3"/>
    <w:basedOn w:val="Ttulo2"/>
    <w:next w:val="Normal"/>
    <w:link w:val="Ttulo3Car"/>
    <w:uiPriority w:val="9"/>
    <w:unhideWhenUsed/>
    <w:qFormat/>
    <w:rsid w:val="002D287B"/>
    <w:pPr>
      <w:outlineLvl w:val="2"/>
    </w:pPr>
    <w:rPr>
      <w:b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287B"/>
    <w:rPr>
      <w:rFonts w:ascii="Arial" w:hAnsi="Arial"/>
      <w:b/>
      <w:kern w:val="0"/>
      <w:sz w:val="24"/>
      <w14:ligatures w14:val="none"/>
    </w:rPr>
  </w:style>
  <w:style w:type="character" w:customStyle="1" w:styleId="Ttulo2Car">
    <w:name w:val="Título 2 Car"/>
    <w:basedOn w:val="Fuentedeprrafopredeter"/>
    <w:link w:val="Ttulo2"/>
    <w:uiPriority w:val="9"/>
    <w:rsid w:val="002D287B"/>
    <w:rPr>
      <w:rFonts w:ascii="Arial" w:hAnsi="Arial" w:cs="Arial"/>
      <w:b/>
      <w:i/>
      <w:color w:val="000000" w:themeColor="text1"/>
      <w:kern w:val="0"/>
      <w:sz w:val="24"/>
      <w:szCs w:val="24"/>
      <w14:ligatures w14:val="none"/>
    </w:rPr>
  </w:style>
  <w:style w:type="character" w:customStyle="1" w:styleId="Ttulo3Car">
    <w:name w:val="Título 3 Car"/>
    <w:basedOn w:val="Fuentedeprrafopredeter"/>
    <w:link w:val="Ttulo3"/>
    <w:uiPriority w:val="9"/>
    <w:rsid w:val="002D287B"/>
    <w:rPr>
      <w:rFonts w:ascii="Arial" w:hAnsi="Arial" w:cs="Arial"/>
      <w:i/>
      <w:color w:val="000000" w:themeColor="text1"/>
      <w:kern w:val="0"/>
      <w:sz w:val="24"/>
      <w:szCs w:val="24"/>
      <w14:ligatures w14:val="none"/>
    </w:rPr>
  </w:style>
  <w:style w:type="paragraph" w:customStyle="1" w:styleId="Cuerpo">
    <w:name w:val="Cuerpo"/>
    <w:basedOn w:val="Normal"/>
    <w:link w:val="CuerpoCar"/>
    <w:qFormat/>
    <w:rsid w:val="002D287B"/>
    <w:rPr>
      <w:rFonts w:cs="Arial"/>
      <w:color w:val="000000" w:themeColor="text1"/>
      <w:szCs w:val="24"/>
    </w:rPr>
  </w:style>
  <w:style w:type="character" w:customStyle="1" w:styleId="CuerpoCar">
    <w:name w:val="Cuerpo Car"/>
    <w:basedOn w:val="Fuentedeprrafopredeter"/>
    <w:link w:val="Cuerpo"/>
    <w:rsid w:val="002D287B"/>
    <w:rPr>
      <w:rFonts w:ascii="Arial" w:hAnsi="Arial" w:cs="Arial"/>
      <w:color w:val="000000" w:themeColor="text1"/>
      <w:kern w:val="0"/>
      <w:sz w:val="24"/>
      <w:szCs w:val="24"/>
      <w14:ligatures w14:val="none"/>
    </w:rPr>
  </w:style>
  <w:style w:type="table" w:styleId="Tablaconcuadrcula">
    <w:name w:val="Table Grid"/>
    <w:basedOn w:val="Tablanormal"/>
    <w:uiPriority w:val="39"/>
    <w:rsid w:val="002D287B"/>
    <w:pPr>
      <w:spacing w:after="0" w:line="240" w:lineRule="auto"/>
    </w:pPr>
    <w:rPr>
      <w:kern w:val="0"/>
      <w:lang w:val="es-4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D287B"/>
    <w:rPr>
      <w:sz w:val="16"/>
      <w:szCs w:val="16"/>
    </w:rPr>
  </w:style>
  <w:style w:type="paragraph" w:styleId="Textocomentario">
    <w:name w:val="annotation text"/>
    <w:basedOn w:val="Normal"/>
    <w:link w:val="TextocomentarioCar"/>
    <w:uiPriority w:val="99"/>
    <w:unhideWhenUsed/>
    <w:rsid w:val="002D287B"/>
    <w:rPr>
      <w:sz w:val="20"/>
      <w:szCs w:val="20"/>
    </w:rPr>
  </w:style>
  <w:style w:type="character" w:customStyle="1" w:styleId="TextocomentarioCar">
    <w:name w:val="Texto comentario Car"/>
    <w:basedOn w:val="Fuentedeprrafopredeter"/>
    <w:link w:val="Textocomentario"/>
    <w:uiPriority w:val="99"/>
    <w:rsid w:val="002D287B"/>
    <w:rPr>
      <w:rFonts w:ascii="Arial" w:hAnsi="Arial"/>
      <w:kern w:val="0"/>
      <w:sz w:val="20"/>
      <w:szCs w:val="20"/>
      <w14:ligatures w14:val="none"/>
    </w:rPr>
  </w:style>
  <w:style w:type="paragraph" w:styleId="Descripcin">
    <w:name w:val="caption"/>
    <w:basedOn w:val="Normal"/>
    <w:next w:val="Normal"/>
    <w:uiPriority w:val="35"/>
    <w:unhideWhenUsed/>
    <w:qFormat/>
    <w:rsid w:val="003E3190"/>
    <w:pPr>
      <w:spacing w:after="200" w:line="240" w:lineRule="auto"/>
      <w:ind w:left="708" w:firstLine="0"/>
    </w:pPr>
    <w:rPr>
      <w:i/>
      <w:iCs/>
      <w:color w:val="44546A" w:themeColor="text2"/>
      <w:sz w:val="18"/>
      <w:szCs w:val="18"/>
    </w:rPr>
  </w:style>
  <w:style w:type="paragraph" w:styleId="Bibliografa">
    <w:name w:val="Bibliography"/>
    <w:basedOn w:val="Normal"/>
    <w:next w:val="Normal"/>
    <w:uiPriority w:val="37"/>
    <w:unhideWhenUsed/>
    <w:rsid w:val="003E443D"/>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05221-9228-44EE-9838-12ECFF2C2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3272</Words>
  <Characters>18653</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Carrillo</dc:creator>
  <cp:keywords/>
  <dc:description/>
  <cp:lastModifiedBy>Esteban Carrillo</cp:lastModifiedBy>
  <cp:revision>36</cp:revision>
  <dcterms:created xsi:type="dcterms:W3CDTF">2024-10-23T19:21:00Z</dcterms:created>
  <dcterms:modified xsi:type="dcterms:W3CDTF">2024-10-29T00:00:00Z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id="BkHVtgs8"/&gt;&lt;style id="http://www.zotero.org/styles/elsevier-vancouver"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