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6C5B" w:rsidRPr="00FE2DFB" w:rsidRDefault="00E06C5B" w:rsidP="00E06C5B">
      <w:pPr>
        <w:rPr>
          <w:b/>
        </w:rPr>
      </w:pPr>
      <w:bookmarkStart w:id="0" w:name="_GoBack"/>
      <w:bookmarkEnd w:id="0"/>
      <w:r>
        <w:rPr>
          <w:b/>
        </w:rPr>
        <w:t>Additional file S</w:t>
      </w:r>
      <w:r w:rsidRPr="00FE2DFB">
        <w:rPr>
          <w:b/>
        </w:rPr>
        <w:fldChar w:fldCharType="begin"/>
      </w:r>
      <w:r w:rsidRPr="00FE2DFB">
        <w:rPr>
          <w:b/>
        </w:rPr>
        <w:instrText xml:space="preserve"> SEQ Additional_file_S \* ARABIC </w:instrText>
      </w:r>
      <w:r w:rsidRPr="00FE2DFB">
        <w:rPr>
          <w:b/>
        </w:rPr>
        <w:fldChar w:fldCharType="separate"/>
      </w:r>
      <w:r>
        <w:rPr>
          <w:b/>
          <w:noProof/>
        </w:rPr>
        <w:t>21</w:t>
      </w:r>
      <w:r w:rsidRPr="00FE2DFB">
        <w:rPr>
          <w:b/>
        </w:rPr>
        <w:fldChar w:fldCharType="end"/>
      </w:r>
      <w:r w:rsidRPr="00FE2DFB">
        <w:rPr>
          <w:b/>
        </w:rPr>
        <w:t xml:space="preserve">: </w:t>
      </w:r>
      <w:r>
        <w:rPr>
          <w:b/>
        </w:rPr>
        <w:t xml:space="preserve">Summary of finding tables </w:t>
      </w:r>
    </w:p>
    <w:tbl>
      <w:tblPr>
        <w:tblW w:w="5000" w:type="pct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5078"/>
        <w:gridCol w:w="1373"/>
        <w:gridCol w:w="2045"/>
        <w:gridCol w:w="959"/>
        <w:gridCol w:w="1177"/>
        <w:gridCol w:w="1374"/>
        <w:gridCol w:w="1104"/>
      </w:tblGrid>
      <w:tr w:rsidR="00E06C5B" w:rsidRPr="00CE0AB9" w:rsidTr="006158A0">
        <w:trPr>
          <w:cantSplit/>
          <w:tblHeader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06C5B" w:rsidRPr="00CE0AB9" w:rsidRDefault="00E06C5B" w:rsidP="006158A0">
            <w:pPr>
              <w:rPr>
                <w:sz w:val="22"/>
                <w:szCs w:val="20"/>
              </w:rPr>
            </w:pPr>
            <w:bookmarkStart w:id="1" w:name="_Ref70540769"/>
            <w:bookmarkStart w:id="2" w:name="_Toc70609960"/>
            <w:r w:rsidRPr="00C35F72">
              <w:t xml:space="preserve"> </w:t>
            </w:r>
            <w:r w:rsidRPr="00C35F72">
              <w:rPr>
                <w:b/>
                <w:bCs/>
              </w:rPr>
              <w:t>Treatment failure</w:t>
            </w:r>
            <w:bookmarkEnd w:id="1"/>
            <w:bookmarkEnd w:id="2"/>
          </w:p>
        </w:tc>
      </w:tr>
      <w:tr w:rsidR="00E06C5B" w:rsidRPr="00CE0AB9" w:rsidTr="006158A0">
        <w:trPr>
          <w:cantSplit/>
          <w:tblHeader/>
        </w:trPr>
        <w:tc>
          <w:tcPr>
            <w:tcW w:w="5000" w:type="pct"/>
            <w:gridSpan w:val="7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E06C5B" w:rsidRPr="00CE0AB9" w:rsidRDefault="00E06C5B" w:rsidP="006158A0">
            <w:pPr>
              <w:pStyle w:val="sof-title"/>
              <w:spacing w:before="0" w:beforeAutospacing="0" w:after="0" w:afterAutospacing="0"/>
              <w:rPr>
                <w:sz w:val="22"/>
                <w:szCs w:val="20"/>
              </w:rPr>
            </w:pPr>
            <w:proofErr w:type="spellStart"/>
            <w:r w:rsidRPr="00CE0AB9">
              <w:rPr>
                <w:b/>
                <w:bCs/>
                <w:sz w:val="22"/>
                <w:szCs w:val="20"/>
              </w:rPr>
              <w:t>Dihydroartemisinin-piperaquine</w:t>
            </w:r>
            <w:proofErr w:type="spellEnd"/>
            <w:r w:rsidRPr="00CE0AB9">
              <w:rPr>
                <w:b/>
                <w:bCs/>
                <w:sz w:val="22"/>
                <w:szCs w:val="20"/>
              </w:rPr>
              <w:t xml:space="preserve"> compared to </w:t>
            </w:r>
            <w:proofErr w:type="spellStart"/>
            <w:r w:rsidRPr="00CE0AB9">
              <w:rPr>
                <w:b/>
                <w:bCs/>
                <w:sz w:val="22"/>
                <w:szCs w:val="20"/>
              </w:rPr>
              <w:t>artemether-lumefantrine</w:t>
            </w:r>
            <w:proofErr w:type="spellEnd"/>
            <w:r w:rsidRPr="00CE0AB9">
              <w:rPr>
                <w:b/>
                <w:bCs/>
                <w:sz w:val="22"/>
                <w:szCs w:val="20"/>
              </w:rPr>
              <w:t xml:space="preserve"> for the treatment of uncomplicated </w:t>
            </w:r>
            <w:r w:rsidRPr="00CE0AB9">
              <w:rPr>
                <w:b/>
                <w:bCs/>
                <w:i/>
                <w:sz w:val="22"/>
                <w:szCs w:val="20"/>
              </w:rPr>
              <w:t>plasmodium falciparum</w:t>
            </w:r>
            <w:r w:rsidRPr="00CE0AB9">
              <w:rPr>
                <w:b/>
                <w:bCs/>
                <w:sz w:val="22"/>
                <w:szCs w:val="20"/>
              </w:rPr>
              <w:t xml:space="preserve"> malaria in African children.</w:t>
            </w:r>
          </w:p>
        </w:tc>
      </w:tr>
      <w:tr w:rsidR="00E06C5B" w:rsidRPr="00CE0AB9" w:rsidTr="006158A0">
        <w:trPr>
          <w:cantSplit/>
          <w:tblHeader/>
        </w:trPr>
        <w:tc>
          <w:tcPr>
            <w:tcW w:w="5000" w:type="pct"/>
            <w:gridSpan w:val="7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E06C5B" w:rsidRPr="00CE0AB9" w:rsidRDefault="00E06C5B" w:rsidP="006158A0">
            <w:pPr>
              <w:rPr>
                <w:sz w:val="22"/>
                <w:szCs w:val="20"/>
              </w:rPr>
            </w:pPr>
            <w:r w:rsidRPr="00CE0AB9">
              <w:rPr>
                <w:b/>
                <w:bCs/>
                <w:sz w:val="22"/>
                <w:szCs w:val="20"/>
              </w:rPr>
              <w:t>Patient or population</w:t>
            </w:r>
            <w:r w:rsidRPr="00CE0AB9">
              <w:rPr>
                <w:sz w:val="22"/>
                <w:szCs w:val="20"/>
              </w:rPr>
              <w:t xml:space="preserve">: </w:t>
            </w:r>
            <w:r w:rsidRPr="00CE0AB9">
              <w:rPr>
                <w:b/>
                <w:sz w:val="22"/>
                <w:szCs w:val="20"/>
              </w:rPr>
              <w:t xml:space="preserve">African children with uncomplicated </w:t>
            </w:r>
            <w:r w:rsidRPr="00CE0AB9">
              <w:rPr>
                <w:b/>
                <w:bCs/>
                <w:i/>
                <w:sz w:val="22"/>
                <w:szCs w:val="20"/>
              </w:rPr>
              <w:t>plasmodium falciparum</w:t>
            </w:r>
            <w:r w:rsidRPr="00CE0AB9">
              <w:rPr>
                <w:b/>
                <w:bCs/>
                <w:sz w:val="22"/>
                <w:szCs w:val="20"/>
              </w:rPr>
              <w:t xml:space="preserve"> malaria</w:t>
            </w:r>
          </w:p>
          <w:p w:rsidR="00E06C5B" w:rsidRPr="00CE0AB9" w:rsidRDefault="00E06C5B" w:rsidP="006158A0">
            <w:pPr>
              <w:rPr>
                <w:sz w:val="22"/>
                <w:szCs w:val="20"/>
              </w:rPr>
            </w:pPr>
            <w:r w:rsidRPr="00CE0AB9">
              <w:rPr>
                <w:b/>
                <w:bCs/>
                <w:sz w:val="22"/>
                <w:szCs w:val="20"/>
              </w:rPr>
              <w:t>Setting</w:t>
            </w:r>
            <w:r w:rsidRPr="00CE0AB9">
              <w:rPr>
                <w:sz w:val="22"/>
                <w:szCs w:val="20"/>
              </w:rPr>
              <w:t xml:space="preserve">: </w:t>
            </w:r>
            <w:r w:rsidRPr="00CE0AB9">
              <w:rPr>
                <w:b/>
                <w:sz w:val="22"/>
                <w:szCs w:val="20"/>
              </w:rPr>
              <w:t>Malaria endemic setting in Africa.</w:t>
            </w:r>
            <w:r w:rsidRPr="00CE0AB9">
              <w:rPr>
                <w:sz w:val="22"/>
                <w:szCs w:val="20"/>
              </w:rPr>
              <w:t xml:space="preserve"> </w:t>
            </w:r>
          </w:p>
          <w:p w:rsidR="00E06C5B" w:rsidRPr="00CE0AB9" w:rsidRDefault="00E06C5B" w:rsidP="006158A0">
            <w:pPr>
              <w:rPr>
                <w:sz w:val="22"/>
                <w:szCs w:val="20"/>
              </w:rPr>
            </w:pPr>
            <w:r w:rsidRPr="00CE0AB9">
              <w:rPr>
                <w:b/>
                <w:bCs/>
                <w:sz w:val="22"/>
                <w:szCs w:val="20"/>
              </w:rPr>
              <w:t>Intervention</w:t>
            </w:r>
            <w:r w:rsidRPr="00CE0AB9">
              <w:rPr>
                <w:sz w:val="22"/>
                <w:szCs w:val="20"/>
              </w:rPr>
              <w:t xml:space="preserve">: </w:t>
            </w:r>
            <w:r w:rsidRPr="00CE0AB9">
              <w:rPr>
                <w:b/>
                <w:sz w:val="22"/>
                <w:szCs w:val="20"/>
              </w:rPr>
              <w:t>Dihydroartemisinin-piperaquine</w:t>
            </w:r>
            <w:r w:rsidRPr="00CE0AB9">
              <w:rPr>
                <w:sz w:val="22"/>
                <w:szCs w:val="20"/>
              </w:rPr>
              <w:t xml:space="preserve"> </w:t>
            </w:r>
          </w:p>
          <w:p w:rsidR="00E06C5B" w:rsidRPr="00CE0AB9" w:rsidRDefault="00E06C5B" w:rsidP="006158A0">
            <w:pPr>
              <w:rPr>
                <w:sz w:val="22"/>
                <w:szCs w:val="20"/>
              </w:rPr>
            </w:pPr>
            <w:r w:rsidRPr="00CE0AB9">
              <w:rPr>
                <w:b/>
                <w:bCs/>
                <w:sz w:val="22"/>
                <w:szCs w:val="20"/>
              </w:rPr>
              <w:t>Comparison</w:t>
            </w:r>
            <w:r w:rsidRPr="00CE0AB9">
              <w:rPr>
                <w:sz w:val="22"/>
                <w:szCs w:val="20"/>
              </w:rPr>
              <w:t xml:space="preserve">: </w:t>
            </w:r>
            <w:r w:rsidRPr="00CE0AB9">
              <w:rPr>
                <w:b/>
                <w:sz w:val="22"/>
                <w:szCs w:val="20"/>
              </w:rPr>
              <w:t>Artemether-lumefantrine</w:t>
            </w:r>
            <w:r w:rsidRPr="00CE0AB9">
              <w:rPr>
                <w:sz w:val="22"/>
                <w:szCs w:val="20"/>
              </w:rPr>
              <w:t xml:space="preserve"> </w:t>
            </w:r>
          </w:p>
        </w:tc>
      </w:tr>
      <w:tr w:rsidR="00E06C5B" w:rsidRPr="00CE0AB9" w:rsidTr="006158A0">
        <w:trPr>
          <w:cantSplit/>
          <w:tblHeader/>
        </w:trPr>
        <w:tc>
          <w:tcPr>
            <w:tcW w:w="1937" w:type="pct"/>
            <w:vMerge w:val="restart"/>
            <w:tcBorders>
              <w:right w:val="single" w:sz="6" w:space="0" w:color="EFEFEF"/>
            </w:tcBorders>
            <w:shd w:val="clear" w:color="auto" w:fill="3271AA"/>
            <w:vAlign w:val="center"/>
            <w:hideMark/>
          </w:tcPr>
          <w:p w:rsidR="00E06C5B" w:rsidRPr="00CE0AB9" w:rsidRDefault="00E06C5B" w:rsidP="006158A0">
            <w:pPr>
              <w:pStyle w:val="NormalWeb"/>
              <w:spacing w:before="0" w:beforeAutospacing="0" w:after="0" w:afterAutospacing="0"/>
              <w:jc w:val="center"/>
              <w:rPr>
                <w:color w:val="FFFFFF"/>
                <w:sz w:val="22"/>
                <w:szCs w:val="20"/>
              </w:rPr>
            </w:pPr>
            <w:r w:rsidRPr="00CE0AB9">
              <w:rPr>
                <w:color w:val="FFFFFF"/>
                <w:sz w:val="22"/>
                <w:szCs w:val="20"/>
              </w:rPr>
              <w:t>Outcomes</w:t>
            </w:r>
          </w:p>
        </w:tc>
        <w:tc>
          <w:tcPr>
            <w:tcW w:w="1304" w:type="pct"/>
            <w:gridSpan w:val="2"/>
            <w:tcBorders>
              <w:top w:val="single" w:sz="6" w:space="0" w:color="EFEFEF"/>
              <w:right w:val="single" w:sz="6" w:space="0" w:color="EFEFEF"/>
            </w:tcBorders>
            <w:shd w:val="clear" w:color="auto" w:fill="E0E0E0"/>
            <w:hideMark/>
          </w:tcPr>
          <w:p w:rsidR="00E06C5B" w:rsidRPr="00CE0AB9" w:rsidRDefault="00E06C5B" w:rsidP="006158A0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sz w:val="22"/>
                <w:szCs w:val="20"/>
              </w:rPr>
            </w:pPr>
            <w:r w:rsidRPr="00CE0AB9">
              <w:rPr>
                <w:b/>
                <w:bCs/>
                <w:sz w:val="22"/>
                <w:szCs w:val="20"/>
              </w:rPr>
              <w:t>Anticipated absolute effects</w:t>
            </w:r>
            <w:r w:rsidRPr="00CE0AB9">
              <w:rPr>
                <w:b/>
                <w:bCs/>
                <w:sz w:val="22"/>
                <w:szCs w:val="20"/>
                <w:vertAlign w:val="superscript"/>
              </w:rPr>
              <w:t>*</w:t>
            </w:r>
            <w:r w:rsidRPr="00CE0AB9">
              <w:rPr>
                <w:b/>
                <w:bCs/>
                <w:sz w:val="22"/>
                <w:szCs w:val="20"/>
              </w:rPr>
              <w:t xml:space="preserve"> </w:t>
            </w:r>
            <w:r w:rsidRPr="00CE0AB9">
              <w:rPr>
                <w:sz w:val="22"/>
                <w:szCs w:val="20"/>
              </w:rPr>
              <w:t>(95% CI)</w:t>
            </w:r>
            <w:r w:rsidRPr="00CE0AB9">
              <w:rPr>
                <w:b/>
                <w:bCs/>
                <w:sz w:val="22"/>
                <w:szCs w:val="20"/>
              </w:rPr>
              <w:t xml:space="preserve"> </w:t>
            </w:r>
          </w:p>
        </w:tc>
        <w:tc>
          <w:tcPr>
            <w:tcW w:w="366" w:type="pct"/>
            <w:vMerge w:val="restart"/>
            <w:tcBorders>
              <w:right w:val="single" w:sz="6" w:space="0" w:color="EFEFEF"/>
            </w:tcBorders>
            <w:shd w:val="clear" w:color="auto" w:fill="3271AA"/>
            <w:vAlign w:val="center"/>
            <w:hideMark/>
          </w:tcPr>
          <w:p w:rsidR="00E06C5B" w:rsidRPr="00CE0AB9" w:rsidRDefault="00E06C5B" w:rsidP="006158A0">
            <w:pPr>
              <w:pStyle w:val="NormalWeb"/>
              <w:spacing w:before="0" w:beforeAutospacing="0" w:after="0" w:afterAutospacing="0"/>
              <w:jc w:val="center"/>
              <w:rPr>
                <w:color w:val="FFFFFF"/>
                <w:sz w:val="22"/>
                <w:szCs w:val="20"/>
              </w:rPr>
            </w:pPr>
            <w:r w:rsidRPr="00CE0AB9">
              <w:rPr>
                <w:color w:val="FFFFFF"/>
                <w:sz w:val="22"/>
                <w:szCs w:val="20"/>
              </w:rPr>
              <w:t>Relative effect</w:t>
            </w:r>
            <w:r w:rsidRPr="00CE0AB9">
              <w:rPr>
                <w:color w:val="FFFFFF"/>
                <w:sz w:val="22"/>
                <w:szCs w:val="20"/>
              </w:rPr>
              <w:br/>
              <w:t xml:space="preserve">(95% CI) </w:t>
            </w:r>
          </w:p>
        </w:tc>
        <w:tc>
          <w:tcPr>
            <w:tcW w:w="449" w:type="pct"/>
            <w:vMerge w:val="restart"/>
            <w:tcBorders>
              <w:right w:val="single" w:sz="6" w:space="0" w:color="EFEFEF"/>
            </w:tcBorders>
            <w:shd w:val="clear" w:color="auto" w:fill="3271AA"/>
            <w:vAlign w:val="center"/>
            <w:hideMark/>
          </w:tcPr>
          <w:p w:rsidR="00E06C5B" w:rsidRPr="00CE0AB9" w:rsidRDefault="00E06C5B" w:rsidP="006158A0">
            <w:pPr>
              <w:pStyle w:val="NormalWeb"/>
              <w:spacing w:before="0" w:beforeAutospacing="0" w:after="0" w:afterAutospacing="0"/>
              <w:jc w:val="center"/>
              <w:rPr>
                <w:color w:val="FFFFFF"/>
                <w:sz w:val="22"/>
                <w:szCs w:val="20"/>
              </w:rPr>
            </w:pPr>
            <w:r w:rsidRPr="00CE0AB9">
              <w:rPr>
                <w:color w:val="FFFFFF"/>
                <w:sz w:val="22"/>
                <w:szCs w:val="20"/>
              </w:rPr>
              <w:t xml:space="preserve">№ of participants </w:t>
            </w:r>
            <w:r w:rsidRPr="00CE0AB9">
              <w:rPr>
                <w:color w:val="FFFFFF"/>
                <w:sz w:val="22"/>
                <w:szCs w:val="20"/>
              </w:rPr>
              <w:br/>
              <w:t xml:space="preserve">(studies) </w:t>
            </w:r>
          </w:p>
        </w:tc>
        <w:tc>
          <w:tcPr>
            <w:tcW w:w="524" w:type="pct"/>
            <w:vMerge w:val="restart"/>
            <w:tcBorders>
              <w:right w:val="single" w:sz="6" w:space="0" w:color="EFEFEF"/>
            </w:tcBorders>
            <w:shd w:val="clear" w:color="auto" w:fill="3271AA"/>
            <w:vAlign w:val="center"/>
            <w:hideMark/>
          </w:tcPr>
          <w:p w:rsidR="00E06C5B" w:rsidRPr="00CE0AB9" w:rsidRDefault="00E06C5B" w:rsidP="006158A0">
            <w:pPr>
              <w:pStyle w:val="NormalWeb"/>
              <w:spacing w:before="0" w:beforeAutospacing="0" w:after="0" w:afterAutospacing="0"/>
              <w:jc w:val="center"/>
              <w:rPr>
                <w:color w:val="FFFFFF"/>
                <w:sz w:val="22"/>
                <w:szCs w:val="20"/>
              </w:rPr>
            </w:pPr>
            <w:r w:rsidRPr="00CE0AB9">
              <w:rPr>
                <w:color w:val="FFFFFF"/>
                <w:sz w:val="22"/>
                <w:szCs w:val="20"/>
              </w:rPr>
              <w:t>Certainty of the evidence</w:t>
            </w:r>
            <w:r w:rsidRPr="00CE0AB9">
              <w:rPr>
                <w:color w:val="FFFFFF"/>
                <w:sz w:val="22"/>
                <w:szCs w:val="20"/>
              </w:rPr>
              <w:br/>
              <w:t xml:space="preserve">(GRADE) </w:t>
            </w:r>
          </w:p>
        </w:tc>
        <w:tc>
          <w:tcPr>
            <w:tcW w:w="421" w:type="pct"/>
            <w:vMerge w:val="restart"/>
            <w:tcBorders>
              <w:right w:val="single" w:sz="6" w:space="0" w:color="EFEFEF"/>
            </w:tcBorders>
            <w:shd w:val="clear" w:color="auto" w:fill="3271AA"/>
            <w:vAlign w:val="center"/>
            <w:hideMark/>
          </w:tcPr>
          <w:p w:rsidR="00E06C5B" w:rsidRPr="00CE0AB9" w:rsidRDefault="00E06C5B" w:rsidP="006158A0">
            <w:pPr>
              <w:pStyle w:val="NormalWeb"/>
              <w:spacing w:before="0" w:beforeAutospacing="0" w:after="0" w:afterAutospacing="0"/>
              <w:jc w:val="center"/>
              <w:rPr>
                <w:color w:val="FFFFFF"/>
                <w:sz w:val="22"/>
                <w:szCs w:val="20"/>
              </w:rPr>
            </w:pPr>
            <w:r w:rsidRPr="00CE0AB9">
              <w:rPr>
                <w:color w:val="FFFFFF"/>
                <w:sz w:val="22"/>
                <w:szCs w:val="20"/>
              </w:rPr>
              <w:t>Comments</w:t>
            </w:r>
          </w:p>
        </w:tc>
      </w:tr>
      <w:tr w:rsidR="00E06C5B" w:rsidRPr="00CE0AB9" w:rsidTr="006158A0">
        <w:trPr>
          <w:cantSplit/>
          <w:tblHeader/>
        </w:trPr>
        <w:tc>
          <w:tcPr>
            <w:tcW w:w="1937" w:type="pct"/>
            <w:vMerge/>
            <w:tcBorders>
              <w:right w:val="single" w:sz="6" w:space="0" w:color="EFEFEF"/>
            </w:tcBorders>
            <w:vAlign w:val="center"/>
            <w:hideMark/>
          </w:tcPr>
          <w:p w:rsidR="00E06C5B" w:rsidRPr="00CE0AB9" w:rsidRDefault="00E06C5B" w:rsidP="006158A0">
            <w:pPr>
              <w:rPr>
                <w:color w:val="FFFFFF"/>
                <w:sz w:val="22"/>
                <w:szCs w:val="20"/>
              </w:rPr>
            </w:pPr>
          </w:p>
        </w:tc>
        <w:tc>
          <w:tcPr>
            <w:tcW w:w="524" w:type="pct"/>
            <w:tcBorders>
              <w:top w:val="single" w:sz="6" w:space="0" w:color="EFEFEF"/>
              <w:right w:val="single" w:sz="6" w:space="0" w:color="EFEFEF"/>
            </w:tcBorders>
            <w:shd w:val="clear" w:color="auto" w:fill="E0E0E0"/>
            <w:hideMark/>
          </w:tcPr>
          <w:p w:rsidR="00E06C5B" w:rsidRPr="00CE0AB9" w:rsidRDefault="00E06C5B" w:rsidP="006158A0">
            <w:pPr>
              <w:pStyle w:val="first-letter"/>
              <w:spacing w:before="0" w:beforeAutospacing="0" w:after="0" w:afterAutospacing="0"/>
              <w:jc w:val="center"/>
              <w:rPr>
                <w:b/>
                <w:bCs/>
                <w:sz w:val="22"/>
                <w:szCs w:val="20"/>
              </w:rPr>
            </w:pPr>
            <w:r w:rsidRPr="00CE0AB9">
              <w:rPr>
                <w:b/>
                <w:bCs/>
                <w:sz w:val="22"/>
                <w:szCs w:val="20"/>
              </w:rPr>
              <w:t xml:space="preserve">Risk with </w:t>
            </w:r>
            <w:proofErr w:type="spellStart"/>
            <w:r w:rsidRPr="00CE0AB9">
              <w:rPr>
                <w:b/>
                <w:bCs/>
                <w:sz w:val="22"/>
                <w:szCs w:val="20"/>
              </w:rPr>
              <w:t>artemether-lumefantrine</w:t>
            </w:r>
            <w:proofErr w:type="spellEnd"/>
            <w:r w:rsidRPr="00CE0AB9">
              <w:rPr>
                <w:b/>
                <w:bCs/>
                <w:sz w:val="22"/>
                <w:szCs w:val="20"/>
              </w:rPr>
              <w:t xml:space="preserve"> </w:t>
            </w:r>
          </w:p>
        </w:tc>
        <w:tc>
          <w:tcPr>
            <w:tcW w:w="780" w:type="pct"/>
            <w:tcBorders>
              <w:top w:val="single" w:sz="6" w:space="0" w:color="EFEFEF"/>
              <w:right w:val="single" w:sz="6" w:space="0" w:color="EFEFEF"/>
            </w:tcBorders>
            <w:shd w:val="clear" w:color="auto" w:fill="E0E0E0"/>
            <w:hideMark/>
          </w:tcPr>
          <w:p w:rsidR="00E06C5B" w:rsidRPr="00CE0AB9" w:rsidRDefault="00E06C5B" w:rsidP="006158A0">
            <w:pPr>
              <w:pStyle w:val="first-letter"/>
              <w:spacing w:before="0" w:beforeAutospacing="0" w:after="0" w:afterAutospacing="0"/>
              <w:jc w:val="center"/>
              <w:rPr>
                <w:b/>
                <w:bCs/>
                <w:sz w:val="22"/>
                <w:szCs w:val="20"/>
              </w:rPr>
            </w:pPr>
            <w:r w:rsidRPr="00CE0AB9">
              <w:rPr>
                <w:b/>
                <w:bCs/>
                <w:sz w:val="22"/>
                <w:szCs w:val="20"/>
              </w:rPr>
              <w:t xml:space="preserve">Risk with </w:t>
            </w:r>
            <w:proofErr w:type="spellStart"/>
            <w:r w:rsidRPr="00CE0AB9">
              <w:rPr>
                <w:b/>
                <w:bCs/>
                <w:sz w:val="22"/>
                <w:szCs w:val="20"/>
              </w:rPr>
              <w:t>dihydroartemisinin-piperaquine</w:t>
            </w:r>
            <w:proofErr w:type="spellEnd"/>
          </w:p>
        </w:tc>
        <w:tc>
          <w:tcPr>
            <w:tcW w:w="366" w:type="pct"/>
            <w:vMerge/>
            <w:tcBorders>
              <w:right w:val="single" w:sz="6" w:space="0" w:color="EFEFEF"/>
            </w:tcBorders>
            <w:vAlign w:val="center"/>
            <w:hideMark/>
          </w:tcPr>
          <w:p w:rsidR="00E06C5B" w:rsidRPr="00CE0AB9" w:rsidRDefault="00E06C5B" w:rsidP="006158A0">
            <w:pPr>
              <w:rPr>
                <w:color w:val="FFFFFF"/>
                <w:sz w:val="22"/>
                <w:szCs w:val="20"/>
              </w:rPr>
            </w:pPr>
          </w:p>
        </w:tc>
        <w:tc>
          <w:tcPr>
            <w:tcW w:w="449" w:type="pct"/>
            <w:vMerge/>
            <w:tcBorders>
              <w:right w:val="single" w:sz="6" w:space="0" w:color="EFEFEF"/>
            </w:tcBorders>
            <w:vAlign w:val="center"/>
            <w:hideMark/>
          </w:tcPr>
          <w:p w:rsidR="00E06C5B" w:rsidRPr="00CE0AB9" w:rsidRDefault="00E06C5B" w:rsidP="006158A0">
            <w:pPr>
              <w:rPr>
                <w:color w:val="FFFFFF"/>
                <w:sz w:val="22"/>
                <w:szCs w:val="20"/>
              </w:rPr>
            </w:pPr>
          </w:p>
        </w:tc>
        <w:tc>
          <w:tcPr>
            <w:tcW w:w="524" w:type="pct"/>
            <w:vMerge/>
            <w:tcBorders>
              <w:right w:val="single" w:sz="6" w:space="0" w:color="EFEFEF"/>
            </w:tcBorders>
            <w:vAlign w:val="center"/>
            <w:hideMark/>
          </w:tcPr>
          <w:p w:rsidR="00E06C5B" w:rsidRPr="00CE0AB9" w:rsidRDefault="00E06C5B" w:rsidP="006158A0">
            <w:pPr>
              <w:rPr>
                <w:color w:val="FFFFFF"/>
                <w:sz w:val="22"/>
                <w:szCs w:val="20"/>
              </w:rPr>
            </w:pPr>
          </w:p>
        </w:tc>
        <w:tc>
          <w:tcPr>
            <w:tcW w:w="421" w:type="pct"/>
            <w:vMerge/>
            <w:tcBorders>
              <w:right w:val="single" w:sz="6" w:space="0" w:color="EFEFEF"/>
            </w:tcBorders>
            <w:vAlign w:val="center"/>
            <w:hideMark/>
          </w:tcPr>
          <w:p w:rsidR="00E06C5B" w:rsidRPr="00CE0AB9" w:rsidRDefault="00E06C5B" w:rsidP="006158A0">
            <w:pPr>
              <w:rPr>
                <w:color w:val="FFFFFF"/>
                <w:sz w:val="22"/>
                <w:szCs w:val="20"/>
              </w:rPr>
            </w:pPr>
          </w:p>
        </w:tc>
      </w:tr>
      <w:tr w:rsidR="00E06C5B" w:rsidRPr="00CE0AB9" w:rsidTr="006158A0">
        <w:trPr>
          <w:cantSplit/>
        </w:trPr>
        <w:tc>
          <w:tcPr>
            <w:tcW w:w="1937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E06C5B" w:rsidRPr="00CE0AB9" w:rsidRDefault="00E06C5B" w:rsidP="006158A0">
            <w:pPr>
              <w:jc w:val="center"/>
              <w:rPr>
                <w:sz w:val="22"/>
                <w:szCs w:val="20"/>
              </w:rPr>
            </w:pPr>
            <w:r w:rsidRPr="00CE0AB9">
              <w:rPr>
                <w:rStyle w:val="label"/>
                <w:sz w:val="22"/>
                <w:szCs w:val="20"/>
              </w:rPr>
              <w:t>PCR unadjusted treatment failure at day 28 - Age 6months-15 years</w:t>
            </w:r>
            <w:r w:rsidRPr="00CE0AB9">
              <w:rPr>
                <w:sz w:val="22"/>
                <w:szCs w:val="20"/>
              </w:rPr>
              <w:t xml:space="preserve"> </w:t>
            </w:r>
          </w:p>
        </w:tc>
        <w:tc>
          <w:tcPr>
            <w:tcW w:w="524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E06C5B" w:rsidRPr="00CE0AB9" w:rsidRDefault="00E06C5B" w:rsidP="006158A0">
            <w:pPr>
              <w:rPr>
                <w:sz w:val="22"/>
                <w:szCs w:val="20"/>
              </w:rPr>
            </w:pPr>
            <w:r w:rsidRPr="00CE0AB9">
              <w:rPr>
                <w:sz w:val="22"/>
                <w:szCs w:val="20"/>
              </w:rPr>
              <w:t xml:space="preserve">126 per 1,000 </w:t>
            </w:r>
          </w:p>
        </w:tc>
        <w:tc>
          <w:tcPr>
            <w:tcW w:w="780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BEBEB"/>
            <w:hideMark/>
          </w:tcPr>
          <w:p w:rsidR="00E06C5B" w:rsidRPr="00CE0AB9" w:rsidRDefault="00E06C5B" w:rsidP="006158A0">
            <w:pPr>
              <w:jc w:val="center"/>
              <w:rPr>
                <w:sz w:val="22"/>
                <w:szCs w:val="20"/>
              </w:rPr>
            </w:pPr>
            <w:r w:rsidRPr="00CE0AB9">
              <w:rPr>
                <w:rStyle w:val="cell-value"/>
                <w:b/>
                <w:bCs/>
                <w:sz w:val="22"/>
                <w:szCs w:val="20"/>
              </w:rPr>
              <w:t>18 per 1,000</w:t>
            </w:r>
            <w:r w:rsidRPr="00CE0AB9">
              <w:rPr>
                <w:sz w:val="22"/>
                <w:szCs w:val="20"/>
              </w:rPr>
              <w:br/>
            </w:r>
            <w:r w:rsidRPr="00CE0AB9">
              <w:rPr>
                <w:rStyle w:val="cell-value"/>
                <w:sz w:val="22"/>
                <w:szCs w:val="20"/>
              </w:rPr>
              <w:t>(10 to 33)</w:t>
            </w:r>
            <w:r w:rsidRPr="00CE0AB9">
              <w:rPr>
                <w:sz w:val="22"/>
                <w:szCs w:val="20"/>
              </w:rPr>
              <w:t xml:space="preserve"> </w:t>
            </w:r>
          </w:p>
        </w:tc>
        <w:tc>
          <w:tcPr>
            <w:tcW w:w="366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E06C5B" w:rsidRPr="00CE0AB9" w:rsidRDefault="00E06C5B" w:rsidP="006158A0">
            <w:pPr>
              <w:jc w:val="center"/>
              <w:rPr>
                <w:sz w:val="22"/>
                <w:szCs w:val="20"/>
              </w:rPr>
            </w:pPr>
            <w:r w:rsidRPr="00CE0AB9">
              <w:rPr>
                <w:rStyle w:val="block"/>
                <w:b/>
                <w:bCs/>
                <w:sz w:val="22"/>
                <w:szCs w:val="20"/>
              </w:rPr>
              <w:t>RR 0.14</w:t>
            </w:r>
            <w:r w:rsidRPr="00CE0AB9">
              <w:rPr>
                <w:sz w:val="22"/>
                <w:szCs w:val="20"/>
              </w:rPr>
              <w:br/>
            </w:r>
            <w:r w:rsidRPr="00CE0AB9">
              <w:rPr>
                <w:rStyle w:val="cell"/>
                <w:sz w:val="22"/>
                <w:szCs w:val="20"/>
              </w:rPr>
              <w:t>(0.08 to 0.26)</w:t>
            </w:r>
            <w:r w:rsidRPr="00CE0AB9">
              <w:rPr>
                <w:sz w:val="22"/>
                <w:szCs w:val="20"/>
              </w:rPr>
              <w:t xml:space="preserve"> </w:t>
            </w:r>
          </w:p>
        </w:tc>
        <w:tc>
          <w:tcPr>
            <w:tcW w:w="449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E06C5B" w:rsidRPr="00CE0AB9" w:rsidRDefault="00E06C5B" w:rsidP="006158A0">
            <w:pPr>
              <w:jc w:val="center"/>
              <w:rPr>
                <w:sz w:val="22"/>
                <w:szCs w:val="20"/>
              </w:rPr>
            </w:pPr>
            <w:r w:rsidRPr="00CE0AB9">
              <w:rPr>
                <w:sz w:val="22"/>
                <w:szCs w:val="20"/>
              </w:rPr>
              <w:t>1302</w:t>
            </w:r>
            <w:r w:rsidRPr="00CE0AB9">
              <w:rPr>
                <w:sz w:val="22"/>
                <w:szCs w:val="20"/>
              </w:rPr>
              <w:br/>
              <w:t xml:space="preserve">(4 RCTs) </w:t>
            </w:r>
          </w:p>
        </w:tc>
        <w:tc>
          <w:tcPr>
            <w:tcW w:w="524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E06C5B" w:rsidRPr="00CE0AB9" w:rsidRDefault="00E06C5B" w:rsidP="006158A0">
            <w:pPr>
              <w:jc w:val="center"/>
              <w:rPr>
                <w:sz w:val="22"/>
                <w:szCs w:val="20"/>
              </w:rPr>
            </w:pPr>
            <w:r w:rsidRPr="00CE0AB9">
              <w:rPr>
                <w:rStyle w:val="quality-sign"/>
                <w:rFonts w:ascii="Cambria Math" w:hAnsi="Cambria Math" w:cs="Cambria Math"/>
                <w:sz w:val="22"/>
                <w:szCs w:val="20"/>
              </w:rPr>
              <w:t>⨁⨁⨁⨁</w:t>
            </w:r>
            <w:r w:rsidRPr="00CE0AB9">
              <w:rPr>
                <w:sz w:val="22"/>
                <w:szCs w:val="20"/>
              </w:rPr>
              <w:br/>
            </w:r>
            <w:r w:rsidRPr="00CE0AB9">
              <w:rPr>
                <w:rStyle w:val="quality-text"/>
                <w:sz w:val="22"/>
                <w:szCs w:val="20"/>
              </w:rPr>
              <w:t>HIGH</w:t>
            </w:r>
            <w:r w:rsidRPr="00CE0AB9">
              <w:rPr>
                <w:sz w:val="22"/>
                <w:szCs w:val="20"/>
              </w:rPr>
              <w:t xml:space="preserve"> </w:t>
            </w:r>
            <w:r w:rsidRPr="00CE0AB9">
              <w:rPr>
                <w:sz w:val="22"/>
                <w:szCs w:val="20"/>
                <w:vertAlign w:val="superscript"/>
              </w:rPr>
              <w:t>a</w:t>
            </w:r>
          </w:p>
        </w:tc>
        <w:tc>
          <w:tcPr>
            <w:tcW w:w="421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E06C5B" w:rsidRPr="00CE0AB9" w:rsidRDefault="00E06C5B" w:rsidP="006158A0">
            <w:pPr>
              <w:jc w:val="center"/>
              <w:rPr>
                <w:sz w:val="22"/>
                <w:szCs w:val="20"/>
              </w:rPr>
            </w:pPr>
          </w:p>
        </w:tc>
      </w:tr>
      <w:tr w:rsidR="00E06C5B" w:rsidRPr="00CE0AB9" w:rsidTr="006158A0">
        <w:trPr>
          <w:cantSplit/>
        </w:trPr>
        <w:tc>
          <w:tcPr>
            <w:tcW w:w="1937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E06C5B" w:rsidRPr="00CE0AB9" w:rsidRDefault="00E06C5B" w:rsidP="006158A0">
            <w:pPr>
              <w:jc w:val="center"/>
              <w:rPr>
                <w:sz w:val="22"/>
                <w:szCs w:val="20"/>
              </w:rPr>
            </w:pPr>
            <w:r w:rsidRPr="00CE0AB9">
              <w:rPr>
                <w:rStyle w:val="label"/>
                <w:sz w:val="22"/>
                <w:szCs w:val="20"/>
              </w:rPr>
              <w:t>PCR unadjusted treatment failure at day 28 - Under five years</w:t>
            </w:r>
            <w:r w:rsidRPr="00CE0AB9">
              <w:rPr>
                <w:sz w:val="22"/>
                <w:szCs w:val="20"/>
              </w:rPr>
              <w:t xml:space="preserve"> </w:t>
            </w:r>
          </w:p>
        </w:tc>
        <w:tc>
          <w:tcPr>
            <w:tcW w:w="524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E06C5B" w:rsidRPr="00CE0AB9" w:rsidRDefault="00E06C5B" w:rsidP="006158A0">
            <w:pPr>
              <w:rPr>
                <w:sz w:val="22"/>
                <w:szCs w:val="20"/>
              </w:rPr>
            </w:pPr>
            <w:r w:rsidRPr="00CE0AB9">
              <w:rPr>
                <w:sz w:val="22"/>
                <w:szCs w:val="20"/>
              </w:rPr>
              <w:t xml:space="preserve">374 per 1,000 </w:t>
            </w:r>
          </w:p>
        </w:tc>
        <w:tc>
          <w:tcPr>
            <w:tcW w:w="780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BEBEB"/>
            <w:hideMark/>
          </w:tcPr>
          <w:p w:rsidR="00E06C5B" w:rsidRPr="00CE0AB9" w:rsidRDefault="00E06C5B" w:rsidP="006158A0">
            <w:pPr>
              <w:jc w:val="center"/>
              <w:rPr>
                <w:sz w:val="22"/>
                <w:szCs w:val="20"/>
              </w:rPr>
            </w:pPr>
            <w:r w:rsidRPr="00CE0AB9">
              <w:rPr>
                <w:rStyle w:val="cell-value"/>
                <w:b/>
                <w:bCs/>
                <w:sz w:val="22"/>
                <w:szCs w:val="20"/>
              </w:rPr>
              <w:t>116 per 1,000</w:t>
            </w:r>
            <w:r w:rsidRPr="00CE0AB9">
              <w:rPr>
                <w:sz w:val="22"/>
                <w:szCs w:val="20"/>
              </w:rPr>
              <w:br/>
            </w:r>
            <w:r w:rsidRPr="00CE0AB9">
              <w:rPr>
                <w:rStyle w:val="cell-value"/>
                <w:sz w:val="22"/>
                <w:szCs w:val="20"/>
              </w:rPr>
              <w:t>(86 to 157)</w:t>
            </w:r>
            <w:r w:rsidRPr="00CE0AB9">
              <w:rPr>
                <w:sz w:val="22"/>
                <w:szCs w:val="20"/>
              </w:rPr>
              <w:t xml:space="preserve"> </w:t>
            </w:r>
          </w:p>
        </w:tc>
        <w:tc>
          <w:tcPr>
            <w:tcW w:w="366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E06C5B" w:rsidRPr="00CE0AB9" w:rsidRDefault="00E06C5B" w:rsidP="006158A0">
            <w:pPr>
              <w:jc w:val="center"/>
              <w:rPr>
                <w:sz w:val="22"/>
                <w:szCs w:val="20"/>
              </w:rPr>
            </w:pPr>
            <w:r w:rsidRPr="00CE0AB9">
              <w:rPr>
                <w:rStyle w:val="block"/>
                <w:b/>
                <w:bCs/>
                <w:sz w:val="22"/>
                <w:szCs w:val="20"/>
              </w:rPr>
              <w:t>RR 0.31</w:t>
            </w:r>
            <w:r w:rsidRPr="00CE0AB9">
              <w:rPr>
                <w:sz w:val="22"/>
                <w:szCs w:val="20"/>
              </w:rPr>
              <w:br/>
            </w:r>
            <w:r w:rsidRPr="00CE0AB9">
              <w:rPr>
                <w:rStyle w:val="cell"/>
                <w:sz w:val="22"/>
                <w:szCs w:val="20"/>
              </w:rPr>
              <w:t>(0.23 to 0.42)</w:t>
            </w:r>
            <w:r w:rsidRPr="00CE0AB9">
              <w:rPr>
                <w:sz w:val="22"/>
                <w:szCs w:val="20"/>
              </w:rPr>
              <w:t xml:space="preserve"> </w:t>
            </w:r>
          </w:p>
        </w:tc>
        <w:tc>
          <w:tcPr>
            <w:tcW w:w="449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E06C5B" w:rsidRPr="00CE0AB9" w:rsidRDefault="00E06C5B" w:rsidP="006158A0">
            <w:pPr>
              <w:jc w:val="center"/>
              <w:rPr>
                <w:sz w:val="22"/>
                <w:szCs w:val="20"/>
              </w:rPr>
            </w:pPr>
            <w:r w:rsidRPr="00CE0AB9">
              <w:rPr>
                <w:sz w:val="22"/>
                <w:szCs w:val="20"/>
              </w:rPr>
              <w:t>14319</w:t>
            </w:r>
            <w:r w:rsidRPr="00CE0AB9">
              <w:rPr>
                <w:sz w:val="22"/>
                <w:szCs w:val="20"/>
              </w:rPr>
              <w:br/>
              <w:t xml:space="preserve">(13 RCTs) </w:t>
            </w:r>
          </w:p>
        </w:tc>
        <w:tc>
          <w:tcPr>
            <w:tcW w:w="524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E06C5B" w:rsidRPr="00CE0AB9" w:rsidRDefault="00E06C5B" w:rsidP="006158A0">
            <w:pPr>
              <w:jc w:val="center"/>
              <w:rPr>
                <w:sz w:val="22"/>
                <w:szCs w:val="20"/>
              </w:rPr>
            </w:pPr>
            <w:r w:rsidRPr="00CE0AB9">
              <w:rPr>
                <w:rStyle w:val="quality-sign"/>
                <w:rFonts w:ascii="Cambria Math" w:hAnsi="Cambria Math" w:cs="Cambria Math"/>
                <w:sz w:val="22"/>
                <w:szCs w:val="20"/>
              </w:rPr>
              <w:t>⨁⨁⨁</w:t>
            </w:r>
            <w:r w:rsidRPr="00CE0AB9">
              <w:rPr>
                <w:rStyle w:val="quality-sign"/>
                <w:rFonts w:ascii="MS Mincho" w:eastAsia="MS Mincho" w:hAnsi="MS Mincho" w:cs="MS Mincho" w:hint="eastAsia"/>
                <w:sz w:val="22"/>
                <w:szCs w:val="20"/>
              </w:rPr>
              <w:t>◯</w:t>
            </w:r>
            <w:r w:rsidRPr="00CE0AB9">
              <w:rPr>
                <w:sz w:val="22"/>
                <w:szCs w:val="20"/>
              </w:rPr>
              <w:br/>
            </w:r>
            <w:r w:rsidRPr="00CE0AB9">
              <w:rPr>
                <w:rStyle w:val="quality-text"/>
                <w:sz w:val="22"/>
                <w:szCs w:val="20"/>
              </w:rPr>
              <w:t>MODERATE</w:t>
            </w:r>
            <w:r w:rsidRPr="00CE0AB9">
              <w:rPr>
                <w:sz w:val="22"/>
                <w:szCs w:val="20"/>
              </w:rPr>
              <w:t xml:space="preserve"> </w:t>
            </w:r>
            <w:r w:rsidRPr="00CE0AB9">
              <w:rPr>
                <w:sz w:val="22"/>
                <w:szCs w:val="20"/>
                <w:vertAlign w:val="superscript"/>
              </w:rPr>
              <w:t>a</w:t>
            </w:r>
            <w:r w:rsidRPr="00CE0AB9">
              <w:rPr>
                <w:rStyle w:val="comma"/>
                <w:sz w:val="22"/>
                <w:szCs w:val="20"/>
                <w:vertAlign w:val="superscript"/>
              </w:rPr>
              <w:t>,</w:t>
            </w:r>
            <w:r w:rsidRPr="00CE0AB9">
              <w:rPr>
                <w:sz w:val="22"/>
                <w:szCs w:val="20"/>
                <w:vertAlign w:val="superscript"/>
              </w:rPr>
              <w:t>b</w:t>
            </w:r>
          </w:p>
        </w:tc>
        <w:tc>
          <w:tcPr>
            <w:tcW w:w="421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E06C5B" w:rsidRPr="00CE0AB9" w:rsidRDefault="00E06C5B" w:rsidP="006158A0">
            <w:pPr>
              <w:jc w:val="center"/>
              <w:rPr>
                <w:sz w:val="22"/>
                <w:szCs w:val="20"/>
              </w:rPr>
            </w:pPr>
          </w:p>
        </w:tc>
      </w:tr>
      <w:tr w:rsidR="00E06C5B" w:rsidRPr="00CE0AB9" w:rsidTr="006158A0">
        <w:trPr>
          <w:cantSplit/>
        </w:trPr>
        <w:tc>
          <w:tcPr>
            <w:tcW w:w="1937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E06C5B" w:rsidRPr="00CE0AB9" w:rsidRDefault="00E06C5B" w:rsidP="006158A0">
            <w:pPr>
              <w:jc w:val="center"/>
              <w:rPr>
                <w:sz w:val="22"/>
                <w:szCs w:val="20"/>
              </w:rPr>
            </w:pPr>
            <w:r w:rsidRPr="00CE0AB9">
              <w:rPr>
                <w:rStyle w:val="label"/>
                <w:sz w:val="22"/>
                <w:szCs w:val="20"/>
              </w:rPr>
              <w:t>PCR adjusted treatment failure at day 28 - PCR adjusted treatment failure at day 28</w:t>
            </w:r>
            <w:r w:rsidRPr="00CE0AB9">
              <w:rPr>
                <w:sz w:val="22"/>
                <w:szCs w:val="20"/>
              </w:rPr>
              <w:t xml:space="preserve"> </w:t>
            </w:r>
          </w:p>
        </w:tc>
        <w:tc>
          <w:tcPr>
            <w:tcW w:w="524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E06C5B" w:rsidRPr="00CE0AB9" w:rsidRDefault="00E06C5B" w:rsidP="006158A0">
            <w:pPr>
              <w:rPr>
                <w:sz w:val="22"/>
                <w:szCs w:val="20"/>
              </w:rPr>
            </w:pPr>
            <w:r w:rsidRPr="00CE0AB9">
              <w:rPr>
                <w:sz w:val="22"/>
                <w:szCs w:val="20"/>
              </w:rPr>
              <w:t xml:space="preserve">49 per 1,000 </w:t>
            </w:r>
          </w:p>
        </w:tc>
        <w:tc>
          <w:tcPr>
            <w:tcW w:w="780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BEBEB"/>
            <w:hideMark/>
          </w:tcPr>
          <w:p w:rsidR="00E06C5B" w:rsidRPr="00CE0AB9" w:rsidRDefault="00E06C5B" w:rsidP="006158A0">
            <w:pPr>
              <w:jc w:val="center"/>
              <w:rPr>
                <w:sz w:val="22"/>
                <w:szCs w:val="20"/>
              </w:rPr>
            </w:pPr>
            <w:r w:rsidRPr="00CE0AB9">
              <w:rPr>
                <w:rStyle w:val="cell-value"/>
                <w:b/>
                <w:bCs/>
                <w:sz w:val="22"/>
                <w:szCs w:val="20"/>
              </w:rPr>
              <w:t>22 per 1,000</w:t>
            </w:r>
            <w:r w:rsidRPr="00CE0AB9">
              <w:rPr>
                <w:sz w:val="22"/>
                <w:szCs w:val="20"/>
              </w:rPr>
              <w:br/>
            </w:r>
            <w:r w:rsidRPr="00CE0AB9">
              <w:rPr>
                <w:rStyle w:val="cell-value"/>
                <w:sz w:val="22"/>
                <w:szCs w:val="20"/>
              </w:rPr>
              <w:t>(14 to 33)</w:t>
            </w:r>
            <w:r w:rsidRPr="00CE0AB9">
              <w:rPr>
                <w:sz w:val="22"/>
                <w:szCs w:val="20"/>
              </w:rPr>
              <w:t xml:space="preserve"> </w:t>
            </w:r>
          </w:p>
        </w:tc>
        <w:tc>
          <w:tcPr>
            <w:tcW w:w="366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E06C5B" w:rsidRPr="00CE0AB9" w:rsidRDefault="00E06C5B" w:rsidP="006158A0">
            <w:pPr>
              <w:jc w:val="center"/>
              <w:rPr>
                <w:sz w:val="22"/>
                <w:szCs w:val="20"/>
              </w:rPr>
            </w:pPr>
            <w:r w:rsidRPr="00CE0AB9">
              <w:rPr>
                <w:rStyle w:val="block"/>
                <w:b/>
                <w:bCs/>
                <w:sz w:val="22"/>
                <w:szCs w:val="20"/>
              </w:rPr>
              <w:t>RR 0.45</w:t>
            </w:r>
            <w:r w:rsidRPr="00CE0AB9">
              <w:rPr>
                <w:sz w:val="22"/>
                <w:szCs w:val="20"/>
              </w:rPr>
              <w:br/>
            </w:r>
            <w:r w:rsidRPr="00CE0AB9">
              <w:rPr>
                <w:rStyle w:val="cell"/>
                <w:sz w:val="22"/>
                <w:szCs w:val="20"/>
              </w:rPr>
              <w:t>(0.29 to 0.68)</w:t>
            </w:r>
            <w:r w:rsidRPr="00CE0AB9">
              <w:rPr>
                <w:sz w:val="22"/>
                <w:szCs w:val="20"/>
              </w:rPr>
              <w:t xml:space="preserve"> </w:t>
            </w:r>
          </w:p>
        </w:tc>
        <w:tc>
          <w:tcPr>
            <w:tcW w:w="449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E06C5B" w:rsidRPr="00CE0AB9" w:rsidRDefault="00E06C5B" w:rsidP="006158A0">
            <w:pPr>
              <w:jc w:val="center"/>
              <w:rPr>
                <w:sz w:val="22"/>
                <w:szCs w:val="20"/>
              </w:rPr>
            </w:pPr>
            <w:r w:rsidRPr="00CE0AB9">
              <w:rPr>
                <w:sz w:val="22"/>
                <w:szCs w:val="20"/>
              </w:rPr>
              <w:t>8508</w:t>
            </w:r>
            <w:r w:rsidRPr="00CE0AB9">
              <w:rPr>
                <w:sz w:val="22"/>
                <w:szCs w:val="20"/>
              </w:rPr>
              <w:br/>
              <w:t xml:space="preserve">(16 RCTs) </w:t>
            </w:r>
          </w:p>
        </w:tc>
        <w:tc>
          <w:tcPr>
            <w:tcW w:w="524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E06C5B" w:rsidRPr="00CE0AB9" w:rsidRDefault="00E06C5B" w:rsidP="006158A0">
            <w:pPr>
              <w:jc w:val="center"/>
              <w:rPr>
                <w:sz w:val="22"/>
                <w:szCs w:val="20"/>
              </w:rPr>
            </w:pPr>
            <w:r w:rsidRPr="00CE0AB9">
              <w:rPr>
                <w:rStyle w:val="quality-sign"/>
                <w:rFonts w:ascii="Cambria Math" w:hAnsi="Cambria Math" w:cs="Cambria Math"/>
                <w:sz w:val="22"/>
                <w:szCs w:val="20"/>
              </w:rPr>
              <w:t>⨁⨁⨁⨁</w:t>
            </w:r>
            <w:r w:rsidRPr="00CE0AB9">
              <w:rPr>
                <w:sz w:val="22"/>
                <w:szCs w:val="20"/>
              </w:rPr>
              <w:br/>
            </w:r>
            <w:r w:rsidRPr="00CE0AB9">
              <w:rPr>
                <w:rStyle w:val="quality-text"/>
                <w:sz w:val="22"/>
                <w:szCs w:val="20"/>
              </w:rPr>
              <w:t>HIGH</w:t>
            </w:r>
            <w:r w:rsidRPr="00CE0AB9">
              <w:rPr>
                <w:sz w:val="22"/>
                <w:szCs w:val="20"/>
              </w:rPr>
              <w:t xml:space="preserve"> </w:t>
            </w:r>
            <w:r w:rsidRPr="00CE0AB9">
              <w:rPr>
                <w:sz w:val="22"/>
                <w:szCs w:val="20"/>
                <w:vertAlign w:val="superscript"/>
              </w:rPr>
              <w:t>a</w:t>
            </w:r>
          </w:p>
        </w:tc>
        <w:tc>
          <w:tcPr>
            <w:tcW w:w="421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E06C5B" w:rsidRPr="00CE0AB9" w:rsidRDefault="00E06C5B" w:rsidP="006158A0">
            <w:pPr>
              <w:jc w:val="center"/>
              <w:rPr>
                <w:sz w:val="22"/>
                <w:szCs w:val="20"/>
              </w:rPr>
            </w:pPr>
          </w:p>
        </w:tc>
      </w:tr>
      <w:tr w:rsidR="00E06C5B" w:rsidRPr="00CE0AB9" w:rsidTr="006158A0">
        <w:trPr>
          <w:cantSplit/>
        </w:trPr>
        <w:tc>
          <w:tcPr>
            <w:tcW w:w="1937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E06C5B" w:rsidRPr="00CE0AB9" w:rsidRDefault="00E06C5B" w:rsidP="006158A0">
            <w:pPr>
              <w:jc w:val="center"/>
              <w:rPr>
                <w:sz w:val="22"/>
                <w:szCs w:val="20"/>
              </w:rPr>
            </w:pPr>
            <w:r w:rsidRPr="00CE0AB9">
              <w:rPr>
                <w:rStyle w:val="label"/>
                <w:sz w:val="22"/>
                <w:szCs w:val="20"/>
              </w:rPr>
              <w:t>PCR unadjusted treatment failure at day 42 - PCR unadjusted treatment failure at day 42</w:t>
            </w:r>
            <w:r w:rsidRPr="00CE0AB9">
              <w:rPr>
                <w:sz w:val="22"/>
                <w:szCs w:val="20"/>
              </w:rPr>
              <w:t xml:space="preserve"> </w:t>
            </w:r>
          </w:p>
        </w:tc>
        <w:tc>
          <w:tcPr>
            <w:tcW w:w="524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E06C5B" w:rsidRPr="00CE0AB9" w:rsidRDefault="00E06C5B" w:rsidP="006158A0">
            <w:pPr>
              <w:rPr>
                <w:sz w:val="22"/>
                <w:szCs w:val="20"/>
              </w:rPr>
            </w:pPr>
            <w:r w:rsidRPr="00CE0AB9">
              <w:rPr>
                <w:sz w:val="22"/>
                <w:szCs w:val="20"/>
              </w:rPr>
              <w:t xml:space="preserve">326 per 1,000 </w:t>
            </w:r>
          </w:p>
        </w:tc>
        <w:tc>
          <w:tcPr>
            <w:tcW w:w="780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BEBEB"/>
            <w:hideMark/>
          </w:tcPr>
          <w:p w:rsidR="00E06C5B" w:rsidRPr="00CE0AB9" w:rsidRDefault="00E06C5B" w:rsidP="006158A0">
            <w:pPr>
              <w:jc w:val="center"/>
              <w:rPr>
                <w:sz w:val="22"/>
                <w:szCs w:val="20"/>
              </w:rPr>
            </w:pPr>
            <w:r w:rsidRPr="00CE0AB9">
              <w:rPr>
                <w:rStyle w:val="cell-value"/>
                <w:b/>
                <w:bCs/>
                <w:sz w:val="22"/>
                <w:szCs w:val="20"/>
              </w:rPr>
              <w:t>183 per 1,000</w:t>
            </w:r>
            <w:r w:rsidRPr="00CE0AB9">
              <w:rPr>
                <w:sz w:val="22"/>
                <w:szCs w:val="20"/>
              </w:rPr>
              <w:br/>
            </w:r>
            <w:r w:rsidRPr="00CE0AB9">
              <w:rPr>
                <w:rStyle w:val="cell-value"/>
                <w:sz w:val="22"/>
                <w:szCs w:val="20"/>
              </w:rPr>
              <w:t>(156 to 215)</w:t>
            </w:r>
            <w:r w:rsidRPr="00CE0AB9">
              <w:rPr>
                <w:sz w:val="22"/>
                <w:szCs w:val="20"/>
              </w:rPr>
              <w:t xml:space="preserve"> </w:t>
            </w:r>
          </w:p>
        </w:tc>
        <w:tc>
          <w:tcPr>
            <w:tcW w:w="366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E06C5B" w:rsidRPr="00CE0AB9" w:rsidRDefault="00E06C5B" w:rsidP="006158A0">
            <w:pPr>
              <w:jc w:val="center"/>
              <w:rPr>
                <w:sz w:val="22"/>
                <w:szCs w:val="20"/>
              </w:rPr>
            </w:pPr>
            <w:r w:rsidRPr="00CE0AB9">
              <w:rPr>
                <w:rStyle w:val="block"/>
                <w:b/>
                <w:bCs/>
                <w:sz w:val="22"/>
                <w:szCs w:val="20"/>
              </w:rPr>
              <w:t>RR 0.56</w:t>
            </w:r>
            <w:r w:rsidRPr="00CE0AB9">
              <w:rPr>
                <w:sz w:val="22"/>
                <w:szCs w:val="20"/>
              </w:rPr>
              <w:br/>
            </w:r>
            <w:r w:rsidRPr="00CE0AB9">
              <w:rPr>
                <w:rStyle w:val="cell"/>
                <w:sz w:val="22"/>
                <w:szCs w:val="20"/>
              </w:rPr>
              <w:t>(0.48 to 0.66)</w:t>
            </w:r>
            <w:r w:rsidRPr="00CE0AB9">
              <w:rPr>
                <w:sz w:val="22"/>
                <w:szCs w:val="20"/>
              </w:rPr>
              <w:t xml:space="preserve"> </w:t>
            </w:r>
          </w:p>
        </w:tc>
        <w:tc>
          <w:tcPr>
            <w:tcW w:w="449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E06C5B" w:rsidRPr="00CE0AB9" w:rsidRDefault="00E06C5B" w:rsidP="006158A0">
            <w:pPr>
              <w:jc w:val="center"/>
              <w:rPr>
                <w:sz w:val="22"/>
                <w:szCs w:val="20"/>
              </w:rPr>
            </w:pPr>
            <w:r w:rsidRPr="00CE0AB9">
              <w:rPr>
                <w:sz w:val="22"/>
                <w:szCs w:val="20"/>
              </w:rPr>
              <w:t>7667</w:t>
            </w:r>
            <w:r w:rsidRPr="00CE0AB9">
              <w:rPr>
                <w:sz w:val="22"/>
                <w:szCs w:val="20"/>
              </w:rPr>
              <w:br/>
              <w:t xml:space="preserve">(17 RCTs) </w:t>
            </w:r>
          </w:p>
        </w:tc>
        <w:tc>
          <w:tcPr>
            <w:tcW w:w="524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E06C5B" w:rsidRPr="00CE0AB9" w:rsidRDefault="00E06C5B" w:rsidP="006158A0">
            <w:pPr>
              <w:jc w:val="center"/>
              <w:rPr>
                <w:sz w:val="22"/>
                <w:szCs w:val="20"/>
              </w:rPr>
            </w:pPr>
            <w:r w:rsidRPr="00CE0AB9">
              <w:rPr>
                <w:rStyle w:val="quality-sign"/>
                <w:rFonts w:ascii="Cambria Math" w:hAnsi="Cambria Math" w:cs="Cambria Math"/>
                <w:sz w:val="22"/>
                <w:szCs w:val="20"/>
              </w:rPr>
              <w:t>⨁⨁</w:t>
            </w:r>
            <w:r w:rsidRPr="00CE0AB9">
              <w:rPr>
                <w:rStyle w:val="quality-sign"/>
                <w:rFonts w:ascii="MS Mincho" w:eastAsia="MS Mincho" w:hAnsi="MS Mincho" w:cs="MS Mincho" w:hint="eastAsia"/>
                <w:sz w:val="22"/>
                <w:szCs w:val="20"/>
              </w:rPr>
              <w:t>◯◯</w:t>
            </w:r>
            <w:r w:rsidRPr="00CE0AB9">
              <w:rPr>
                <w:sz w:val="22"/>
                <w:szCs w:val="20"/>
              </w:rPr>
              <w:br/>
            </w:r>
            <w:r w:rsidRPr="00CE0AB9">
              <w:rPr>
                <w:rStyle w:val="quality-text"/>
                <w:sz w:val="22"/>
                <w:szCs w:val="20"/>
              </w:rPr>
              <w:t>LOW</w:t>
            </w:r>
            <w:r w:rsidRPr="00CE0AB9">
              <w:rPr>
                <w:sz w:val="22"/>
                <w:szCs w:val="20"/>
              </w:rPr>
              <w:t xml:space="preserve"> </w:t>
            </w:r>
            <w:r w:rsidRPr="00CE0AB9">
              <w:rPr>
                <w:sz w:val="22"/>
                <w:szCs w:val="20"/>
                <w:vertAlign w:val="superscript"/>
              </w:rPr>
              <w:t>a</w:t>
            </w:r>
            <w:r w:rsidRPr="00CE0AB9">
              <w:rPr>
                <w:rStyle w:val="comma"/>
                <w:sz w:val="22"/>
                <w:szCs w:val="20"/>
                <w:vertAlign w:val="superscript"/>
              </w:rPr>
              <w:t>,</w:t>
            </w:r>
            <w:r w:rsidRPr="00CE0AB9">
              <w:rPr>
                <w:sz w:val="22"/>
                <w:szCs w:val="20"/>
                <w:vertAlign w:val="superscript"/>
              </w:rPr>
              <w:t>c</w:t>
            </w:r>
            <w:r w:rsidRPr="00CE0AB9">
              <w:rPr>
                <w:rStyle w:val="comma"/>
                <w:sz w:val="22"/>
                <w:szCs w:val="20"/>
                <w:vertAlign w:val="superscript"/>
              </w:rPr>
              <w:t>,</w:t>
            </w:r>
            <w:r w:rsidRPr="00CE0AB9">
              <w:rPr>
                <w:sz w:val="22"/>
                <w:szCs w:val="20"/>
                <w:vertAlign w:val="superscript"/>
              </w:rPr>
              <w:t>d</w:t>
            </w:r>
          </w:p>
        </w:tc>
        <w:tc>
          <w:tcPr>
            <w:tcW w:w="421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E06C5B" w:rsidRPr="00CE0AB9" w:rsidRDefault="00E06C5B" w:rsidP="006158A0">
            <w:pPr>
              <w:jc w:val="center"/>
              <w:rPr>
                <w:sz w:val="22"/>
                <w:szCs w:val="20"/>
              </w:rPr>
            </w:pPr>
          </w:p>
        </w:tc>
      </w:tr>
      <w:tr w:rsidR="00E06C5B" w:rsidRPr="00CE0AB9" w:rsidTr="006158A0">
        <w:trPr>
          <w:cantSplit/>
        </w:trPr>
        <w:tc>
          <w:tcPr>
            <w:tcW w:w="1937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E06C5B" w:rsidRPr="00CE0AB9" w:rsidRDefault="00E06C5B" w:rsidP="006158A0">
            <w:pPr>
              <w:jc w:val="center"/>
              <w:rPr>
                <w:sz w:val="22"/>
                <w:szCs w:val="20"/>
              </w:rPr>
            </w:pPr>
            <w:r w:rsidRPr="00CE0AB9">
              <w:rPr>
                <w:rStyle w:val="label"/>
                <w:sz w:val="22"/>
                <w:szCs w:val="20"/>
              </w:rPr>
              <w:t>PCR adjusted treatment failure at day 42 - PCR adjusted treatment failure at day 42</w:t>
            </w:r>
            <w:r w:rsidRPr="00CE0AB9">
              <w:rPr>
                <w:sz w:val="22"/>
                <w:szCs w:val="20"/>
              </w:rPr>
              <w:t xml:space="preserve"> </w:t>
            </w:r>
          </w:p>
        </w:tc>
        <w:tc>
          <w:tcPr>
            <w:tcW w:w="524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E06C5B" w:rsidRPr="00CE0AB9" w:rsidRDefault="00E06C5B" w:rsidP="006158A0">
            <w:pPr>
              <w:rPr>
                <w:sz w:val="22"/>
                <w:szCs w:val="20"/>
              </w:rPr>
            </w:pPr>
            <w:r w:rsidRPr="00CE0AB9">
              <w:rPr>
                <w:sz w:val="22"/>
                <w:szCs w:val="20"/>
              </w:rPr>
              <w:t xml:space="preserve">55 per 1,000 </w:t>
            </w:r>
          </w:p>
        </w:tc>
        <w:tc>
          <w:tcPr>
            <w:tcW w:w="780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BEBEB"/>
            <w:hideMark/>
          </w:tcPr>
          <w:p w:rsidR="00E06C5B" w:rsidRPr="00CE0AB9" w:rsidRDefault="00E06C5B" w:rsidP="006158A0">
            <w:pPr>
              <w:jc w:val="center"/>
              <w:rPr>
                <w:sz w:val="22"/>
                <w:szCs w:val="20"/>
              </w:rPr>
            </w:pPr>
            <w:r w:rsidRPr="00CE0AB9">
              <w:rPr>
                <w:rStyle w:val="cell-value"/>
                <w:b/>
                <w:bCs/>
                <w:sz w:val="22"/>
                <w:szCs w:val="20"/>
              </w:rPr>
              <w:t>33 per 1,000</w:t>
            </w:r>
            <w:r w:rsidRPr="00CE0AB9">
              <w:rPr>
                <w:sz w:val="22"/>
                <w:szCs w:val="20"/>
              </w:rPr>
              <w:br/>
            </w:r>
            <w:r w:rsidRPr="00CE0AB9">
              <w:rPr>
                <w:rStyle w:val="cell-value"/>
                <w:sz w:val="22"/>
                <w:szCs w:val="20"/>
              </w:rPr>
              <w:t>(26 to 43)</w:t>
            </w:r>
            <w:r w:rsidRPr="00CE0AB9">
              <w:rPr>
                <w:sz w:val="22"/>
                <w:szCs w:val="20"/>
              </w:rPr>
              <w:t xml:space="preserve"> </w:t>
            </w:r>
          </w:p>
        </w:tc>
        <w:tc>
          <w:tcPr>
            <w:tcW w:w="366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E06C5B" w:rsidRPr="00CE0AB9" w:rsidRDefault="00E06C5B" w:rsidP="006158A0">
            <w:pPr>
              <w:jc w:val="center"/>
              <w:rPr>
                <w:sz w:val="22"/>
                <w:szCs w:val="20"/>
              </w:rPr>
            </w:pPr>
            <w:r w:rsidRPr="00CE0AB9">
              <w:rPr>
                <w:rStyle w:val="block"/>
                <w:b/>
                <w:bCs/>
                <w:sz w:val="22"/>
                <w:szCs w:val="20"/>
              </w:rPr>
              <w:t>RR 0.60</w:t>
            </w:r>
            <w:r w:rsidRPr="00CE0AB9">
              <w:rPr>
                <w:sz w:val="22"/>
                <w:szCs w:val="20"/>
              </w:rPr>
              <w:br/>
            </w:r>
            <w:r w:rsidRPr="00CE0AB9">
              <w:rPr>
                <w:rStyle w:val="cell"/>
                <w:sz w:val="22"/>
                <w:szCs w:val="20"/>
              </w:rPr>
              <w:t>(0.47 to 0.78)</w:t>
            </w:r>
            <w:r w:rsidRPr="00CE0AB9">
              <w:rPr>
                <w:sz w:val="22"/>
                <w:szCs w:val="20"/>
              </w:rPr>
              <w:t xml:space="preserve"> </w:t>
            </w:r>
          </w:p>
        </w:tc>
        <w:tc>
          <w:tcPr>
            <w:tcW w:w="449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E06C5B" w:rsidRPr="00CE0AB9" w:rsidRDefault="00E06C5B" w:rsidP="006158A0">
            <w:pPr>
              <w:jc w:val="center"/>
              <w:rPr>
                <w:sz w:val="22"/>
                <w:szCs w:val="20"/>
              </w:rPr>
            </w:pPr>
            <w:r w:rsidRPr="00CE0AB9">
              <w:rPr>
                <w:sz w:val="22"/>
                <w:szCs w:val="20"/>
              </w:rPr>
              <w:t>5959</w:t>
            </w:r>
            <w:r w:rsidRPr="00CE0AB9">
              <w:rPr>
                <w:sz w:val="22"/>
                <w:szCs w:val="20"/>
              </w:rPr>
              <w:br/>
              <w:t xml:space="preserve">(17 RCTs) </w:t>
            </w:r>
          </w:p>
        </w:tc>
        <w:tc>
          <w:tcPr>
            <w:tcW w:w="524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E06C5B" w:rsidRPr="00CE0AB9" w:rsidRDefault="00E06C5B" w:rsidP="006158A0">
            <w:pPr>
              <w:jc w:val="center"/>
              <w:rPr>
                <w:sz w:val="22"/>
                <w:szCs w:val="20"/>
              </w:rPr>
            </w:pPr>
            <w:r w:rsidRPr="00CE0AB9">
              <w:rPr>
                <w:rStyle w:val="quality-sign"/>
                <w:rFonts w:ascii="Cambria Math" w:hAnsi="Cambria Math" w:cs="Cambria Math"/>
                <w:sz w:val="22"/>
                <w:szCs w:val="20"/>
              </w:rPr>
              <w:t>⨁⨁⨁⨁</w:t>
            </w:r>
            <w:r w:rsidRPr="00CE0AB9">
              <w:rPr>
                <w:sz w:val="22"/>
                <w:szCs w:val="20"/>
              </w:rPr>
              <w:br/>
            </w:r>
            <w:r w:rsidRPr="00CE0AB9">
              <w:rPr>
                <w:rStyle w:val="quality-text"/>
                <w:sz w:val="22"/>
                <w:szCs w:val="20"/>
              </w:rPr>
              <w:t>HIGH</w:t>
            </w:r>
            <w:r w:rsidRPr="00CE0AB9">
              <w:rPr>
                <w:sz w:val="22"/>
                <w:szCs w:val="20"/>
              </w:rPr>
              <w:t xml:space="preserve"> </w:t>
            </w:r>
            <w:r w:rsidRPr="00CE0AB9">
              <w:rPr>
                <w:sz w:val="22"/>
                <w:szCs w:val="20"/>
                <w:vertAlign w:val="superscript"/>
              </w:rPr>
              <w:t>a</w:t>
            </w:r>
          </w:p>
        </w:tc>
        <w:tc>
          <w:tcPr>
            <w:tcW w:w="421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E06C5B" w:rsidRPr="00CE0AB9" w:rsidRDefault="00E06C5B" w:rsidP="006158A0">
            <w:pPr>
              <w:jc w:val="center"/>
              <w:rPr>
                <w:sz w:val="22"/>
                <w:szCs w:val="20"/>
              </w:rPr>
            </w:pPr>
          </w:p>
        </w:tc>
      </w:tr>
      <w:tr w:rsidR="00E06C5B" w:rsidRPr="00CE0AB9" w:rsidTr="006158A0">
        <w:trPr>
          <w:cantSplit/>
        </w:trPr>
        <w:tc>
          <w:tcPr>
            <w:tcW w:w="1937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E06C5B" w:rsidRPr="00CE0AB9" w:rsidRDefault="00E06C5B" w:rsidP="006158A0">
            <w:pPr>
              <w:jc w:val="center"/>
              <w:rPr>
                <w:sz w:val="22"/>
                <w:szCs w:val="20"/>
              </w:rPr>
            </w:pPr>
            <w:r w:rsidRPr="00CE0AB9">
              <w:rPr>
                <w:rStyle w:val="label"/>
                <w:sz w:val="22"/>
                <w:szCs w:val="20"/>
              </w:rPr>
              <w:lastRenderedPageBreak/>
              <w:t>PCR unadjusted treatment failure at day 63 - PCR unadjusted treatment failure at day 63</w:t>
            </w:r>
            <w:r w:rsidRPr="00CE0AB9">
              <w:rPr>
                <w:sz w:val="22"/>
                <w:szCs w:val="20"/>
              </w:rPr>
              <w:t xml:space="preserve"> </w:t>
            </w:r>
          </w:p>
        </w:tc>
        <w:tc>
          <w:tcPr>
            <w:tcW w:w="524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E06C5B" w:rsidRPr="00CE0AB9" w:rsidRDefault="00E06C5B" w:rsidP="006158A0">
            <w:pPr>
              <w:rPr>
                <w:sz w:val="22"/>
                <w:szCs w:val="20"/>
              </w:rPr>
            </w:pPr>
            <w:r w:rsidRPr="00CE0AB9">
              <w:rPr>
                <w:sz w:val="22"/>
                <w:szCs w:val="20"/>
              </w:rPr>
              <w:t xml:space="preserve">440 per 1,000 </w:t>
            </w:r>
          </w:p>
        </w:tc>
        <w:tc>
          <w:tcPr>
            <w:tcW w:w="780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BEBEB"/>
            <w:hideMark/>
          </w:tcPr>
          <w:p w:rsidR="00E06C5B" w:rsidRPr="00CE0AB9" w:rsidRDefault="00E06C5B" w:rsidP="006158A0">
            <w:pPr>
              <w:jc w:val="center"/>
              <w:rPr>
                <w:sz w:val="22"/>
                <w:szCs w:val="20"/>
              </w:rPr>
            </w:pPr>
            <w:r w:rsidRPr="00CE0AB9">
              <w:rPr>
                <w:rStyle w:val="cell-value"/>
                <w:b/>
                <w:bCs/>
                <w:sz w:val="22"/>
                <w:szCs w:val="20"/>
              </w:rPr>
              <w:t>269 per 1,000</w:t>
            </w:r>
            <w:r w:rsidRPr="00CE0AB9">
              <w:rPr>
                <w:sz w:val="22"/>
                <w:szCs w:val="20"/>
              </w:rPr>
              <w:br/>
            </w:r>
            <w:r w:rsidRPr="00CE0AB9">
              <w:rPr>
                <w:rStyle w:val="cell-value"/>
                <w:sz w:val="22"/>
                <w:szCs w:val="20"/>
              </w:rPr>
              <w:t>(150 to 484)</w:t>
            </w:r>
            <w:r w:rsidRPr="00CE0AB9">
              <w:rPr>
                <w:sz w:val="22"/>
                <w:szCs w:val="20"/>
              </w:rPr>
              <w:t xml:space="preserve"> </w:t>
            </w:r>
          </w:p>
        </w:tc>
        <w:tc>
          <w:tcPr>
            <w:tcW w:w="366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E06C5B" w:rsidRPr="00CE0AB9" w:rsidRDefault="00E06C5B" w:rsidP="006158A0">
            <w:pPr>
              <w:jc w:val="center"/>
              <w:rPr>
                <w:sz w:val="22"/>
                <w:szCs w:val="20"/>
              </w:rPr>
            </w:pPr>
            <w:r w:rsidRPr="00CE0AB9">
              <w:rPr>
                <w:rStyle w:val="block"/>
                <w:b/>
                <w:bCs/>
                <w:sz w:val="22"/>
                <w:szCs w:val="20"/>
              </w:rPr>
              <w:t>RR 0.61</w:t>
            </w:r>
            <w:r w:rsidRPr="00CE0AB9">
              <w:rPr>
                <w:sz w:val="22"/>
                <w:szCs w:val="20"/>
              </w:rPr>
              <w:br/>
            </w:r>
            <w:r w:rsidRPr="00CE0AB9">
              <w:rPr>
                <w:rStyle w:val="cell"/>
                <w:sz w:val="22"/>
                <w:szCs w:val="20"/>
              </w:rPr>
              <w:t>(0.34 to 1.10)</w:t>
            </w:r>
            <w:r w:rsidRPr="00CE0AB9">
              <w:rPr>
                <w:sz w:val="22"/>
                <w:szCs w:val="20"/>
              </w:rPr>
              <w:t xml:space="preserve"> </w:t>
            </w:r>
          </w:p>
        </w:tc>
        <w:tc>
          <w:tcPr>
            <w:tcW w:w="449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E06C5B" w:rsidRPr="00CE0AB9" w:rsidRDefault="00E06C5B" w:rsidP="006158A0">
            <w:pPr>
              <w:jc w:val="center"/>
              <w:rPr>
                <w:sz w:val="22"/>
                <w:szCs w:val="20"/>
              </w:rPr>
            </w:pPr>
            <w:r w:rsidRPr="00CE0AB9">
              <w:rPr>
                <w:sz w:val="22"/>
                <w:szCs w:val="20"/>
              </w:rPr>
              <w:t>3365</w:t>
            </w:r>
            <w:r w:rsidRPr="00CE0AB9">
              <w:rPr>
                <w:sz w:val="22"/>
                <w:szCs w:val="20"/>
              </w:rPr>
              <w:br/>
              <w:t xml:space="preserve">(3 RCTs) </w:t>
            </w:r>
          </w:p>
        </w:tc>
        <w:tc>
          <w:tcPr>
            <w:tcW w:w="524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E06C5B" w:rsidRPr="00CE0AB9" w:rsidRDefault="00E06C5B" w:rsidP="006158A0">
            <w:pPr>
              <w:jc w:val="center"/>
              <w:rPr>
                <w:sz w:val="22"/>
                <w:szCs w:val="20"/>
              </w:rPr>
            </w:pPr>
            <w:r w:rsidRPr="00CE0AB9">
              <w:rPr>
                <w:rStyle w:val="quality-sign"/>
                <w:rFonts w:ascii="Cambria Math" w:hAnsi="Cambria Math" w:cs="Cambria Math"/>
                <w:sz w:val="22"/>
                <w:szCs w:val="20"/>
              </w:rPr>
              <w:t>⨁⨁⨁</w:t>
            </w:r>
            <w:r w:rsidRPr="00CE0AB9">
              <w:rPr>
                <w:rStyle w:val="quality-sign"/>
                <w:rFonts w:ascii="MS Mincho" w:eastAsia="MS Mincho" w:hAnsi="MS Mincho" w:cs="MS Mincho" w:hint="eastAsia"/>
                <w:sz w:val="22"/>
                <w:szCs w:val="20"/>
              </w:rPr>
              <w:t>◯</w:t>
            </w:r>
            <w:r w:rsidRPr="00CE0AB9">
              <w:rPr>
                <w:sz w:val="22"/>
                <w:szCs w:val="20"/>
              </w:rPr>
              <w:br/>
            </w:r>
            <w:r w:rsidRPr="00CE0AB9">
              <w:rPr>
                <w:rStyle w:val="quality-text"/>
                <w:sz w:val="22"/>
                <w:szCs w:val="20"/>
              </w:rPr>
              <w:t>MODERATE</w:t>
            </w:r>
            <w:r w:rsidRPr="00CE0AB9">
              <w:rPr>
                <w:sz w:val="22"/>
                <w:szCs w:val="20"/>
              </w:rPr>
              <w:t xml:space="preserve"> </w:t>
            </w:r>
            <w:r w:rsidRPr="00CE0AB9">
              <w:rPr>
                <w:sz w:val="22"/>
                <w:szCs w:val="20"/>
                <w:vertAlign w:val="superscript"/>
              </w:rPr>
              <w:t>a</w:t>
            </w:r>
            <w:r w:rsidRPr="00CE0AB9">
              <w:rPr>
                <w:rStyle w:val="comma"/>
                <w:sz w:val="22"/>
                <w:szCs w:val="20"/>
                <w:vertAlign w:val="superscript"/>
              </w:rPr>
              <w:t>,</w:t>
            </w:r>
            <w:r w:rsidRPr="00CE0AB9">
              <w:rPr>
                <w:sz w:val="22"/>
                <w:szCs w:val="20"/>
                <w:vertAlign w:val="superscript"/>
              </w:rPr>
              <w:t>b</w:t>
            </w:r>
            <w:r w:rsidRPr="00CE0AB9">
              <w:rPr>
                <w:rStyle w:val="comma"/>
                <w:sz w:val="22"/>
                <w:szCs w:val="20"/>
                <w:vertAlign w:val="superscript"/>
              </w:rPr>
              <w:t>,</w:t>
            </w:r>
            <w:r w:rsidRPr="00CE0AB9">
              <w:rPr>
                <w:sz w:val="22"/>
                <w:szCs w:val="20"/>
                <w:vertAlign w:val="superscript"/>
              </w:rPr>
              <w:t>e</w:t>
            </w:r>
          </w:p>
        </w:tc>
        <w:tc>
          <w:tcPr>
            <w:tcW w:w="421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E06C5B" w:rsidRPr="00CE0AB9" w:rsidRDefault="00E06C5B" w:rsidP="006158A0">
            <w:pPr>
              <w:jc w:val="center"/>
              <w:rPr>
                <w:sz w:val="22"/>
                <w:szCs w:val="20"/>
              </w:rPr>
            </w:pPr>
          </w:p>
        </w:tc>
      </w:tr>
      <w:tr w:rsidR="00E06C5B" w:rsidRPr="00CE0AB9" w:rsidTr="006158A0">
        <w:trPr>
          <w:cantSplit/>
        </w:trPr>
        <w:tc>
          <w:tcPr>
            <w:tcW w:w="1937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E06C5B" w:rsidRPr="00CE0AB9" w:rsidRDefault="00E06C5B" w:rsidP="006158A0">
            <w:pPr>
              <w:jc w:val="center"/>
              <w:rPr>
                <w:sz w:val="22"/>
                <w:szCs w:val="20"/>
              </w:rPr>
            </w:pPr>
            <w:r w:rsidRPr="00CE0AB9">
              <w:rPr>
                <w:rStyle w:val="label"/>
                <w:sz w:val="22"/>
                <w:szCs w:val="20"/>
              </w:rPr>
              <w:t>PCR adjusted treatment failure at day 63 - PCR adjusted treatment failure at day 63</w:t>
            </w:r>
            <w:r w:rsidRPr="00CE0AB9">
              <w:rPr>
                <w:sz w:val="22"/>
                <w:szCs w:val="20"/>
              </w:rPr>
              <w:t xml:space="preserve"> </w:t>
            </w:r>
          </w:p>
        </w:tc>
        <w:tc>
          <w:tcPr>
            <w:tcW w:w="524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E06C5B" w:rsidRPr="00CE0AB9" w:rsidRDefault="00E06C5B" w:rsidP="006158A0">
            <w:pPr>
              <w:rPr>
                <w:sz w:val="22"/>
                <w:szCs w:val="20"/>
              </w:rPr>
            </w:pPr>
            <w:r w:rsidRPr="00CE0AB9">
              <w:rPr>
                <w:sz w:val="22"/>
                <w:szCs w:val="20"/>
              </w:rPr>
              <w:t xml:space="preserve">51 per 1,000 </w:t>
            </w:r>
          </w:p>
        </w:tc>
        <w:tc>
          <w:tcPr>
            <w:tcW w:w="780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BEBEB"/>
            <w:hideMark/>
          </w:tcPr>
          <w:p w:rsidR="00E06C5B" w:rsidRPr="00CE0AB9" w:rsidRDefault="00E06C5B" w:rsidP="006158A0">
            <w:pPr>
              <w:jc w:val="center"/>
              <w:rPr>
                <w:sz w:val="22"/>
                <w:szCs w:val="20"/>
              </w:rPr>
            </w:pPr>
            <w:r w:rsidRPr="00CE0AB9">
              <w:rPr>
                <w:rStyle w:val="cell-value"/>
                <w:b/>
                <w:bCs/>
                <w:sz w:val="22"/>
                <w:szCs w:val="20"/>
              </w:rPr>
              <w:t>44 per 1,000</w:t>
            </w:r>
            <w:r w:rsidRPr="00CE0AB9">
              <w:rPr>
                <w:sz w:val="22"/>
                <w:szCs w:val="20"/>
              </w:rPr>
              <w:br/>
            </w:r>
            <w:r w:rsidRPr="00CE0AB9">
              <w:rPr>
                <w:rStyle w:val="cell-value"/>
                <w:sz w:val="22"/>
                <w:szCs w:val="20"/>
              </w:rPr>
              <w:t>(29 to 68)</w:t>
            </w:r>
            <w:r w:rsidRPr="00CE0AB9">
              <w:rPr>
                <w:sz w:val="22"/>
                <w:szCs w:val="20"/>
              </w:rPr>
              <w:t xml:space="preserve"> </w:t>
            </w:r>
          </w:p>
        </w:tc>
        <w:tc>
          <w:tcPr>
            <w:tcW w:w="366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E06C5B" w:rsidRPr="00CE0AB9" w:rsidRDefault="00E06C5B" w:rsidP="006158A0">
            <w:pPr>
              <w:jc w:val="center"/>
              <w:rPr>
                <w:sz w:val="22"/>
                <w:szCs w:val="20"/>
              </w:rPr>
            </w:pPr>
            <w:r w:rsidRPr="00CE0AB9">
              <w:rPr>
                <w:rStyle w:val="block"/>
                <w:b/>
                <w:bCs/>
                <w:sz w:val="22"/>
                <w:szCs w:val="20"/>
              </w:rPr>
              <w:t>RR 0.87</w:t>
            </w:r>
            <w:r w:rsidRPr="00CE0AB9">
              <w:rPr>
                <w:sz w:val="22"/>
                <w:szCs w:val="20"/>
              </w:rPr>
              <w:br/>
            </w:r>
            <w:r w:rsidRPr="00CE0AB9">
              <w:rPr>
                <w:rStyle w:val="cell"/>
                <w:sz w:val="22"/>
                <w:szCs w:val="20"/>
              </w:rPr>
              <w:t>(0.57 to 1.34)</w:t>
            </w:r>
            <w:r w:rsidRPr="00CE0AB9">
              <w:rPr>
                <w:sz w:val="22"/>
                <w:szCs w:val="20"/>
              </w:rPr>
              <w:t xml:space="preserve"> </w:t>
            </w:r>
          </w:p>
        </w:tc>
        <w:tc>
          <w:tcPr>
            <w:tcW w:w="449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E06C5B" w:rsidRPr="00CE0AB9" w:rsidRDefault="00E06C5B" w:rsidP="006158A0">
            <w:pPr>
              <w:jc w:val="center"/>
              <w:rPr>
                <w:sz w:val="22"/>
                <w:szCs w:val="20"/>
              </w:rPr>
            </w:pPr>
            <w:r w:rsidRPr="00CE0AB9">
              <w:rPr>
                <w:sz w:val="22"/>
                <w:szCs w:val="20"/>
              </w:rPr>
              <w:t>3384</w:t>
            </w:r>
            <w:r w:rsidRPr="00CE0AB9">
              <w:rPr>
                <w:sz w:val="22"/>
                <w:szCs w:val="20"/>
              </w:rPr>
              <w:br/>
              <w:t xml:space="preserve">(4 RCTs) </w:t>
            </w:r>
          </w:p>
        </w:tc>
        <w:tc>
          <w:tcPr>
            <w:tcW w:w="524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E06C5B" w:rsidRPr="00CE0AB9" w:rsidRDefault="00E06C5B" w:rsidP="006158A0">
            <w:pPr>
              <w:jc w:val="center"/>
              <w:rPr>
                <w:sz w:val="22"/>
                <w:szCs w:val="20"/>
              </w:rPr>
            </w:pPr>
            <w:r w:rsidRPr="00CE0AB9">
              <w:rPr>
                <w:rStyle w:val="quality-sign"/>
                <w:rFonts w:ascii="Cambria Math" w:hAnsi="Cambria Math" w:cs="Cambria Math"/>
                <w:sz w:val="22"/>
                <w:szCs w:val="20"/>
              </w:rPr>
              <w:t>⨁⨁⨁⨁</w:t>
            </w:r>
            <w:r w:rsidRPr="00CE0AB9">
              <w:rPr>
                <w:sz w:val="22"/>
                <w:szCs w:val="20"/>
              </w:rPr>
              <w:br/>
            </w:r>
            <w:r w:rsidRPr="00CE0AB9">
              <w:rPr>
                <w:rStyle w:val="quality-text"/>
                <w:sz w:val="22"/>
                <w:szCs w:val="20"/>
              </w:rPr>
              <w:t>HIGH</w:t>
            </w:r>
            <w:r w:rsidRPr="00CE0AB9">
              <w:rPr>
                <w:sz w:val="22"/>
                <w:szCs w:val="20"/>
              </w:rPr>
              <w:t xml:space="preserve"> </w:t>
            </w:r>
            <w:r w:rsidRPr="00CE0AB9">
              <w:rPr>
                <w:sz w:val="22"/>
                <w:szCs w:val="20"/>
                <w:vertAlign w:val="superscript"/>
              </w:rPr>
              <w:t>a</w:t>
            </w:r>
            <w:r w:rsidRPr="00CE0AB9">
              <w:rPr>
                <w:rStyle w:val="comma"/>
                <w:sz w:val="22"/>
                <w:szCs w:val="20"/>
                <w:vertAlign w:val="superscript"/>
              </w:rPr>
              <w:t>,</w:t>
            </w:r>
            <w:r w:rsidRPr="00CE0AB9">
              <w:rPr>
                <w:sz w:val="22"/>
                <w:szCs w:val="20"/>
                <w:vertAlign w:val="superscript"/>
              </w:rPr>
              <w:t>f</w:t>
            </w:r>
          </w:p>
        </w:tc>
        <w:tc>
          <w:tcPr>
            <w:tcW w:w="421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E06C5B" w:rsidRPr="00CE0AB9" w:rsidRDefault="00E06C5B" w:rsidP="006158A0">
            <w:pPr>
              <w:jc w:val="center"/>
              <w:rPr>
                <w:sz w:val="22"/>
                <w:szCs w:val="20"/>
              </w:rPr>
            </w:pPr>
          </w:p>
        </w:tc>
      </w:tr>
      <w:tr w:rsidR="00E06C5B" w:rsidRPr="00CE0AB9" w:rsidTr="006158A0">
        <w:trPr>
          <w:cantSplit/>
        </w:trPr>
        <w:tc>
          <w:tcPr>
            <w:tcW w:w="5000" w:type="pct"/>
            <w:gridSpan w:val="7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E06C5B" w:rsidRPr="00CE0AB9" w:rsidRDefault="00E06C5B" w:rsidP="006158A0">
            <w:pPr>
              <w:rPr>
                <w:sz w:val="22"/>
                <w:szCs w:val="20"/>
              </w:rPr>
            </w:pPr>
            <w:r w:rsidRPr="00CE0AB9">
              <w:rPr>
                <w:sz w:val="22"/>
                <w:szCs w:val="20"/>
              </w:rPr>
              <w:t>*</w:t>
            </w:r>
            <w:r w:rsidRPr="00CE0AB9">
              <w:rPr>
                <w:b/>
                <w:bCs/>
                <w:sz w:val="22"/>
                <w:szCs w:val="20"/>
              </w:rPr>
              <w:t>The risk in the intervention group</w:t>
            </w:r>
            <w:r w:rsidRPr="00CE0AB9">
              <w:rPr>
                <w:sz w:val="22"/>
                <w:szCs w:val="20"/>
              </w:rPr>
              <w:t xml:space="preserve"> (and its 95% confidence interval) is based on the assumed risk in the comparison group and the </w:t>
            </w:r>
            <w:r w:rsidRPr="00CE0AB9">
              <w:rPr>
                <w:b/>
                <w:bCs/>
                <w:sz w:val="22"/>
                <w:szCs w:val="20"/>
              </w:rPr>
              <w:t>relative effect</w:t>
            </w:r>
            <w:r w:rsidRPr="00CE0AB9">
              <w:rPr>
                <w:sz w:val="22"/>
                <w:szCs w:val="20"/>
              </w:rPr>
              <w:t xml:space="preserve"> of the intervention (and its 95% CI). </w:t>
            </w:r>
            <w:r w:rsidRPr="00CE0AB9">
              <w:rPr>
                <w:sz w:val="22"/>
                <w:szCs w:val="20"/>
              </w:rPr>
              <w:br/>
            </w:r>
            <w:r w:rsidRPr="00CE0AB9">
              <w:rPr>
                <w:b/>
                <w:bCs/>
                <w:sz w:val="22"/>
                <w:szCs w:val="20"/>
              </w:rPr>
              <w:t>CI:</w:t>
            </w:r>
            <w:r w:rsidRPr="00CE0AB9">
              <w:rPr>
                <w:sz w:val="22"/>
                <w:szCs w:val="20"/>
              </w:rPr>
              <w:t xml:space="preserve"> Confidence interval; </w:t>
            </w:r>
            <w:r w:rsidRPr="00CE0AB9">
              <w:rPr>
                <w:b/>
                <w:bCs/>
                <w:sz w:val="22"/>
                <w:szCs w:val="20"/>
              </w:rPr>
              <w:t>RR:</w:t>
            </w:r>
            <w:r w:rsidRPr="00CE0AB9">
              <w:rPr>
                <w:sz w:val="22"/>
                <w:szCs w:val="20"/>
              </w:rPr>
              <w:t xml:space="preserve"> Risk ratio; </w:t>
            </w:r>
            <w:r w:rsidRPr="00CE0AB9">
              <w:rPr>
                <w:b/>
                <w:bCs/>
                <w:sz w:val="22"/>
                <w:szCs w:val="20"/>
              </w:rPr>
              <w:t>SMD:</w:t>
            </w:r>
            <w:r w:rsidRPr="00CE0AB9">
              <w:rPr>
                <w:sz w:val="22"/>
                <w:szCs w:val="20"/>
              </w:rPr>
              <w:t xml:space="preserve"> Standardised mean difference; </w:t>
            </w:r>
            <w:r w:rsidRPr="00CE0AB9">
              <w:rPr>
                <w:b/>
                <w:bCs/>
                <w:sz w:val="22"/>
                <w:szCs w:val="20"/>
              </w:rPr>
              <w:t>MD:</w:t>
            </w:r>
            <w:r w:rsidRPr="00CE0AB9">
              <w:rPr>
                <w:sz w:val="22"/>
                <w:szCs w:val="20"/>
              </w:rPr>
              <w:t xml:space="preserve"> Mean difference </w:t>
            </w:r>
          </w:p>
        </w:tc>
      </w:tr>
      <w:tr w:rsidR="00E06C5B" w:rsidRPr="00CE0AB9" w:rsidTr="006158A0">
        <w:trPr>
          <w:cantSplit/>
        </w:trPr>
        <w:tc>
          <w:tcPr>
            <w:tcW w:w="5000" w:type="pct"/>
            <w:gridSpan w:val="7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E06C5B" w:rsidRPr="00CE0AB9" w:rsidRDefault="00E06C5B" w:rsidP="006158A0">
            <w:pPr>
              <w:rPr>
                <w:sz w:val="22"/>
                <w:szCs w:val="20"/>
              </w:rPr>
            </w:pPr>
            <w:r w:rsidRPr="00CE0AB9">
              <w:rPr>
                <w:b/>
                <w:bCs/>
                <w:sz w:val="22"/>
                <w:szCs w:val="20"/>
              </w:rPr>
              <w:t>GRADE Working Group grades of evidence</w:t>
            </w:r>
            <w:r w:rsidRPr="00CE0AB9">
              <w:rPr>
                <w:sz w:val="22"/>
                <w:szCs w:val="20"/>
              </w:rPr>
              <w:br/>
            </w:r>
            <w:r w:rsidRPr="00CE0AB9">
              <w:rPr>
                <w:b/>
                <w:bCs/>
                <w:sz w:val="22"/>
                <w:szCs w:val="20"/>
              </w:rPr>
              <w:t>High certainty:</w:t>
            </w:r>
            <w:r w:rsidRPr="00CE0AB9">
              <w:rPr>
                <w:sz w:val="22"/>
                <w:szCs w:val="20"/>
              </w:rPr>
              <w:t xml:space="preserve"> We are very confident that the true effect lies close to that of the estimate of the effect</w:t>
            </w:r>
            <w:r w:rsidRPr="00CE0AB9">
              <w:rPr>
                <w:sz w:val="22"/>
                <w:szCs w:val="20"/>
              </w:rPr>
              <w:br/>
            </w:r>
            <w:r w:rsidRPr="00CE0AB9">
              <w:rPr>
                <w:b/>
                <w:bCs/>
                <w:sz w:val="22"/>
                <w:szCs w:val="20"/>
              </w:rPr>
              <w:t>Moderate certainty:</w:t>
            </w:r>
            <w:r w:rsidRPr="00CE0AB9">
              <w:rPr>
                <w:sz w:val="22"/>
                <w:szCs w:val="20"/>
              </w:rPr>
              <w:t xml:space="preserve"> We are moderately confident in the effect estimate: The true effect is likely to be close to the estimate of the effect, but there is a possibility that it is substantially different</w:t>
            </w:r>
            <w:r w:rsidRPr="00CE0AB9">
              <w:rPr>
                <w:sz w:val="22"/>
                <w:szCs w:val="20"/>
              </w:rPr>
              <w:br/>
            </w:r>
            <w:r w:rsidRPr="00CE0AB9">
              <w:rPr>
                <w:b/>
                <w:bCs/>
                <w:sz w:val="22"/>
                <w:szCs w:val="20"/>
              </w:rPr>
              <w:t>Low certainty:</w:t>
            </w:r>
            <w:r w:rsidRPr="00CE0AB9">
              <w:rPr>
                <w:sz w:val="22"/>
                <w:szCs w:val="20"/>
              </w:rPr>
              <w:t xml:space="preserve"> Our confidence in the effect estimate is limited: The true effect may be substantially different from the estimate of the effect</w:t>
            </w:r>
            <w:r w:rsidRPr="00CE0AB9">
              <w:rPr>
                <w:sz w:val="22"/>
                <w:szCs w:val="20"/>
              </w:rPr>
              <w:br/>
            </w:r>
            <w:r w:rsidRPr="00CE0AB9">
              <w:rPr>
                <w:b/>
                <w:bCs/>
                <w:sz w:val="22"/>
                <w:szCs w:val="20"/>
              </w:rPr>
              <w:t>Very low certainty:</w:t>
            </w:r>
            <w:r w:rsidRPr="00CE0AB9">
              <w:rPr>
                <w:sz w:val="22"/>
                <w:szCs w:val="20"/>
              </w:rPr>
              <w:t xml:space="preserve"> We have very little confidence in the effect estimate: The true effect is likely to be substantially different from the estimate of effect </w:t>
            </w:r>
          </w:p>
        </w:tc>
      </w:tr>
    </w:tbl>
    <w:p w:rsidR="00E06C5B" w:rsidRPr="00CE0AB9" w:rsidRDefault="00E06C5B" w:rsidP="00E06C5B">
      <w:pPr>
        <w:pStyle w:val="Heading4"/>
        <w:rPr>
          <w:rFonts w:eastAsia="Times New Roman" w:cs="Times New Roman"/>
          <w:sz w:val="26"/>
        </w:rPr>
      </w:pPr>
      <w:r w:rsidRPr="00CE0AB9">
        <w:rPr>
          <w:rFonts w:eastAsia="Times New Roman" w:cs="Times New Roman"/>
          <w:sz w:val="26"/>
        </w:rPr>
        <w:lastRenderedPageBreak/>
        <w:t>Explanations</w:t>
      </w:r>
    </w:p>
    <w:p w:rsidR="00E06C5B" w:rsidRPr="00CE0AB9" w:rsidRDefault="00E06C5B" w:rsidP="00E06C5B">
      <w:pPr>
        <w:rPr>
          <w:color w:val="000000"/>
          <w:sz w:val="22"/>
          <w:szCs w:val="20"/>
        </w:rPr>
      </w:pPr>
      <w:r w:rsidRPr="00CE0AB9">
        <w:rPr>
          <w:color w:val="000000"/>
          <w:sz w:val="22"/>
          <w:szCs w:val="20"/>
        </w:rPr>
        <w:t xml:space="preserve">a. Excluding studies with a high risk of bias didn't change the result. </w:t>
      </w:r>
    </w:p>
    <w:p w:rsidR="00E06C5B" w:rsidRPr="00CE0AB9" w:rsidRDefault="00E06C5B" w:rsidP="00E06C5B">
      <w:pPr>
        <w:rPr>
          <w:color w:val="000000"/>
          <w:sz w:val="22"/>
          <w:szCs w:val="20"/>
        </w:rPr>
      </w:pPr>
      <w:r w:rsidRPr="00CE0AB9">
        <w:rPr>
          <w:color w:val="000000"/>
          <w:sz w:val="22"/>
          <w:szCs w:val="20"/>
        </w:rPr>
        <w:t xml:space="preserve">b. There is considerable heterogeneity between the included studies. </w:t>
      </w:r>
    </w:p>
    <w:p w:rsidR="00E06C5B" w:rsidRPr="00CE0AB9" w:rsidRDefault="00E06C5B" w:rsidP="00E06C5B">
      <w:pPr>
        <w:rPr>
          <w:color w:val="000000"/>
          <w:sz w:val="22"/>
          <w:szCs w:val="20"/>
        </w:rPr>
      </w:pPr>
      <w:r w:rsidRPr="00CE0AB9">
        <w:rPr>
          <w:color w:val="000000"/>
          <w:sz w:val="22"/>
          <w:szCs w:val="20"/>
        </w:rPr>
        <w:t xml:space="preserve">c. There is considerable heterogeneity between the included studies and the subgroup analysis didn't explain its source. </w:t>
      </w:r>
    </w:p>
    <w:p w:rsidR="00E06C5B" w:rsidRPr="00CE0AB9" w:rsidRDefault="00E06C5B" w:rsidP="00E06C5B">
      <w:pPr>
        <w:rPr>
          <w:color w:val="000000"/>
          <w:sz w:val="22"/>
          <w:szCs w:val="20"/>
        </w:rPr>
      </w:pPr>
      <w:r w:rsidRPr="00CE0AB9">
        <w:rPr>
          <w:color w:val="000000"/>
          <w:sz w:val="22"/>
          <w:szCs w:val="20"/>
        </w:rPr>
        <w:t xml:space="preserve">d. There was significant publication bias. </w:t>
      </w:r>
    </w:p>
    <w:p w:rsidR="00E06C5B" w:rsidRPr="00CE0AB9" w:rsidRDefault="00E06C5B" w:rsidP="00E06C5B">
      <w:pPr>
        <w:rPr>
          <w:color w:val="000000"/>
          <w:sz w:val="22"/>
          <w:szCs w:val="20"/>
        </w:rPr>
      </w:pPr>
      <w:r w:rsidRPr="00CE0AB9">
        <w:rPr>
          <w:color w:val="000000"/>
          <w:sz w:val="22"/>
          <w:szCs w:val="20"/>
        </w:rPr>
        <w:t xml:space="preserve">e. There is no significant difference between the two treatment groups. </w:t>
      </w:r>
    </w:p>
    <w:p w:rsidR="00E06C5B" w:rsidRPr="007E6D08" w:rsidRDefault="00E06C5B" w:rsidP="00E06C5B">
      <w:pPr>
        <w:rPr>
          <w:color w:val="000000"/>
          <w:sz w:val="22"/>
          <w:szCs w:val="20"/>
        </w:rPr>
      </w:pPr>
      <w:r w:rsidRPr="00CE0AB9">
        <w:rPr>
          <w:color w:val="000000"/>
          <w:sz w:val="22"/>
          <w:szCs w:val="20"/>
        </w:rPr>
        <w:t xml:space="preserve">f. The outcome fulfilled the IOS criteria and the effect </w:t>
      </w:r>
      <w:r>
        <w:rPr>
          <w:color w:val="000000"/>
          <w:sz w:val="22"/>
          <w:szCs w:val="20"/>
        </w:rPr>
        <w:t xml:space="preserve">size is between 0.75 and 1.25. </w:t>
      </w:r>
    </w:p>
    <w:p w:rsidR="00E06C5B" w:rsidRPr="00C35F72" w:rsidRDefault="00E06C5B" w:rsidP="00E06C5B"/>
    <w:tbl>
      <w:tblPr>
        <w:tblW w:w="5000" w:type="pct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432"/>
        <w:gridCol w:w="1373"/>
        <w:gridCol w:w="2045"/>
        <w:gridCol w:w="1343"/>
        <w:gridCol w:w="1282"/>
        <w:gridCol w:w="1531"/>
        <w:gridCol w:w="1104"/>
      </w:tblGrid>
      <w:tr w:rsidR="00E06C5B" w:rsidRPr="00CE0AB9" w:rsidTr="006158A0">
        <w:trPr>
          <w:cantSplit/>
          <w:tblHeader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06C5B" w:rsidRPr="00FE2DFB" w:rsidRDefault="00E06C5B" w:rsidP="006158A0">
            <w:pPr>
              <w:rPr>
                <w:b/>
              </w:rPr>
            </w:pPr>
            <w:bookmarkStart w:id="3" w:name="_Toc70609961"/>
            <w:r w:rsidRPr="00C35F72">
              <w:rPr>
                <w:b/>
                <w:bCs/>
              </w:rPr>
              <w:t>Hemoglobin recovery from baseline</w:t>
            </w:r>
            <w:bookmarkEnd w:id="3"/>
          </w:p>
        </w:tc>
      </w:tr>
      <w:tr w:rsidR="00E06C5B" w:rsidRPr="00CE0AB9" w:rsidTr="006158A0">
        <w:trPr>
          <w:cantSplit/>
          <w:tblHeader/>
        </w:trPr>
        <w:tc>
          <w:tcPr>
            <w:tcW w:w="5000" w:type="pct"/>
            <w:gridSpan w:val="7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E06C5B" w:rsidRPr="00CE0AB9" w:rsidRDefault="00E06C5B" w:rsidP="006158A0">
            <w:pPr>
              <w:pStyle w:val="sof-title"/>
              <w:spacing w:before="0" w:beforeAutospacing="0" w:after="0" w:afterAutospacing="0"/>
              <w:rPr>
                <w:sz w:val="22"/>
                <w:szCs w:val="20"/>
              </w:rPr>
            </w:pPr>
            <w:proofErr w:type="spellStart"/>
            <w:r w:rsidRPr="00CE0AB9">
              <w:rPr>
                <w:b/>
                <w:bCs/>
                <w:sz w:val="22"/>
                <w:szCs w:val="20"/>
              </w:rPr>
              <w:t>Dihydroartemisinin-piperaquine</w:t>
            </w:r>
            <w:proofErr w:type="spellEnd"/>
            <w:r w:rsidRPr="00CE0AB9">
              <w:rPr>
                <w:b/>
                <w:bCs/>
                <w:sz w:val="22"/>
                <w:szCs w:val="20"/>
              </w:rPr>
              <w:t xml:space="preserve"> compared to </w:t>
            </w:r>
            <w:proofErr w:type="spellStart"/>
            <w:r w:rsidRPr="00CE0AB9">
              <w:rPr>
                <w:b/>
                <w:bCs/>
                <w:sz w:val="22"/>
                <w:szCs w:val="20"/>
              </w:rPr>
              <w:t>artemether-lumefantrine</w:t>
            </w:r>
            <w:proofErr w:type="spellEnd"/>
            <w:r w:rsidRPr="00CE0AB9">
              <w:rPr>
                <w:b/>
                <w:bCs/>
                <w:sz w:val="22"/>
                <w:szCs w:val="20"/>
              </w:rPr>
              <w:t xml:space="preserve"> for treatment of uncomplicated </w:t>
            </w:r>
            <w:r w:rsidRPr="00CE0AB9">
              <w:rPr>
                <w:b/>
                <w:bCs/>
                <w:i/>
                <w:sz w:val="22"/>
                <w:szCs w:val="20"/>
              </w:rPr>
              <w:t>plasmodium falciparum</w:t>
            </w:r>
            <w:r w:rsidRPr="00CE0AB9">
              <w:rPr>
                <w:b/>
                <w:bCs/>
                <w:sz w:val="22"/>
                <w:szCs w:val="20"/>
              </w:rPr>
              <w:t xml:space="preserve"> malaria in African children.</w:t>
            </w:r>
          </w:p>
        </w:tc>
      </w:tr>
      <w:tr w:rsidR="00E06C5B" w:rsidRPr="00CE0AB9" w:rsidTr="006158A0">
        <w:trPr>
          <w:cantSplit/>
          <w:tblHeader/>
        </w:trPr>
        <w:tc>
          <w:tcPr>
            <w:tcW w:w="5000" w:type="pct"/>
            <w:gridSpan w:val="7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E06C5B" w:rsidRPr="00CE0AB9" w:rsidRDefault="00E06C5B" w:rsidP="006158A0">
            <w:pPr>
              <w:rPr>
                <w:b/>
                <w:sz w:val="22"/>
                <w:szCs w:val="20"/>
              </w:rPr>
            </w:pPr>
            <w:r w:rsidRPr="00CE0AB9">
              <w:rPr>
                <w:b/>
                <w:bCs/>
                <w:sz w:val="22"/>
                <w:szCs w:val="20"/>
              </w:rPr>
              <w:t>Patient or population</w:t>
            </w:r>
            <w:r w:rsidRPr="00CE0AB9">
              <w:rPr>
                <w:b/>
                <w:sz w:val="22"/>
                <w:szCs w:val="20"/>
              </w:rPr>
              <w:t xml:space="preserve">: African children with </w:t>
            </w:r>
            <w:r w:rsidRPr="00CE0AB9">
              <w:rPr>
                <w:b/>
                <w:bCs/>
                <w:sz w:val="22"/>
                <w:szCs w:val="20"/>
              </w:rPr>
              <w:t xml:space="preserve">uncomplicated </w:t>
            </w:r>
            <w:r w:rsidRPr="00CE0AB9">
              <w:rPr>
                <w:b/>
                <w:bCs/>
                <w:i/>
                <w:sz w:val="22"/>
                <w:szCs w:val="20"/>
              </w:rPr>
              <w:t>plasmodium falciparum</w:t>
            </w:r>
            <w:r w:rsidRPr="00CE0AB9">
              <w:rPr>
                <w:b/>
                <w:bCs/>
                <w:sz w:val="22"/>
                <w:szCs w:val="20"/>
              </w:rPr>
              <w:t xml:space="preserve"> malaria</w:t>
            </w:r>
          </w:p>
          <w:p w:rsidR="00E06C5B" w:rsidRPr="00CE0AB9" w:rsidRDefault="00E06C5B" w:rsidP="006158A0">
            <w:pPr>
              <w:rPr>
                <w:b/>
                <w:sz w:val="22"/>
                <w:szCs w:val="20"/>
              </w:rPr>
            </w:pPr>
            <w:r w:rsidRPr="00CE0AB9">
              <w:rPr>
                <w:b/>
                <w:bCs/>
                <w:sz w:val="22"/>
                <w:szCs w:val="20"/>
              </w:rPr>
              <w:t>Setting</w:t>
            </w:r>
            <w:r w:rsidRPr="00CE0AB9">
              <w:rPr>
                <w:b/>
                <w:sz w:val="22"/>
                <w:szCs w:val="20"/>
              </w:rPr>
              <w:t xml:space="preserve">: Malaria endemic setting in Africa. </w:t>
            </w:r>
          </w:p>
          <w:p w:rsidR="00E06C5B" w:rsidRPr="00CE0AB9" w:rsidRDefault="00E06C5B" w:rsidP="006158A0">
            <w:pPr>
              <w:rPr>
                <w:b/>
                <w:sz w:val="22"/>
                <w:szCs w:val="20"/>
              </w:rPr>
            </w:pPr>
            <w:r w:rsidRPr="00CE0AB9">
              <w:rPr>
                <w:b/>
                <w:bCs/>
                <w:sz w:val="22"/>
                <w:szCs w:val="20"/>
              </w:rPr>
              <w:t>Intervention</w:t>
            </w:r>
            <w:r w:rsidRPr="00CE0AB9">
              <w:rPr>
                <w:b/>
                <w:sz w:val="22"/>
                <w:szCs w:val="20"/>
              </w:rPr>
              <w:t xml:space="preserve">: Dihydroartemisinin-piperaquine </w:t>
            </w:r>
          </w:p>
          <w:p w:rsidR="00E06C5B" w:rsidRPr="00CE0AB9" w:rsidRDefault="00E06C5B" w:rsidP="006158A0">
            <w:pPr>
              <w:rPr>
                <w:sz w:val="22"/>
                <w:szCs w:val="20"/>
              </w:rPr>
            </w:pPr>
            <w:r w:rsidRPr="00CE0AB9">
              <w:rPr>
                <w:b/>
                <w:bCs/>
                <w:sz w:val="22"/>
                <w:szCs w:val="20"/>
              </w:rPr>
              <w:t>Comparison</w:t>
            </w:r>
            <w:r w:rsidRPr="00CE0AB9">
              <w:rPr>
                <w:b/>
                <w:sz w:val="22"/>
                <w:szCs w:val="20"/>
              </w:rPr>
              <w:t xml:space="preserve">: Artemether-lumefantrine  </w:t>
            </w:r>
          </w:p>
        </w:tc>
      </w:tr>
      <w:tr w:rsidR="00E06C5B" w:rsidRPr="00CE0AB9" w:rsidTr="006158A0">
        <w:trPr>
          <w:cantSplit/>
          <w:tblHeader/>
        </w:trPr>
        <w:tc>
          <w:tcPr>
            <w:tcW w:w="1708" w:type="pct"/>
            <w:vMerge w:val="restart"/>
            <w:tcBorders>
              <w:right w:val="single" w:sz="6" w:space="0" w:color="EFEFEF"/>
            </w:tcBorders>
            <w:shd w:val="clear" w:color="auto" w:fill="3271AA"/>
            <w:vAlign w:val="center"/>
            <w:hideMark/>
          </w:tcPr>
          <w:p w:rsidR="00E06C5B" w:rsidRPr="00CE0AB9" w:rsidRDefault="00E06C5B" w:rsidP="006158A0">
            <w:pPr>
              <w:pStyle w:val="NormalWeb"/>
              <w:spacing w:before="0" w:beforeAutospacing="0" w:after="0" w:afterAutospacing="0"/>
              <w:jc w:val="center"/>
              <w:rPr>
                <w:color w:val="FFFFFF"/>
                <w:sz w:val="22"/>
                <w:szCs w:val="20"/>
              </w:rPr>
            </w:pPr>
            <w:r w:rsidRPr="00CE0AB9">
              <w:rPr>
                <w:color w:val="FFFFFF"/>
                <w:sz w:val="22"/>
                <w:szCs w:val="20"/>
              </w:rPr>
              <w:t>Outcomes</w:t>
            </w:r>
          </w:p>
        </w:tc>
        <w:tc>
          <w:tcPr>
            <w:tcW w:w="1256" w:type="pct"/>
            <w:gridSpan w:val="2"/>
            <w:tcBorders>
              <w:top w:val="single" w:sz="6" w:space="0" w:color="EFEFEF"/>
              <w:right w:val="single" w:sz="6" w:space="0" w:color="EFEFEF"/>
            </w:tcBorders>
            <w:shd w:val="clear" w:color="auto" w:fill="E0E0E0"/>
            <w:hideMark/>
          </w:tcPr>
          <w:p w:rsidR="00E06C5B" w:rsidRPr="00CE0AB9" w:rsidRDefault="00E06C5B" w:rsidP="006158A0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sz w:val="22"/>
                <w:szCs w:val="20"/>
              </w:rPr>
            </w:pPr>
            <w:r w:rsidRPr="00CE0AB9">
              <w:rPr>
                <w:b/>
                <w:bCs/>
                <w:sz w:val="22"/>
                <w:szCs w:val="20"/>
              </w:rPr>
              <w:t>Anticipated absolute effects</w:t>
            </w:r>
            <w:r w:rsidRPr="00CE0AB9">
              <w:rPr>
                <w:b/>
                <w:bCs/>
                <w:sz w:val="22"/>
                <w:szCs w:val="20"/>
                <w:vertAlign w:val="superscript"/>
              </w:rPr>
              <w:t>*</w:t>
            </w:r>
            <w:r w:rsidRPr="00CE0AB9">
              <w:rPr>
                <w:b/>
                <w:bCs/>
                <w:sz w:val="22"/>
                <w:szCs w:val="20"/>
              </w:rPr>
              <w:t xml:space="preserve"> </w:t>
            </w:r>
            <w:r w:rsidRPr="00CE0AB9">
              <w:rPr>
                <w:sz w:val="22"/>
                <w:szCs w:val="20"/>
              </w:rPr>
              <w:t>(95% CI)</w:t>
            </w:r>
            <w:r w:rsidRPr="00CE0AB9">
              <w:rPr>
                <w:b/>
                <w:bCs/>
                <w:sz w:val="22"/>
                <w:szCs w:val="20"/>
              </w:rPr>
              <w:t xml:space="preserve"> </w:t>
            </w:r>
          </w:p>
        </w:tc>
        <w:tc>
          <w:tcPr>
            <w:tcW w:w="538" w:type="pct"/>
            <w:vMerge w:val="restart"/>
            <w:tcBorders>
              <w:right w:val="single" w:sz="6" w:space="0" w:color="EFEFEF"/>
            </w:tcBorders>
            <w:shd w:val="clear" w:color="auto" w:fill="3271AA"/>
            <w:vAlign w:val="center"/>
            <w:hideMark/>
          </w:tcPr>
          <w:p w:rsidR="00E06C5B" w:rsidRPr="00CE0AB9" w:rsidRDefault="00E06C5B" w:rsidP="006158A0">
            <w:pPr>
              <w:pStyle w:val="NormalWeb"/>
              <w:spacing w:before="0" w:beforeAutospacing="0" w:after="0" w:afterAutospacing="0"/>
              <w:jc w:val="center"/>
              <w:rPr>
                <w:color w:val="FFFFFF"/>
                <w:sz w:val="22"/>
                <w:szCs w:val="20"/>
              </w:rPr>
            </w:pPr>
            <w:r w:rsidRPr="00CE0AB9">
              <w:rPr>
                <w:color w:val="FFFFFF"/>
                <w:sz w:val="22"/>
                <w:szCs w:val="20"/>
              </w:rPr>
              <w:t>Relative effect</w:t>
            </w:r>
            <w:r w:rsidRPr="00CE0AB9">
              <w:rPr>
                <w:color w:val="FFFFFF"/>
                <w:sz w:val="22"/>
                <w:szCs w:val="20"/>
              </w:rPr>
              <w:br/>
              <w:t xml:space="preserve">(95% CI) </w:t>
            </w:r>
          </w:p>
        </w:tc>
        <w:tc>
          <w:tcPr>
            <w:tcW w:w="506" w:type="pct"/>
            <w:vMerge w:val="restart"/>
            <w:tcBorders>
              <w:right w:val="single" w:sz="6" w:space="0" w:color="EFEFEF"/>
            </w:tcBorders>
            <w:shd w:val="clear" w:color="auto" w:fill="3271AA"/>
            <w:vAlign w:val="center"/>
            <w:hideMark/>
          </w:tcPr>
          <w:p w:rsidR="00E06C5B" w:rsidRPr="00CE0AB9" w:rsidRDefault="00E06C5B" w:rsidP="006158A0">
            <w:pPr>
              <w:pStyle w:val="NormalWeb"/>
              <w:spacing w:before="0" w:beforeAutospacing="0" w:after="0" w:afterAutospacing="0"/>
              <w:jc w:val="center"/>
              <w:rPr>
                <w:color w:val="FFFFFF"/>
                <w:sz w:val="22"/>
                <w:szCs w:val="20"/>
              </w:rPr>
            </w:pPr>
            <w:r w:rsidRPr="00CE0AB9">
              <w:rPr>
                <w:color w:val="FFFFFF"/>
                <w:sz w:val="22"/>
                <w:szCs w:val="20"/>
              </w:rPr>
              <w:t xml:space="preserve">№ of participants </w:t>
            </w:r>
            <w:r w:rsidRPr="00CE0AB9">
              <w:rPr>
                <w:color w:val="FFFFFF"/>
                <w:sz w:val="22"/>
                <w:szCs w:val="20"/>
              </w:rPr>
              <w:br/>
              <w:t xml:space="preserve">(studies) </w:t>
            </w:r>
          </w:p>
        </w:tc>
        <w:tc>
          <w:tcPr>
            <w:tcW w:w="601" w:type="pct"/>
            <w:vMerge w:val="restart"/>
            <w:tcBorders>
              <w:right w:val="single" w:sz="6" w:space="0" w:color="EFEFEF"/>
            </w:tcBorders>
            <w:shd w:val="clear" w:color="auto" w:fill="3271AA"/>
            <w:vAlign w:val="center"/>
            <w:hideMark/>
          </w:tcPr>
          <w:p w:rsidR="00E06C5B" w:rsidRPr="00CE0AB9" w:rsidRDefault="00E06C5B" w:rsidP="006158A0">
            <w:pPr>
              <w:pStyle w:val="NormalWeb"/>
              <w:spacing w:before="0" w:beforeAutospacing="0" w:after="0" w:afterAutospacing="0"/>
              <w:jc w:val="center"/>
              <w:rPr>
                <w:color w:val="FFFFFF"/>
                <w:sz w:val="22"/>
                <w:szCs w:val="20"/>
              </w:rPr>
            </w:pPr>
            <w:r w:rsidRPr="00CE0AB9">
              <w:rPr>
                <w:color w:val="FFFFFF"/>
                <w:sz w:val="22"/>
                <w:szCs w:val="20"/>
              </w:rPr>
              <w:t>Certainty of the evidence</w:t>
            </w:r>
            <w:r w:rsidRPr="00CE0AB9">
              <w:rPr>
                <w:color w:val="FFFFFF"/>
                <w:sz w:val="22"/>
                <w:szCs w:val="20"/>
              </w:rPr>
              <w:br/>
              <w:t xml:space="preserve">(GRADE) </w:t>
            </w:r>
          </w:p>
        </w:tc>
        <w:tc>
          <w:tcPr>
            <w:tcW w:w="391" w:type="pct"/>
            <w:vMerge w:val="restart"/>
            <w:tcBorders>
              <w:right w:val="single" w:sz="6" w:space="0" w:color="EFEFEF"/>
            </w:tcBorders>
            <w:shd w:val="clear" w:color="auto" w:fill="3271AA"/>
            <w:vAlign w:val="center"/>
            <w:hideMark/>
          </w:tcPr>
          <w:p w:rsidR="00E06C5B" w:rsidRPr="00CE0AB9" w:rsidRDefault="00E06C5B" w:rsidP="006158A0">
            <w:pPr>
              <w:pStyle w:val="NormalWeb"/>
              <w:spacing w:before="0" w:beforeAutospacing="0" w:after="0" w:afterAutospacing="0"/>
              <w:jc w:val="center"/>
              <w:rPr>
                <w:color w:val="FFFFFF"/>
                <w:sz w:val="22"/>
                <w:szCs w:val="20"/>
              </w:rPr>
            </w:pPr>
            <w:r w:rsidRPr="00CE0AB9">
              <w:rPr>
                <w:color w:val="FFFFFF"/>
                <w:sz w:val="22"/>
                <w:szCs w:val="20"/>
              </w:rPr>
              <w:t>Comments</w:t>
            </w:r>
          </w:p>
        </w:tc>
      </w:tr>
      <w:tr w:rsidR="00E06C5B" w:rsidRPr="00CE0AB9" w:rsidTr="006158A0">
        <w:trPr>
          <w:cantSplit/>
          <w:tblHeader/>
        </w:trPr>
        <w:tc>
          <w:tcPr>
            <w:tcW w:w="1708" w:type="pct"/>
            <w:vMerge/>
            <w:tcBorders>
              <w:right w:val="single" w:sz="6" w:space="0" w:color="EFEFEF"/>
            </w:tcBorders>
            <w:vAlign w:val="center"/>
            <w:hideMark/>
          </w:tcPr>
          <w:p w:rsidR="00E06C5B" w:rsidRPr="00CE0AB9" w:rsidRDefault="00E06C5B" w:rsidP="006158A0">
            <w:pPr>
              <w:rPr>
                <w:color w:val="FFFFFF"/>
                <w:sz w:val="22"/>
                <w:szCs w:val="20"/>
              </w:rPr>
            </w:pPr>
          </w:p>
        </w:tc>
        <w:tc>
          <w:tcPr>
            <w:tcW w:w="532" w:type="pct"/>
            <w:tcBorders>
              <w:top w:val="single" w:sz="6" w:space="0" w:color="EFEFEF"/>
              <w:right w:val="single" w:sz="6" w:space="0" w:color="EFEFEF"/>
            </w:tcBorders>
            <w:shd w:val="clear" w:color="auto" w:fill="E0E0E0"/>
            <w:hideMark/>
          </w:tcPr>
          <w:p w:rsidR="00E06C5B" w:rsidRPr="00CE0AB9" w:rsidRDefault="00E06C5B" w:rsidP="006158A0">
            <w:pPr>
              <w:pStyle w:val="first-letter"/>
              <w:spacing w:before="0" w:beforeAutospacing="0" w:after="0" w:afterAutospacing="0"/>
              <w:jc w:val="center"/>
              <w:rPr>
                <w:b/>
                <w:bCs/>
                <w:sz w:val="22"/>
                <w:szCs w:val="20"/>
              </w:rPr>
            </w:pPr>
            <w:r w:rsidRPr="00CE0AB9">
              <w:rPr>
                <w:b/>
                <w:bCs/>
                <w:sz w:val="22"/>
                <w:szCs w:val="20"/>
              </w:rPr>
              <w:t xml:space="preserve">Risk with </w:t>
            </w:r>
            <w:proofErr w:type="spellStart"/>
            <w:r w:rsidRPr="00CE0AB9">
              <w:rPr>
                <w:b/>
                <w:bCs/>
                <w:sz w:val="22"/>
                <w:szCs w:val="20"/>
              </w:rPr>
              <w:t>artemether-lumefantrine</w:t>
            </w:r>
            <w:proofErr w:type="spellEnd"/>
            <w:r w:rsidRPr="00CE0AB9">
              <w:rPr>
                <w:b/>
                <w:bCs/>
                <w:sz w:val="22"/>
                <w:szCs w:val="20"/>
              </w:rPr>
              <w:t xml:space="preserve"> </w:t>
            </w:r>
          </w:p>
        </w:tc>
        <w:tc>
          <w:tcPr>
            <w:tcW w:w="725" w:type="pct"/>
            <w:tcBorders>
              <w:top w:val="single" w:sz="6" w:space="0" w:color="EFEFEF"/>
              <w:right w:val="single" w:sz="6" w:space="0" w:color="EFEFEF"/>
            </w:tcBorders>
            <w:shd w:val="clear" w:color="auto" w:fill="E0E0E0"/>
            <w:hideMark/>
          </w:tcPr>
          <w:p w:rsidR="00E06C5B" w:rsidRPr="00CE0AB9" w:rsidRDefault="00E06C5B" w:rsidP="006158A0">
            <w:pPr>
              <w:pStyle w:val="first-letter"/>
              <w:spacing w:before="0" w:beforeAutospacing="0" w:after="0" w:afterAutospacing="0"/>
              <w:jc w:val="center"/>
              <w:rPr>
                <w:b/>
                <w:bCs/>
                <w:sz w:val="22"/>
                <w:szCs w:val="20"/>
              </w:rPr>
            </w:pPr>
            <w:r w:rsidRPr="00CE0AB9">
              <w:rPr>
                <w:b/>
                <w:bCs/>
                <w:sz w:val="22"/>
                <w:szCs w:val="20"/>
              </w:rPr>
              <w:t xml:space="preserve">Risk with </w:t>
            </w:r>
            <w:proofErr w:type="spellStart"/>
            <w:r w:rsidRPr="00CE0AB9">
              <w:rPr>
                <w:b/>
                <w:bCs/>
                <w:sz w:val="22"/>
                <w:szCs w:val="20"/>
              </w:rPr>
              <w:t>dihydroartemisinin-piperaquine</w:t>
            </w:r>
            <w:proofErr w:type="spellEnd"/>
          </w:p>
        </w:tc>
        <w:tc>
          <w:tcPr>
            <w:tcW w:w="538" w:type="pct"/>
            <w:vMerge/>
            <w:tcBorders>
              <w:right w:val="single" w:sz="6" w:space="0" w:color="EFEFEF"/>
            </w:tcBorders>
            <w:vAlign w:val="center"/>
            <w:hideMark/>
          </w:tcPr>
          <w:p w:rsidR="00E06C5B" w:rsidRPr="00CE0AB9" w:rsidRDefault="00E06C5B" w:rsidP="006158A0">
            <w:pPr>
              <w:rPr>
                <w:color w:val="FFFFFF"/>
                <w:sz w:val="22"/>
                <w:szCs w:val="20"/>
              </w:rPr>
            </w:pPr>
          </w:p>
        </w:tc>
        <w:tc>
          <w:tcPr>
            <w:tcW w:w="506" w:type="pct"/>
            <w:vMerge/>
            <w:tcBorders>
              <w:right w:val="single" w:sz="6" w:space="0" w:color="EFEFEF"/>
            </w:tcBorders>
            <w:vAlign w:val="center"/>
            <w:hideMark/>
          </w:tcPr>
          <w:p w:rsidR="00E06C5B" w:rsidRPr="00CE0AB9" w:rsidRDefault="00E06C5B" w:rsidP="006158A0">
            <w:pPr>
              <w:rPr>
                <w:color w:val="FFFFFF"/>
                <w:sz w:val="22"/>
                <w:szCs w:val="20"/>
              </w:rPr>
            </w:pPr>
          </w:p>
        </w:tc>
        <w:tc>
          <w:tcPr>
            <w:tcW w:w="601" w:type="pct"/>
            <w:vMerge/>
            <w:tcBorders>
              <w:right w:val="single" w:sz="6" w:space="0" w:color="EFEFEF"/>
            </w:tcBorders>
            <w:vAlign w:val="center"/>
            <w:hideMark/>
          </w:tcPr>
          <w:p w:rsidR="00E06C5B" w:rsidRPr="00CE0AB9" w:rsidRDefault="00E06C5B" w:rsidP="006158A0">
            <w:pPr>
              <w:rPr>
                <w:color w:val="FFFFFF"/>
                <w:sz w:val="22"/>
                <w:szCs w:val="20"/>
              </w:rPr>
            </w:pPr>
          </w:p>
        </w:tc>
        <w:tc>
          <w:tcPr>
            <w:tcW w:w="391" w:type="pct"/>
            <w:vMerge/>
            <w:tcBorders>
              <w:right w:val="single" w:sz="6" w:space="0" w:color="EFEFEF"/>
            </w:tcBorders>
            <w:vAlign w:val="center"/>
            <w:hideMark/>
          </w:tcPr>
          <w:p w:rsidR="00E06C5B" w:rsidRPr="00CE0AB9" w:rsidRDefault="00E06C5B" w:rsidP="006158A0">
            <w:pPr>
              <w:rPr>
                <w:color w:val="FFFFFF"/>
                <w:sz w:val="22"/>
                <w:szCs w:val="20"/>
              </w:rPr>
            </w:pPr>
          </w:p>
        </w:tc>
      </w:tr>
      <w:tr w:rsidR="00E06C5B" w:rsidRPr="00CE0AB9" w:rsidTr="006158A0">
        <w:trPr>
          <w:cantSplit/>
        </w:trPr>
        <w:tc>
          <w:tcPr>
            <w:tcW w:w="1708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E06C5B" w:rsidRPr="00CE0AB9" w:rsidRDefault="00E06C5B" w:rsidP="006158A0">
            <w:pPr>
              <w:jc w:val="center"/>
              <w:rPr>
                <w:sz w:val="22"/>
                <w:szCs w:val="20"/>
              </w:rPr>
            </w:pPr>
            <w:r w:rsidRPr="00CE0AB9">
              <w:rPr>
                <w:rStyle w:val="label"/>
                <w:sz w:val="22"/>
                <w:szCs w:val="20"/>
              </w:rPr>
              <w:t>Anemia - Mean change in haemoglobin (g/dL) from baseline to day 28</w:t>
            </w:r>
            <w:r w:rsidRPr="00CE0AB9">
              <w:rPr>
                <w:sz w:val="22"/>
                <w:szCs w:val="20"/>
              </w:rPr>
              <w:t xml:space="preserve"> </w:t>
            </w:r>
          </w:p>
        </w:tc>
        <w:tc>
          <w:tcPr>
            <w:tcW w:w="532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BEBEB"/>
            <w:vAlign w:val="center"/>
            <w:hideMark/>
          </w:tcPr>
          <w:p w:rsidR="00E06C5B" w:rsidRPr="00CE0AB9" w:rsidRDefault="00E06C5B" w:rsidP="006158A0">
            <w:pPr>
              <w:jc w:val="center"/>
              <w:rPr>
                <w:sz w:val="22"/>
                <w:szCs w:val="20"/>
              </w:rPr>
            </w:pPr>
            <w:r w:rsidRPr="00CE0AB9">
              <w:rPr>
                <w:rStyle w:val="cell"/>
                <w:sz w:val="22"/>
                <w:szCs w:val="20"/>
              </w:rPr>
              <w:t>-</w:t>
            </w:r>
            <w:r w:rsidRPr="00CE0AB9">
              <w:rPr>
                <w:sz w:val="22"/>
                <w:szCs w:val="20"/>
              </w:rPr>
              <w:t xml:space="preserve"> </w:t>
            </w:r>
          </w:p>
        </w:tc>
        <w:tc>
          <w:tcPr>
            <w:tcW w:w="725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BEBEB"/>
            <w:hideMark/>
          </w:tcPr>
          <w:p w:rsidR="00E06C5B" w:rsidRPr="00CE0AB9" w:rsidRDefault="00E06C5B" w:rsidP="006158A0">
            <w:pPr>
              <w:jc w:val="center"/>
              <w:rPr>
                <w:sz w:val="22"/>
                <w:szCs w:val="20"/>
              </w:rPr>
            </w:pPr>
            <w:r w:rsidRPr="00CE0AB9">
              <w:rPr>
                <w:rStyle w:val="cell-value"/>
                <w:sz w:val="22"/>
                <w:szCs w:val="20"/>
              </w:rPr>
              <w:t xml:space="preserve">SMD </w:t>
            </w:r>
            <w:r w:rsidRPr="00CE0AB9">
              <w:rPr>
                <w:rStyle w:val="cell-value"/>
                <w:b/>
                <w:bCs/>
                <w:sz w:val="22"/>
                <w:szCs w:val="20"/>
              </w:rPr>
              <w:t>0.15 higher</w:t>
            </w:r>
            <w:r w:rsidRPr="00CE0AB9">
              <w:rPr>
                <w:sz w:val="22"/>
                <w:szCs w:val="20"/>
              </w:rPr>
              <w:br/>
            </w:r>
            <w:r w:rsidRPr="00CE0AB9">
              <w:rPr>
                <w:rStyle w:val="cell-value"/>
                <w:sz w:val="22"/>
                <w:szCs w:val="20"/>
              </w:rPr>
              <w:t>(0.05 higher to 0.26 higher)</w:t>
            </w:r>
            <w:r w:rsidRPr="00CE0AB9">
              <w:rPr>
                <w:sz w:val="22"/>
                <w:szCs w:val="20"/>
              </w:rPr>
              <w:t xml:space="preserve"> </w:t>
            </w:r>
          </w:p>
        </w:tc>
        <w:tc>
          <w:tcPr>
            <w:tcW w:w="538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E06C5B" w:rsidRPr="00CE0AB9" w:rsidRDefault="00E06C5B" w:rsidP="006158A0">
            <w:pPr>
              <w:jc w:val="center"/>
              <w:rPr>
                <w:sz w:val="22"/>
                <w:szCs w:val="20"/>
              </w:rPr>
            </w:pPr>
            <w:r w:rsidRPr="00CE0AB9">
              <w:rPr>
                <w:rStyle w:val="cell"/>
                <w:sz w:val="22"/>
                <w:szCs w:val="20"/>
              </w:rPr>
              <w:t>-</w:t>
            </w:r>
            <w:r w:rsidRPr="00CE0AB9">
              <w:rPr>
                <w:sz w:val="22"/>
                <w:szCs w:val="20"/>
              </w:rPr>
              <w:t xml:space="preserve"> </w:t>
            </w:r>
          </w:p>
        </w:tc>
        <w:tc>
          <w:tcPr>
            <w:tcW w:w="506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E06C5B" w:rsidRPr="00CE0AB9" w:rsidRDefault="00E06C5B" w:rsidP="006158A0">
            <w:pPr>
              <w:jc w:val="center"/>
              <w:rPr>
                <w:sz w:val="22"/>
                <w:szCs w:val="20"/>
              </w:rPr>
            </w:pPr>
            <w:r w:rsidRPr="00CE0AB9">
              <w:rPr>
                <w:sz w:val="22"/>
                <w:szCs w:val="20"/>
              </w:rPr>
              <w:t>2715</w:t>
            </w:r>
            <w:r w:rsidRPr="00CE0AB9">
              <w:rPr>
                <w:sz w:val="22"/>
                <w:szCs w:val="20"/>
              </w:rPr>
              <w:br/>
              <w:t xml:space="preserve">(4 RCTs) </w:t>
            </w:r>
          </w:p>
        </w:tc>
        <w:tc>
          <w:tcPr>
            <w:tcW w:w="601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E06C5B" w:rsidRPr="00CE0AB9" w:rsidRDefault="00E06C5B" w:rsidP="006158A0">
            <w:pPr>
              <w:jc w:val="center"/>
              <w:rPr>
                <w:sz w:val="22"/>
                <w:szCs w:val="20"/>
              </w:rPr>
            </w:pPr>
            <w:r w:rsidRPr="00CE0AB9">
              <w:rPr>
                <w:rStyle w:val="quality-sign"/>
                <w:rFonts w:ascii="Cambria Math" w:hAnsi="Cambria Math" w:cs="Cambria Math"/>
                <w:sz w:val="22"/>
                <w:szCs w:val="20"/>
              </w:rPr>
              <w:t>⨁⨁⨁⨁</w:t>
            </w:r>
            <w:r w:rsidRPr="00CE0AB9">
              <w:rPr>
                <w:sz w:val="22"/>
                <w:szCs w:val="20"/>
              </w:rPr>
              <w:br/>
            </w:r>
            <w:r w:rsidRPr="00CE0AB9">
              <w:rPr>
                <w:rStyle w:val="quality-text"/>
                <w:sz w:val="22"/>
                <w:szCs w:val="20"/>
              </w:rPr>
              <w:t>HIGH</w:t>
            </w:r>
            <w:r w:rsidRPr="00CE0AB9">
              <w:rPr>
                <w:sz w:val="22"/>
                <w:szCs w:val="20"/>
              </w:rPr>
              <w:t xml:space="preserve"> </w:t>
            </w:r>
            <w:r w:rsidRPr="00CE0AB9">
              <w:rPr>
                <w:sz w:val="22"/>
                <w:szCs w:val="20"/>
                <w:vertAlign w:val="superscript"/>
              </w:rPr>
              <w:t>a</w:t>
            </w:r>
          </w:p>
        </w:tc>
        <w:tc>
          <w:tcPr>
            <w:tcW w:w="391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E06C5B" w:rsidRPr="00CE0AB9" w:rsidRDefault="00E06C5B" w:rsidP="006158A0">
            <w:pPr>
              <w:jc w:val="center"/>
              <w:rPr>
                <w:sz w:val="22"/>
                <w:szCs w:val="20"/>
              </w:rPr>
            </w:pPr>
          </w:p>
        </w:tc>
      </w:tr>
      <w:tr w:rsidR="00E06C5B" w:rsidRPr="00CE0AB9" w:rsidTr="006158A0">
        <w:trPr>
          <w:cantSplit/>
        </w:trPr>
        <w:tc>
          <w:tcPr>
            <w:tcW w:w="1708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E06C5B" w:rsidRPr="00CE0AB9" w:rsidRDefault="00E06C5B" w:rsidP="006158A0">
            <w:pPr>
              <w:jc w:val="center"/>
              <w:rPr>
                <w:sz w:val="22"/>
                <w:szCs w:val="20"/>
              </w:rPr>
            </w:pPr>
            <w:r w:rsidRPr="00CE0AB9">
              <w:rPr>
                <w:rStyle w:val="label"/>
                <w:sz w:val="22"/>
                <w:szCs w:val="20"/>
              </w:rPr>
              <w:t>Anemia - Mean change in haemoglobin (g/dL) from baseline to day 42</w:t>
            </w:r>
            <w:r w:rsidRPr="00CE0AB9">
              <w:rPr>
                <w:sz w:val="22"/>
                <w:szCs w:val="20"/>
              </w:rPr>
              <w:t xml:space="preserve"> </w:t>
            </w:r>
          </w:p>
        </w:tc>
        <w:tc>
          <w:tcPr>
            <w:tcW w:w="532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BEBEB"/>
            <w:vAlign w:val="center"/>
            <w:hideMark/>
          </w:tcPr>
          <w:p w:rsidR="00E06C5B" w:rsidRPr="00CE0AB9" w:rsidRDefault="00E06C5B" w:rsidP="006158A0">
            <w:pPr>
              <w:jc w:val="center"/>
              <w:rPr>
                <w:sz w:val="22"/>
                <w:szCs w:val="20"/>
              </w:rPr>
            </w:pPr>
            <w:r w:rsidRPr="00CE0AB9">
              <w:rPr>
                <w:rStyle w:val="cell-value"/>
                <w:sz w:val="22"/>
                <w:szCs w:val="20"/>
              </w:rPr>
              <w:t xml:space="preserve">The mean anemia - Mean change in haemoglobin (g/dL) from baseline to day 42 was </w:t>
            </w:r>
            <w:r w:rsidRPr="00CE0AB9">
              <w:rPr>
                <w:rStyle w:val="cell-value"/>
                <w:b/>
                <w:bCs/>
                <w:sz w:val="22"/>
                <w:szCs w:val="20"/>
              </w:rPr>
              <w:t>0</w:t>
            </w:r>
            <w:r w:rsidRPr="00CE0AB9">
              <w:rPr>
                <w:sz w:val="22"/>
                <w:szCs w:val="20"/>
              </w:rPr>
              <w:t xml:space="preserve"> </w:t>
            </w:r>
          </w:p>
        </w:tc>
        <w:tc>
          <w:tcPr>
            <w:tcW w:w="725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BEBEB"/>
            <w:hideMark/>
          </w:tcPr>
          <w:p w:rsidR="00E06C5B" w:rsidRPr="00CE0AB9" w:rsidRDefault="00E06C5B" w:rsidP="006158A0">
            <w:pPr>
              <w:jc w:val="center"/>
              <w:rPr>
                <w:sz w:val="22"/>
                <w:szCs w:val="20"/>
              </w:rPr>
            </w:pPr>
            <w:r w:rsidRPr="00CE0AB9">
              <w:rPr>
                <w:rStyle w:val="cell-value"/>
                <w:sz w:val="22"/>
                <w:szCs w:val="20"/>
              </w:rPr>
              <w:t xml:space="preserve">MD </w:t>
            </w:r>
            <w:r w:rsidRPr="00CE0AB9">
              <w:rPr>
                <w:rStyle w:val="cell-value"/>
                <w:b/>
                <w:bCs/>
                <w:sz w:val="22"/>
                <w:szCs w:val="20"/>
              </w:rPr>
              <w:t>0.35 higher</w:t>
            </w:r>
            <w:r w:rsidRPr="00CE0AB9">
              <w:rPr>
                <w:sz w:val="22"/>
                <w:szCs w:val="20"/>
              </w:rPr>
              <w:br/>
            </w:r>
            <w:r w:rsidRPr="00CE0AB9">
              <w:rPr>
                <w:rStyle w:val="cell-value"/>
                <w:sz w:val="22"/>
                <w:szCs w:val="20"/>
              </w:rPr>
              <w:t>(0.12 higher to 0.59 higher)</w:t>
            </w:r>
            <w:r w:rsidRPr="00CE0AB9">
              <w:rPr>
                <w:sz w:val="22"/>
                <w:szCs w:val="20"/>
              </w:rPr>
              <w:t xml:space="preserve"> </w:t>
            </w:r>
          </w:p>
        </w:tc>
        <w:tc>
          <w:tcPr>
            <w:tcW w:w="538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E06C5B" w:rsidRPr="00CE0AB9" w:rsidRDefault="00E06C5B" w:rsidP="006158A0">
            <w:pPr>
              <w:jc w:val="center"/>
              <w:rPr>
                <w:sz w:val="22"/>
                <w:szCs w:val="20"/>
              </w:rPr>
            </w:pPr>
            <w:r w:rsidRPr="00CE0AB9">
              <w:rPr>
                <w:rStyle w:val="cell"/>
                <w:sz w:val="22"/>
                <w:szCs w:val="20"/>
              </w:rPr>
              <w:t>-</w:t>
            </w:r>
            <w:r w:rsidRPr="00CE0AB9">
              <w:rPr>
                <w:sz w:val="22"/>
                <w:szCs w:val="20"/>
              </w:rPr>
              <w:t xml:space="preserve"> </w:t>
            </w:r>
          </w:p>
        </w:tc>
        <w:tc>
          <w:tcPr>
            <w:tcW w:w="506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E06C5B" w:rsidRPr="00CE0AB9" w:rsidRDefault="00E06C5B" w:rsidP="006158A0">
            <w:pPr>
              <w:jc w:val="center"/>
              <w:rPr>
                <w:sz w:val="22"/>
                <w:szCs w:val="20"/>
              </w:rPr>
            </w:pPr>
            <w:r w:rsidRPr="00CE0AB9">
              <w:rPr>
                <w:sz w:val="22"/>
                <w:szCs w:val="20"/>
              </w:rPr>
              <w:t>1434</w:t>
            </w:r>
            <w:r w:rsidRPr="00CE0AB9">
              <w:rPr>
                <w:sz w:val="22"/>
                <w:szCs w:val="20"/>
              </w:rPr>
              <w:br/>
              <w:t xml:space="preserve">(3 RCTs) </w:t>
            </w:r>
          </w:p>
        </w:tc>
        <w:tc>
          <w:tcPr>
            <w:tcW w:w="601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E06C5B" w:rsidRPr="00CE0AB9" w:rsidRDefault="00E06C5B" w:rsidP="006158A0">
            <w:pPr>
              <w:jc w:val="center"/>
              <w:rPr>
                <w:sz w:val="22"/>
                <w:szCs w:val="20"/>
              </w:rPr>
            </w:pPr>
            <w:r w:rsidRPr="00CE0AB9">
              <w:rPr>
                <w:rStyle w:val="quality-sign"/>
                <w:rFonts w:ascii="Cambria Math" w:hAnsi="Cambria Math" w:cs="Cambria Math"/>
                <w:sz w:val="22"/>
                <w:szCs w:val="20"/>
              </w:rPr>
              <w:t>⨁⨁⨁⨁</w:t>
            </w:r>
            <w:r w:rsidRPr="00CE0AB9">
              <w:rPr>
                <w:sz w:val="22"/>
                <w:szCs w:val="20"/>
              </w:rPr>
              <w:br/>
            </w:r>
            <w:r w:rsidRPr="00CE0AB9">
              <w:rPr>
                <w:rStyle w:val="quality-text"/>
                <w:sz w:val="22"/>
                <w:szCs w:val="20"/>
              </w:rPr>
              <w:t>HIGH</w:t>
            </w:r>
            <w:r w:rsidRPr="00CE0AB9">
              <w:rPr>
                <w:sz w:val="22"/>
                <w:szCs w:val="20"/>
              </w:rPr>
              <w:t xml:space="preserve"> </w:t>
            </w:r>
            <w:r w:rsidRPr="00CE0AB9">
              <w:rPr>
                <w:sz w:val="22"/>
                <w:szCs w:val="20"/>
                <w:vertAlign w:val="superscript"/>
              </w:rPr>
              <w:t>a</w:t>
            </w:r>
            <w:r w:rsidRPr="00CE0AB9">
              <w:rPr>
                <w:rStyle w:val="comma"/>
                <w:sz w:val="22"/>
                <w:szCs w:val="20"/>
                <w:vertAlign w:val="superscript"/>
              </w:rPr>
              <w:t>,</w:t>
            </w:r>
            <w:r w:rsidRPr="00CE0AB9">
              <w:rPr>
                <w:sz w:val="22"/>
                <w:szCs w:val="20"/>
                <w:vertAlign w:val="superscript"/>
              </w:rPr>
              <w:t>b</w:t>
            </w:r>
          </w:p>
        </w:tc>
        <w:tc>
          <w:tcPr>
            <w:tcW w:w="391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E06C5B" w:rsidRPr="00CE0AB9" w:rsidRDefault="00E06C5B" w:rsidP="006158A0">
            <w:pPr>
              <w:jc w:val="center"/>
              <w:rPr>
                <w:sz w:val="22"/>
                <w:szCs w:val="20"/>
              </w:rPr>
            </w:pPr>
          </w:p>
        </w:tc>
      </w:tr>
      <w:tr w:rsidR="00E06C5B" w:rsidRPr="00CE0AB9" w:rsidTr="006158A0">
        <w:trPr>
          <w:cantSplit/>
        </w:trPr>
        <w:tc>
          <w:tcPr>
            <w:tcW w:w="5000" w:type="pct"/>
            <w:gridSpan w:val="7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E06C5B" w:rsidRPr="00CE0AB9" w:rsidRDefault="00E06C5B" w:rsidP="006158A0">
            <w:pPr>
              <w:rPr>
                <w:sz w:val="22"/>
                <w:szCs w:val="20"/>
              </w:rPr>
            </w:pPr>
            <w:r w:rsidRPr="00CE0AB9">
              <w:rPr>
                <w:sz w:val="22"/>
                <w:szCs w:val="20"/>
              </w:rPr>
              <w:lastRenderedPageBreak/>
              <w:t>*</w:t>
            </w:r>
            <w:r w:rsidRPr="00CE0AB9">
              <w:rPr>
                <w:b/>
                <w:bCs/>
                <w:sz w:val="22"/>
                <w:szCs w:val="20"/>
              </w:rPr>
              <w:t>The risk in the intervention group</w:t>
            </w:r>
            <w:r w:rsidRPr="00CE0AB9">
              <w:rPr>
                <w:sz w:val="22"/>
                <w:szCs w:val="20"/>
              </w:rPr>
              <w:t xml:space="preserve"> (and its 95% confidence interval) is based on the assumed risk in the comparison group and the </w:t>
            </w:r>
            <w:r w:rsidRPr="00CE0AB9">
              <w:rPr>
                <w:b/>
                <w:bCs/>
                <w:sz w:val="22"/>
                <w:szCs w:val="20"/>
              </w:rPr>
              <w:t>relative effect</w:t>
            </w:r>
            <w:r w:rsidRPr="00CE0AB9">
              <w:rPr>
                <w:sz w:val="22"/>
                <w:szCs w:val="20"/>
              </w:rPr>
              <w:t xml:space="preserve"> of the intervention (and its 95% CI).                            </w:t>
            </w:r>
            <w:r w:rsidRPr="00CE0AB9">
              <w:rPr>
                <w:b/>
                <w:bCs/>
                <w:sz w:val="22"/>
                <w:szCs w:val="20"/>
              </w:rPr>
              <w:t>CI:</w:t>
            </w:r>
            <w:r w:rsidRPr="00CE0AB9">
              <w:rPr>
                <w:sz w:val="22"/>
                <w:szCs w:val="20"/>
              </w:rPr>
              <w:t xml:space="preserve"> Confidence interval; </w:t>
            </w:r>
            <w:r w:rsidRPr="00CE0AB9">
              <w:rPr>
                <w:b/>
                <w:bCs/>
                <w:sz w:val="22"/>
                <w:szCs w:val="20"/>
              </w:rPr>
              <w:t>RR:</w:t>
            </w:r>
            <w:r w:rsidRPr="00CE0AB9">
              <w:rPr>
                <w:sz w:val="22"/>
                <w:szCs w:val="20"/>
              </w:rPr>
              <w:t xml:space="preserve"> Risk ratio; </w:t>
            </w:r>
            <w:r w:rsidRPr="00CE0AB9">
              <w:rPr>
                <w:b/>
                <w:bCs/>
                <w:sz w:val="22"/>
                <w:szCs w:val="20"/>
              </w:rPr>
              <w:t>SMD:</w:t>
            </w:r>
            <w:r w:rsidRPr="00CE0AB9">
              <w:rPr>
                <w:sz w:val="22"/>
                <w:szCs w:val="20"/>
              </w:rPr>
              <w:t xml:space="preserve"> Standardized mean difference; </w:t>
            </w:r>
            <w:r w:rsidRPr="00CE0AB9">
              <w:rPr>
                <w:b/>
                <w:bCs/>
                <w:sz w:val="22"/>
                <w:szCs w:val="20"/>
              </w:rPr>
              <w:t>MD:</w:t>
            </w:r>
            <w:r w:rsidRPr="00CE0AB9">
              <w:rPr>
                <w:sz w:val="22"/>
                <w:szCs w:val="20"/>
              </w:rPr>
              <w:t xml:space="preserve"> Mean difference </w:t>
            </w:r>
          </w:p>
        </w:tc>
      </w:tr>
      <w:tr w:rsidR="00E06C5B" w:rsidRPr="00CE0AB9" w:rsidTr="006158A0">
        <w:trPr>
          <w:cantSplit/>
        </w:trPr>
        <w:tc>
          <w:tcPr>
            <w:tcW w:w="5000" w:type="pct"/>
            <w:gridSpan w:val="7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E06C5B" w:rsidRPr="00CE0AB9" w:rsidRDefault="00E06C5B" w:rsidP="006158A0">
            <w:pPr>
              <w:rPr>
                <w:sz w:val="22"/>
                <w:szCs w:val="20"/>
              </w:rPr>
            </w:pPr>
            <w:r w:rsidRPr="00CE0AB9">
              <w:rPr>
                <w:b/>
                <w:bCs/>
                <w:sz w:val="22"/>
                <w:szCs w:val="20"/>
              </w:rPr>
              <w:t>GRADE Working Group grades of evidence</w:t>
            </w:r>
            <w:r w:rsidRPr="00CE0AB9">
              <w:rPr>
                <w:sz w:val="22"/>
                <w:szCs w:val="20"/>
              </w:rPr>
              <w:br/>
            </w:r>
            <w:r w:rsidRPr="00CE0AB9">
              <w:rPr>
                <w:b/>
                <w:bCs/>
                <w:sz w:val="22"/>
                <w:szCs w:val="20"/>
              </w:rPr>
              <w:t>High certainty:</w:t>
            </w:r>
            <w:r w:rsidRPr="00CE0AB9">
              <w:rPr>
                <w:sz w:val="22"/>
                <w:szCs w:val="20"/>
              </w:rPr>
              <w:t xml:space="preserve"> We are very confident that the true effect lies close to that of the estimate of the effect</w:t>
            </w:r>
            <w:r w:rsidRPr="00CE0AB9">
              <w:rPr>
                <w:sz w:val="22"/>
                <w:szCs w:val="20"/>
              </w:rPr>
              <w:br/>
            </w:r>
            <w:r w:rsidRPr="00CE0AB9">
              <w:rPr>
                <w:b/>
                <w:bCs/>
                <w:sz w:val="22"/>
                <w:szCs w:val="20"/>
              </w:rPr>
              <w:t>Moderate certainty:</w:t>
            </w:r>
            <w:r w:rsidRPr="00CE0AB9">
              <w:rPr>
                <w:sz w:val="22"/>
                <w:szCs w:val="20"/>
              </w:rPr>
              <w:t xml:space="preserve"> We are moderately confident in the effect estimate: The true effect is likely to be close to the estimate of the effect, but there is a possibility that it is substantially different</w:t>
            </w:r>
            <w:r w:rsidRPr="00CE0AB9">
              <w:rPr>
                <w:sz w:val="22"/>
                <w:szCs w:val="20"/>
              </w:rPr>
              <w:br/>
            </w:r>
            <w:r w:rsidRPr="00CE0AB9">
              <w:rPr>
                <w:b/>
                <w:bCs/>
                <w:sz w:val="22"/>
                <w:szCs w:val="20"/>
              </w:rPr>
              <w:t>Low certainty:</w:t>
            </w:r>
            <w:r w:rsidRPr="00CE0AB9">
              <w:rPr>
                <w:sz w:val="22"/>
                <w:szCs w:val="20"/>
              </w:rPr>
              <w:t xml:space="preserve"> Our confidence in the effect estimate is limited: The true effect may be substantially different from the estimate of the effect</w:t>
            </w:r>
            <w:r w:rsidRPr="00CE0AB9">
              <w:rPr>
                <w:sz w:val="22"/>
                <w:szCs w:val="20"/>
              </w:rPr>
              <w:br/>
            </w:r>
            <w:r w:rsidRPr="00CE0AB9">
              <w:rPr>
                <w:b/>
                <w:bCs/>
                <w:sz w:val="22"/>
                <w:szCs w:val="20"/>
              </w:rPr>
              <w:t>Very low certainty:</w:t>
            </w:r>
            <w:r w:rsidRPr="00CE0AB9">
              <w:rPr>
                <w:sz w:val="22"/>
                <w:szCs w:val="20"/>
              </w:rPr>
              <w:t xml:space="preserve"> We have very little confidence in the effect estimate: The true effect is likely to be substantially different from the estimate of effect </w:t>
            </w:r>
          </w:p>
        </w:tc>
      </w:tr>
    </w:tbl>
    <w:p w:rsidR="00E06C5B" w:rsidRPr="00CE0AB9" w:rsidRDefault="00E06C5B" w:rsidP="00E06C5B">
      <w:pPr>
        <w:pStyle w:val="Heading4"/>
        <w:rPr>
          <w:rFonts w:eastAsia="Times New Roman" w:cs="Times New Roman"/>
          <w:sz w:val="26"/>
        </w:rPr>
      </w:pPr>
      <w:r w:rsidRPr="00CE0AB9">
        <w:rPr>
          <w:rFonts w:eastAsia="Times New Roman" w:cs="Times New Roman"/>
          <w:sz w:val="26"/>
        </w:rPr>
        <w:t>Explanations</w:t>
      </w:r>
    </w:p>
    <w:p w:rsidR="00E06C5B" w:rsidRPr="00CE0AB9" w:rsidRDefault="00E06C5B" w:rsidP="00E06C5B">
      <w:pPr>
        <w:rPr>
          <w:color w:val="000000"/>
          <w:sz w:val="22"/>
          <w:szCs w:val="20"/>
        </w:rPr>
      </w:pPr>
      <w:r w:rsidRPr="00CE0AB9">
        <w:rPr>
          <w:color w:val="000000"/>
          <w:sz w:val="22"/>
          <w:szCs w:val="20"/>
        </w:rPr>
        <w:t xml:space="preserve">a. Excluding studies with a high risk of bias didn't change the result. </w:t>
      </w:r>
    </w:p>
    <w:p w:rsidR="00E06C5B" w:rsidRPr="004C7999" w:rsidRDefault="00E06C5B" w:rsidP="00E06C5B">
      <w:pPr>
        <w:rPr>
          <w:color w:val="000000"/>
          <w:sz w:val="22"/>
          <w:szCs w:val="20"/>
        </w:rPr>
      </w:pPr>
      <w:r w:rsidRPr="00CE0AB9">
        <w:rPr>
          <w:color w:val="000000"/>
          <w:sz w:val="22"/>
          <w:szCs w:val="20"/>
        </w:rPr>
        <w:t xml:space="preserve">b. There is a significant difference between the two treatment groups. </w:t>
      </w:r>
    </w:p>
    <w:p w:rsidR="00E06C5B" w:rsidRDefault="00E06C5B" w:rsidP="00E06C5B"/>
    <w:p w:rsidR="00E06C5B" w:rsidRDefault="00E06C5B" w:rsidP="00E06C5B"/>
    <w:p w:rsidR="00E06C5B" w:rsidRDefault="00E06C5B" w:rsidP="00E06C5B"/>
    <w:p w:rsidR="00E06C5B" w:rsidRDefault="00E06C5B" w:rsidP="00E06C5B"/>
    <w:p w:rsidR="00E06C5B" w:rsidRDefault="00E06C5B" w:rsidP="00E06C5B"/>
    <w:p w:rsidR="00E06C5B" w:rsidRDefault="00E06C5B" w:rsidP="00E06C5B"/>
    <w:p w:rsidR="00E06C5B" w:rsidRDefault="00E06C5B" w:rsidP="00E06C5B"/>
    <w:p w:rsidR="00E06C5B" w:rsidRPr="00C35F72" w:rsidRDefault="00E06C5B" w:rsidP="00E06C5B"/>
    <w:tbl>
      <w:tblPr>
        <w:tblW w:w="5000" w:type="pct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510"/>
        <w:gridCol w:w="1606"/>
        <w:gridCol w:w="2045"/>
        <w:gridCol w:w="1200"/>
        <w:gridCol w:w="1202"/>
        <w:gridCol w:w="1443"/>
        <w:gridCol w:w="1104"/>
      </w:tblGrid>
      <w:tr w:rsidR="00E06C5B" w:rsidRPr="00CE0AB9" w:rsidTr="006158A0">
        <w:trPr>
          <w:cantSplit/>
          <w:tblHeader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06C5B" w:rsidRPr="00C35F72" w:rsidRDefault="00E06C5B" w:rsidP="006158A0">
            <w:pPr>
              <w:rPr>
                <w:b/>
                <w:sz w:val="22"/>
                <w:szCs w:val="20"/>
              </w:rPr>
            </w:pPr>
            <w:bookmarkStart w:id="4" w:name="_Toc70609962"/>
            <w:r w:rsidRPr="00C35F72">
              <w:rPr>
                <w:b/>
                <w:bCs/>
              </w:rPr>
              <w:t>Adverse events and serious adverse event</w:t>
            </w:r>
            <w:bookmarkEnd w:id="4"/>
          </w:p>
        </w:tc>
      </w:tr>
      <w:tr w:rsidR="00E06C5B" w:rsidRPr="00CE0AB9" w:rsidTr="006158A0">
        <w:trPr>
          <w:cantSplit/>
          <w:tblHeader/>
        </w:trPr>
        <w:tc>
          <w:tcPr>
            <w:tcW w:w="5000" w:type="pct"/>
            <w:gridSpan w:val="7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E06C5B" w:rsidRPr="00CE0AB9" w:rsidRDefault="00E06C5B" w:rsidP="006158A0">
            <w:pPr>
              <w:pStyle w:val="sof-title"/>
              <w:spacing w:before="0" w:beforeAutospacing="0" w:after="0" w:afterAutospacing="0"/>
              <w:rPr>
                <w:sz w:val="22"/>
                <w:szCs w:val="20"/>
              </w:rPr>
            </w:pPr>
            <w:proofErr w:type="spellStart"/>
            <w:r w:rsidRPr="00CE0AB9">
              <w:rPr>
                <w:b/>
                <w:bCs/>
                <w:sz w:val="22"/>
                <w:szCs w:val="20"/>
              </w:rPr>
              <w:t>Dihydroartemisinin-piperaquine</w:t>
            </w:r>
            <w:proofErr w:type="spellEnd"/>
            <w:r w:rsidRPr="00CE0AB9">
              <w:rPr>
                <w:b/>
                <w:bCs/>
                <w:sz w:val="22"/>
                <w:szCs w:val="20"/>
              </w:rPr>
              <w:t xml:space="preserve"> compared to </w:t>
            </w:r>
            <w:proofErr w:type="spellStart"/>
            <w:r w:rsidRPr="00CE0AB9">
              <w:rPr>
                <w:b/>
                <w:bCs/>
                <w:sz w:val="22"/>
                <w:szCs w:val="20"/>
              </w:rPr>
              <w:t>artemether-lumefantrine</w:t>
            </w:r>
            <w:proofErr w:type="spellEnd"/>
            <w:r w:rsidRPr="00CE0AB9">
              <w:rPr>
                <w:b/>
                <w:bCs/>
                <w:sz w:val="22"/>
                <w:szCs w:val="20"/>
              </w:rPr>
              <w:t xml:space="preserve"> for treatment of uncomplicated </w:t>
            </w:r>
            <w:r w:rsidRPr="00CE0AB9">
              <w:rPr>
                <w:b/>
                <w:bCs/>
                <w:i/>
                <w:sz w:val="22"/>
                <w:szCs w:val="20"/>
              </w:rPr>
              <w:t>plasmodium falciparum</w:t>
            </w:r>
            <w:r w:rsidRPr="00CE0AB9">
              <w:rPr>
                <w:b/>
                <w:bCs/>
                <w:sz w:val="22"/>
                <w:szCs w:val="20"/>
              </w:rPr>
              <w:t xml:space="preserve"> malaria in African children</w:t>
            </w:r>
          </w:p>
        </w:tc>
      </w:tr>
      <w:tr w:rsidR="00E06C5B" w:rsidRPr="00CE0AB9" w:rsidTr="006158A0">
        <w:trPr>
          <w:cantSplit/>
          <w:tblHeader/>
        </w:trPr>
        <w:tc>
          <w:tcPr>
            <w:tcW w:w="5000" w:type="pct"/>
            <w:gridSpan w:val="7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E06C5B" w:rsidRPr="00CE0AB9" w:rsidRDefault="00E06C5B" w:rsidP="006158A0">
            <w:pPr>
              <w:rPr>
                <w:b/>
                <w:sz w:val="22"/>
                <w:szCs w:val="20"/>
              </w:rPr>
            </w:pPr>
            <w:r w:rsidRPr="00CE0AB9">
              <w:rPr>
                <w:b/>
                <w:bCs/>
                <w:sz w:val="22"/>
                <w:szCs w:val="20"/>
              </w:rPr>
              <w:t>Patient or population</w:t>
            </w:r>
            <w:r w:rsidRPr="00CE0AB9">
              <w:rPr>
                <w:b/>
                <w:sz w:val="22"/>
                <w:szCs w:val="20"/>
              </w:rPr>
              <w:t xml:space="preserve">: African children with uncomplicated plasmodium falciparum malaria </w:t>
            </w:r>
          </w:p>
          <w:p w:rsidR="00E06C5B" w:rsidRPr="00CE0AB9" w:rsidRDefault="00E06C5B" w:rsidP="006158A0">
            <w:pPr>
              <w:rPr>
                <w:b/>
                <w:sz w:val="22"/>
                <w:szCs w:val="20"/>
              </w:rPr>
            </w:pPr>
            <w:r w:rsidRPr="00CE0AB9">
              <w:rPr>
                <w:b/>
                <w:bCs/>
                <w:sz w:val="22"/>
                <w:szCs w:val="20"/>
              </w:rPr>
              <w:t>Setting</w:t>
            </w:r>
            <w:r w:rsidRPr="00CE0AB9">
              <w:rPr>
                <w:b/>
                <w:sz w:val="22"/>
                <w:szCs w:val="20"/>
              </w:rPr>
              <w:t xml:space="preserve">: Malaria endemic setting in Africa. </w:t>
            </w:r>
          </w:p>
          <w:p w:rsidR="00E06C5B" w:rsidRPr="00CE0AB9" w:rsidRDefault="00E06C5B" w:rsidP="006158A0">
            <w:pPr>
              <w:rPr>
                <w:b/>
                <w:sz w:val="22"/>
                <w:szCs w:val="20"/>
              </w:rPr>
            </w:pPr>
            <w:r w:rsidRPr="00CE0AB9">
              <w:rPr>
                <w:b/>
                <w:bCs/>
                <w:sz w:val="22"/>
                <w:szCs w:val="20"/>
              </w:rPr>
              <w:t>Intervention</w:t>
            </w:r>
            <w:r w:rsidRPr="00CE0AB9">
              <w:rPr>
                <w:b/>
                <w:sz w:val="22"/>
                <w:szCs w:val="20"/>
              </w:rPr>
              <w:t xml:space="preserve">: Dihydroartemisinin-piperaquine </w:t>
            </w:r>
          </w:p>
          <w:p w:rsidR="00E06C5B" w:rsidRPr="00CE0AB9" w:rsidRDefault="00E06C5B" w:rsidP="006158A0">
            <w:pPr>
              <w:rPr>
                <w:sz w:val="22"/>
                <w:szCs w:val="20"/>
              </w:rPr>
            </w:pPr>
            <w:r w:rsidRPr="00CE0AB9">
              <w:rPr>
                <w:b/>
                <w:bCs/>
                <w:sz w:val="22"/>
                <w:szCs w:val="20"/>
              </w:rPr>
              <w:t>Comparison</w:t>
            </w:r>
            <w:r w:rsidRPr="00CE0AB9">
              <w:rPr>
                <w:b/>
                <w:sz w:val="22"/>
                <w:szCs w:val="20"/>
              </w:rPr>
              <w:t>: Artemether-lumefantrine</w:t>
            </w:r>
            <w:r w:rsidRPr="00CE0AB9">
              <w:rPr>
                <w:sz w:val="22"/>
                <w:szCs w:val="20"/>
              </w:rPr>
              <w:t xml:space="preserve"> </w:t>
            </w:r>
          </w:p>
        </w:tc>
      </w:tr>
      <w:tr w:rsidR="00E06C5B" w:rsidRPr="00CE0AB9" w:rsidTr="006158A0">
        <w:trPr>
          <w:cantSplit/>
          <w:tblHeader/>
        </w:trPr>
        <w:tc>
          <w:tcPr>
            <w:tcW w:w="1727" w:type="pct"/>
            <w:vMerge w:val="restart"/>
            <w:tcBorders>
              <w:right w:val="single" w:sz="6" w:space="0" w:color="EFEFEF"/>
            </w:tcBorders>
            <w:shd w:val="clear" w:color="auto" w:fill="3271AA"/>
            <w:vAlign w:val="center"/>
            <w:hideMark/>
          </w:tcPr>
          <w:p w:rsidR="00E06C5B" w:rsidRPr="00CE0AB9" w:rsidRDefault="00E06C5B" w:rsidP="006158A0">
            <w:pPr>
              <w:pStyle w:val="NormalWeb"/>
              <w:spacing w:before="0" w:beforeAutospacing="0" w:after="0" w:afterAutospacing="0"/>
              <w:jc w:val="center"/>
              <w:rPr>
                <w:rFonts w:eastAsiaTheme="minorEastAsia"/>
                <w:color w:val="FFFFFF"/>
                <w:sz w:val="22"/>
                <w:szCs w:val="20"/>
              </w:rPr>
            </w:pPr>
            <w:r w:rsidRPr="00CE0AB9">
              <w:rPr>
                <w:color w:val="FFFFFF"/>
                <w:sz w:val="22"/>
                <w:szCs w:val="20"/>
              </w:rPr>
              <w:t>Outcomes</w:t>
            </w:r>
          </w:p>
        </w:tc>
        <w:tc>
          <w:tcPr>
            <w:tcW w:w="1392" w:type="pct"/>
            <w:gridSpan w:val="2"/>
            <w:tcBorders>
              <w:top w:val="single" w:sz="6" w:space="0" w:color="EFEFEF"/>
              <w:right w:val="single" w:sz="6" w:space="0" w:color="EFEFEF"/>
            </w:tcBorders>
            <w:shd w:val="clear" w:color="auto" w:fill="E0E0E0"/>
            <w:hideMark/>
          </w:tcPr>
          <w:p w:rsidR="00E06C5B" w:rsidRPr="00CE0AB9" w:rsidRDefault="00E06C5B" w:rsidP="006158A0">
            <w:pPr>
              <w:pStyle w:val="NormalWeb"/>
              <w:spacing w:before="0" w:beforeAutospacing="0" w:after="0" w:afterAutospacing="0"/>
              <w:jc w:val="center"/>
              <w:rPr>
                <w:rFonts w:eastAsiaTheme="minorEastAsia"/>
                <w:b/>
                <w:bCs/>
                <w:sz w:val="22"/>
                <w:szCs w:val="20"/>
              </w:rPr>
            </w:pPr>
            <w:r w:rsidRPr="00CE0AB9">
              <w:rPr>
                <w:b/>
                <w:bCs/>
                <w:sz w:val="22"/>
                <w:szCs w:val="20"/>
              </w:rPr>
              <w:t>Anticipated absolute effects</w:t>
            </w:r>
            <w:r w:rsidRPr="00CE0AB9">
              <w:rPr>
                <w:b/>
                <w:bCs/>
                <w:sz w:val="22"/>
                <w:szCs w:val="20"/>
                <w:vertAlign w:val="superscript"/>
              </w:rPr>
              <w:t>*</w:t>
            </w:r>
            <w:r w:rsidRPr="00CE0AB9">
              <w:rPr>
                <w:b/>
                <w:bCs/>
                <w:sz w:val="22"/>
                <w:szCs w:val="20"/>
              </w:rPr>
              <w:t xml:space="preserve"> </w:t>
            </w:r>
            <w:r w:rsidRPr="00CE0AB9">
              <w:rPr>
                <w:sz w:val="22"/>
                <w:szCs w:val="20"/>
              </w:rPr>
              <w:t>(95% CI)</w:t>
            </w:r>
            <w:r w:rsidRPr="00CE0AB9">
              <w:rPr>
                <w:b/>
                <w:bCs/>
                <w:sz w:val="22"/>
                <w:szCs w:val="20"/>
              </w:rPr>
              <w:t xml:space="preserve"> </w:t>
            </w:r>
          </w:p>
        </w:tc>
        <w:tc>
          <w:tcPr>
            <w:tcW w:w="464" w:type="pct"/>
            <w:vMerge w:val="restart"/>
            <w:tcBorders>
              <w:right w:val="single" w:sz="6" w:space="0" w:color="EFEFEF"/>
            </w:tcBorders>
            <w:shd w:val="clear" w:color="auto" w:fill="3271AA"/>
            <w:vAlign w:val="center"/>
            <w:hideMark/>
          </w:tcPr>
          <w:p w:rsidR="00E06C5B" w:rsidRPr="00CE0AB9" w:rsidRDefault="00E06C5B" w:rsidP="006158A0">
            <w:pPr>
              <w:pStyle w:val="NormalWeb"/>
              <w:spacing w:before="0" w:beforeAutospacing="0" w:after="0" w:afterAutospacing="0"/>
              <w:jc w:val="center"/>
              <w:rPr>
                <w:rFonts w:eastAsiaTheme="minorEastAsia"/>
                <w:color w:val="FFFFFF"/>
                <w:sz w:val="22"/>
                <w:szCs w:val="20"/>
              </w:rPr>
            </w:pPr>
            <w:r w:rsidRPr="00CE0AB9">
              <w:rPr>
                <w:color w:val="FFFFFF"/>
                <w:sz w:val="22"/>
                <w:szCs w:val="20"/>
              </w:rPr>
              <w:t>Relative effect</w:t>
            </w:r>
            <w:r w:rsidRPr="00CE0AB9">
              <w:rPr>
                <w:color w:val="FFFFFF"/>
                <w:sz w:val="22"/>
                <w:szCs w:val="20"/>
              </w:rPr>
              <w:br/>
              <w:t xml:space="preserve">(95% CI) </w:t>
            </w:r>
          </w:p>
        </w:tc>
        <w:tc>
          <w:tcPr>
            <w:tcW w:w="465" w:type="pct"/>
            <w:vMerge w:val="restart"/>
            <w:tcBorders>
              <w:right w:val="single" w:sz="6" w:space="0" w:color="EFEFEF"/>
            </w:tcBorders>
            <w:shd w:val="clear" w:color="auto" w:fill="3271AA"/>
            <w:vAlign w:val="center"/>
            <w:hideMark/>
          </w:tcPr>
          <w:p w:rsidR="00E06C5B" w:rsidRPr="00CE0AB9" w:rsidRDefault="00E06C5B" w:rsidP="006158A0">
            <w:pPr>
              <w:pStyle w:val="NormalWeb"/>
              <w:spacing w:before="0" w:beforeAutospacing="0" w:after="0" w:afterAutospacing="0"/>
              <w:jc w:val="center"/>
              <w:rPr>
                <w:rFonts w:eastAsiaTheme="minorEastAsia"/>
                <w:color w:val="FFFFFF"/>
                <w:sz w:val="22"/>
                <w:szCs w:val="20"/>
              </w:rPr>
            </w:pPr>
            <w:r w:rsidRPr="00CE0AB9">
              <w:rPr>
                <w:color w:val="FFFFFF"/>
                <w:sz w:val="22"/>
                <w:szCs w:val="20"/>
              </w:rPr>
              <w:t xml:space="preserve">№ of participants </w:t>
            </w:r>
            <w:r w:rsidRPr="00CE0AB9">
              <w:rPr>
                <w:color w:val="FFFFFF"/>
                <w:sz w:val="22"/>
                <w:szCs w:val="20"/>
              </w:rPr>
              <w:br/>
              <w:t xml:space="preserve">(studies) </w:t>
            </w:r>
          </w:p>
        </w:tc>
        <w:tc>
          <w:tcPr>
            <w:tcW w:w="557" w:type="pct"/>
            <w:vMerge w:val="restart"/>
            <w:tcBorders>
              <w:right w:val="single" w:sz="6" w:space="0" w:color="EFEFEF"/>
            </w:tcBorders>
            <w:shd w:val="clear" w:color="auto" w:fill="3271AA"/>
            <w:vAlign w:val="center"/>
            <w:hideMark/>
          </w:tcPr>
          <w:p w:rsidR="00E06C5B" w:rsidRPr="00CE0AB9" w:rsidRDefault="00E06C5B" w:rsidP="006158A0">
            <w:pPr>
              <w:pStyle w:val="NormalWeb"/>
              <w:spacing w:before="0" w:beforeAutospacing="0" w:after="0" w:afterAutospacing="0"/>
              <w:jc w:val="center"/>
              <w:rPr>
                <w:rFonts w:eastAsiaTheme="minorEastAsia"/>
                <w:color w:val="FFFFFF"/>
                <w:sz w:val="22"/>
                <w:szCs w:val="20"/>
              </w:rPr>
            </w:pPr>
            <w:r w:rsidRPr="00CE0AB9">
              <w:rPr>
                <w:color w:val="FFFFFF"/>
                <w:sz w:val="22"/>
                <w:szCs w:val="20"/>
              </w:rPr>
              <w:t>Certainty of the evidence</w:t>
            </w:r>
            <w:r w:rsidRPr="00CE0AB9">
              <w:rPr>
                <w:color w:val="FFFFFF"/>
                <w:sz w:val="22"/>
                <w:szCs w:val="20"/>
              </w:rPr>
              <w:br/>
              <w:t xml:space="preserve">(GRADE) </w:t>
            </w:r>
          </w:p>
        </w:tc>
        <w:tc>
          <w:tcPr>
            <w:tcW w:w="395" w:type="pct"/>
            <w:vMerge w:val="restart"/>
            <w:tcBorders>
              <w:right w:val="single" w:sz="6" w:space="0" w:color="EFEFEF"/>
            </w:tcBorders>
            <w:shd w:val="clear" w:color="auto" w:fill="3271AA"/>
            <w:vAlign w:val="center"/>
            <w:hideMark/>
          </w:tcPr>
          <w:p w:rsidR="00E06C5B" w:rsidRPr="00CE0AB9" w:rsidRDefault="00E06C5B" w:rsidP="006158A0">
            <w:pPr>
              <w:pStyle w:val="NormalWeb"/>
              <w:spacing w:before="0" w:beforeAutospacing="0" w:after="0" w:afterAutospacing="0"/>
              <w:jc w:val="center"/>
              <w:rPr>
                <w:rFonts w:eastAsiaTheme="minorEastAsia"/>
                <w:color w:val="FFFFFF"/>
                <w:sz w:val="22"/>
                <w:szCs w:val="20"/>
              </w:rPr>
            </w:pPr>
            <w:r w:rsidRPr="00CE0AB9">
              <w:rPr>
                <w:color w:val="FFFFFF"/>
                <w:sz w:val="22"/>
                <w:szCs w:val="20"/>
              </w:rPr>
              <w:t>Comments</w:t>
            </w:r>
          </w:p>
        </w:tc>
      </w:tr>
      <w:tr w:rsidR="00E06C5B" w:rsidRPr="00CE0AB9" w:rsidTr="006158A0">
        <w:trPr>
          <w:cantSplit/>
          <w:tblHeader/>
        </w:trPr>
        <w:tc>
          <w:tcPr>
            <w:tcW w:w="1727" w:type="pct"/>
            <w:vMerge/>
            <w:tcBorders>
              <w:right w:val="single" w:sz="6" w:space="0" w:color="EFEFEF"/>
            </w:tcBorders>
            <w:vAlign w:val="center"/>
            <w:hideMark/>
          </w:tcPr>
          <w:p w:rsidR="00E06C5B" w:rsidRPr="00CE0AB9" w:rsidRDefault="00E06C5B" w:rsidP="006158A0">
            <w:pPr>
              <w:rPr>
                <w:rFonts w:eastAsiaTheme="minorEastAsia"/>
                <w:color w:val="FFFFFF"/>
                <w:sz w:val="22"/>
                <w:szCs w:val="20"/>
              </w:rPr>
            </w:pPr>
          </w:p>
        </w:tc>
        <w:tc>
          <w:tcPr>
            <w:tcW w:w="619" w:type="pct"/>
            <w:tcBorders>
              <w:top w:val="single" w:sz="6" w:space="0" w:color="EFEFEF"/>
              <w:right w:val="single" w:sz="6" w:space="0" w:color="EFEFEF"/>
            </w:tcBorders>
            <w:shd w:val="clear" w:color="auto" w:fill="E0E0E0"/>
            <w:hideMark/>
          </w:tcPr>
          <w:p w:rsidR="00E06C5B" w:rsidRPr="00CE0AB9" w:rsidRDefault="00E06C5B" w:rsidP="006158A0">
            <w:pPr>
              <w:pStyle w:val="first-letter"/>
              <w:spacing w:before="0" w:beforeAutospacing="0" w:after="0" w:afterAutospacing="0"/>
              <w:jc w:val="center"/>
              <w:rPr>
                <w:b/>
                <w:bCs/>
                <w:sz w:val="22"/>
                <w:szCs w:val="20"/>
              </w:rPr>
            </w:pPr>
            <w:r w:rsidRPr="00CE0AB9">
              <w:rPr>
                <w:b/>
                <w:bCs/>
                <w:sz w:val="22"/>
                <w:szCs w:val="20"/>
              </w:rPr>
              <w:t xml:space="preserve">Risk with </w:t>
            </w:r>
            <w:proofErr w:type="spellStart"/>
            <w:r w:rsidRPr="00CE0AB9">
              <w:rPr>
                <w:b/>
                <w:bCs/>
                <w:sz w:val="22"/>
                <w:szCs w:val="20"/>
              </w:rPr>
              <w:t>artemether-lumefantrine</w:t>
            </w:r>
            <w:proofErr w:type="spellEnd"/>
            <w:r w:rsidRPr="00CE0AB9">
              <w:rPr>
                <w:b/>
                <w:bCs/>
                <w:sz w:val="22"/>
                <w:szCs w:val="20"/>
              </w:rPr>
              <w:t xml:space="preserve"> </w:t>
            </w:r>
          </w:p>
        </w:tc>
        <w:tc>
          <w:tcPr>
            <w:tcW w:w="773" w:type="pct"/>
            <w:tcBorders>
              <w:top w:val="single" w:sz="6" w:space="0" w:color="EFEFEF"/>
              <w:right w:val="single" w:sz="6" w:space="0" w:color="EFEFEF"/>
            </w:tcBorders>
            <w:shd w:val="clear" w:color="auto" w:fill="E0E0E0"/>
            <w:hideMark/>
          </w:tcPr>
          <w:p w:rsidR="00E06C5B" w:rsidRPr="00CE0AB9" w:rsidRDefault="00E06C5B" w:rsidP="006158A0">
            <w:pPr>
              <w:pStyle w:val="first-letter"/>
              <w:spacing w:before="0" w:beforeAutospacing="0" w:after="0" w:afterAutospacing="0"/>
              <w:jc w:val="center"/>
              <w:rPr>
                <w:b/>
                <w:bCs/>
                <w:sz w:val="22"/>
                <w:szCs w:val="20"/>
              </w:rPr>
            </w:pPr>
            <w:r w:rsidRPr="00CE0AB9">
              <w:rPr>
                <w:b/>
                <w:bCs/>
                <w:sz w:val="22"/>
                <w:szCs w:val="20"/>
              </w:rPr>
              <w:t xml:space="preserve">Risk with </w:t>
            </w:r>
            <w:proofErr w:type="spellStart"/>
            <w:r w:rsidRPr="00CE0AB9">
              <w:rPr>
                <w:b/>
                <w:bCs/>
                <w:sz w:val="22"/>
                <w:szCs w:val="20"/>
              </w:rPr>
              <w:t>dihydroartemisinin-piperaquine</w:t>
            </w:r>
            <w:proofErr w:type="spellEnd"/>
          </w:p>
        </w:tc>
        <w:tc>
          <w:tcPr>
            <w:tcW w:w="464" w:type="pct"/>
            <w:vMerge/>
            <w:tcBorders>
              <w:right w:val="single" w:sz="6" w:space="0" w:color="EFEFEF"/>
            </w:tcBorders>
            <w:vAlign w:val="center"/>
            <w:hideMark/>
          </w:tcPr>
          <w:p w:rsidR="00E06C5B" w:rsidRPr="00CE0AB9" w:rsidRDefault="00E06C5B" w:rsidP="006158A0">
            <w:pPr>
              <w:rPr>
                <w:rFonts w:eastAsiaTheme="minorEastAsia"/>
                <w:color w:val="FFFFFF"/>
                <w:sz w:val="22"/>
                <w:szCs w:val="20"/>
              </w:rPr>
            </w:pPr>
          </w:p>
        </w:tc>
        <w:tc>
          <w:tcPr>
            <w:tcW w:w="465" w:type="pct"/>
            <w:vMerge/>
            <w:tcBorders>
              <w:right w:val="single" w:sz="6" w:space="0" w:color="EFEFEF"/>
            </w:tcBorders>
            <w:vAlign w:val="center"/>
            <w:hideMark/>
          </w:tcPr>
          <w:p w:rsidR="00E06C5B" w:rsidRPr="00CE0AB9" w:rsidRDefault="00E06C5B" w:rsidP="006158A0">
            <w:pPr>
              <w:rPr>
                <w:rFonts w:eastAsiaTheme="minorEastAsia"/>
                <w:color w:val="FFFFFF"/>
                <w:sz w:val="22"/>
                <w:szCs w:val="20"/>
              </w:rPr>
            </w:pPr>
          </w:p>
        </w:tc>
        <w:tc>
          <w:tcPr>
            <w:tcW w:w="557" w:type="pct"/>
            <w:vMerge/>
            <w:tcBorders>
              <w:right w:val="single" w:sz="6" w:space="0" w:color="EFEFEF"/>
            </w:tcBorders>
            <w:vAlign w:val="center"/>
            <w:hideMark/>
          </w:tcPr>
          <w:p w:rsidR="00E06C5B" w:rsidRPr="00CE0AB9" w:rsidRDefault="00E06C5B" w:rsidP="006158A0">
            <w:pPr>
              <w:rPr>
                <w:rFonts w:eastAsiaTheme="minorEastAsia"/>
                <w:color w:val="FFFFFF"/>
                <w:sz w:val="22"/>
                <w:szCs w:val="20"/>
              </w:rPr>
            </w:pPr>
          </w:p>
        </w:tc>
        <w:tc>
          <w:tcPr>
            <w:tcW w:w="395" w:type="pct"/>
            <w:vMerge/>
            <w:tcBorders>
              <w:right w:val="single" w:sz="6" w:space="0" w:color="EFEFEF"/>
            </w:tcBorders>
            <w:vAlign w:val="center"/>
            <w:hideMark/>
          </w:tcPr>
          <w:p w:rsidR="00E06C5B" w:rsidRPr="00CE0AB9" w:rsidRDefault="00E06C5B" w:rsidP="006158A0">
            <w:pPr>
              <w:rPr>
                <w:rFonts w:eastAsiaTheme="minorEastAsia"/>
                <w:color w:val="FFFFFF"/>
                <w:sz w:val="22"/>
                <w:szCs w:val="20"/>
              </w:rPr>
            </w:pPr>
          </w:p>
        </w:tc>
      </w:tr>
      <w:tr w:rsidR="00E06C5B" w:rsidRPr="00CE0AB9" w:rsidTr="006158A0">
        <w:trPr>
          <w:cantSplit/>
        </w:trPr>
        <w:tc>
          <w:tcPr>
            <w:tcW w:w="1727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E06C5B" w:rsidRPr="00CE0AB9" w:rsidRDefault="00E06C5B" w:rsidP="006158A0">
            <w:pPr>
              <w:jc w:val="center"/>
              <w:rPr>
                <w:sz w:val="22"/>
                <w:szCs w:val="20"/>
              </w:rPr>
            </w:pPr>
            <w:r w:rsidRPr="00CE0AB9">
              <w:rPr>
                <w:rStyle w:val="label"/>
                <w:sz w:val="22"/>
                <w:szCs w:val="20"/>
              </w:rPr>
              <w:t>Gastrointestinal adverse events - Early vomiting</w:t>
            </w:r>
            <w:r w:rsidRPr="00CE0AB9">
              <w:rPr>
                <w:sz w:val="22"/>
                <w:szCs w:val="20"/>
              </w:rPr>
              <w:t xml:space="preserve"> </w:t>
            </w:r>
          </w:p>
        </w:tc>
        <w:tc>
          <w:tcPr>
            <w:tcW w:w="619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E06C5B" w:rsidRPr="00CE0AB9" w:rsidRDefault="00E06C5B" w:rsidP="006158A0">
            <w:pPr>
              <w:rPr>
                <w:sz w:val="22"/>
                <w:szCs w:val="20"/>
              </w:rPr>
            </w:pPr>
            <w:r w:rsidRPr="00CE0AB9">
              <w:rPr>
                <w:sz w:val="22"/>
                <w:szCs w:val="20"/>
              </w:rPr>
              <w:t xml:space="preserve">8 per 1,000 </w:t>
            </w:r>
          </w:p>
        </w:tc>
        <w:tc>
          <w:tcPr>
            <w:tcW w:w="773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BEBEB"/>
            <w:hideMark/>
          </w:tcPr>
          <w:p w:rsidR="00E06C5B" w:rsidRPr="00CE0AB9" w:rsidRDefault="00E06C5B" w:rsidP="006158A0">
            <w:pPr>
              <w:jc w:val="center"/>
              <w:rPr>
                <w:sz w:val="22"/>
                <w:szCs w:val="20"/>
              </w:rPr>
            </w:pPr>
            <w:r w:rsidRPr="00CE0AB9">
              <w:rPr>
                <w:rStyle w:val="cell-value"/>
                <w:b/>
                <w:bCs/>
                <w:sz w:val="22"/>
                <w:szCs w:val="20"/>
              </w:rPr>
              <w:t>18 per 1,000</w:t>
            </w:r>
            <w:r w:rsidRPr="00CE0AB9">
              <w:rPr>
                <w:sz w:val="22"/>
                <w:szCs w:val="20"/>
              </w:rPr>
              <w:br/>
            </w:r>
            <w:r w:rsidRPr="00CE0AB9">
              <w:rPr>
                <w:rStyle w:val="cell-value"/>
                <w:sz w:val="22"/>
                <w:szCs w:val="20"/>
              </w:rPr>
              <w:t>(12 to 28)</w:t>
            </w:r>
            <w:r w:rsidRPr="00CE0AB9">
              <w:rPr>
                <w:sz w:val="22"/>
                <w:szCs w:val="20"/>
              </w:rPr>
              <w:t xml:space="preserve"> </w:t>
            </w:r>
          </w:p>
        </w:tc>
        <w:tc>
          <w:tcPr>
            <w:tcW w:w="464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E06C5B" w:rsidRPr="00CE0AB9" w:rsidRDefault="00E06C5B" w:rsidP="006158A0">
            <w:pPr>
              <w:jc w:val="center"/>
              <w:rPr>
                <w:sz w:val="22"/>
                <w:szCs w:val="20"/>
              </w:rPr>
            </w:pPr>
            <w:r w:rsidRPr="00CE0AB9">
              <w:rPr>
                <w:rStyle w:val="block"/>
                <w:b/>
                <w:bCs/>
                <w:sz w:val="22"/>
                <w:szCs w:val="20"/>
              </w:rPr>
              <w:t>RR 2.26</w:t>
            </w:r>
            <w:r w:rsidRPr="00CE0AB9">
              <w:rPr>
                <w:sz w:val="22"/>
                <w:szCs w:val="20"/>
              </w:rPr>
              <w:br/>
            </w:r>
            <w:r w:rsidRPr="00CE0AB9">
              <w:rPr>
                <w:rStyle w:val="cell"/>
                <w:sz w:val="22"/>
                <w:szCs w:val="20"/>
              </w:rPr>
              <w:t>(1.46 to 3.50)</w:t>
            </w:r>
            <w:r w:rsidRPr="00CE0AB9">
              <w:rPr>
                <w:sz w:val="22"/>
                <w:szCs w:val="20"/>
              </w:rPr>
              <w:t xml:space="preserve"> </w:t>
            </w:r>
          </w:p>
        </w:tc>
        <w:tc>
          <w:tcPr>
            <w:tcW w:w="465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E06C5B" w:rsidRPr="00CE0AB9" w:rsidRDefault="00E06C5B" w:rsidP="006158A0">
            <w:pPr>
              <w:jc w:val="center"/>
              <w:rPr>
                <w:sz w:val="22"/>
                <w:szCs w:val="20"/>
              </w:rPr>
            </w:pPr>
            <w:r w:rsidRPr="00CE0AB9">
              <w:rPr>
                <w:sz w:val="22"/>
                <w:szCs w:val="20"/>
              </w:rPr>
              <w:t>7796</w:t>
            </w:r>
            <w:r w:rsidRPr="00CE0AB9">
              <w:rPr>
                <w:sz w:val="22"/>
                <w:szCs w:val="20"/>
              </w:rPr>
              <w:br/>
              <w:t xml:space="preserve">(10 RCTs) </w:t>
            </w:r>
          </w:p>
        </w:tc>
        <w:tc>
          <w:tcPr>
            <w:tcW w:w="557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E06C5B" w:rsidRPr="00CE0AB9" w:rsidRDefault="00E06C5B" w:rsidP="006158A0">
            <w:pPr>
              <w:jc w:val="center"/>
              <w:rPr>
                <w:sz w:val="22"/>
                <w:szCs w:val="20"/>
              </w:rPr>
            </w:pPr>
            <w:r w:rsidRPr="00CE0AB9">
              <w:rPr>
                <w:rStyle w:val="quality-sign"/>
                <w:rFonts w:ascii="Cambria Math" w:hAnsi="Cambria Math" w:cs="Cambria Math"/>
                <w:sz w:val="22"/>
                <w:szCs w:val="20"/>
              </w:rPr>
              <w:t>⨁⨁⨁⨁</w:t>
            </w:r>
            <w:r w:rsidRPr="00CE0AB9">
              <w:rPr>
                <w:sz w:val="22"/>
                <w:szCs w:val="20"/>
              </w:rPr>
              <w:br/>
            </w:r>
            <w:r w:rsidRPr="00CE0AB9">
              <w:rPr>
                <w:rStyle w:val="quality-text"/>
                <w:sz w:val="22"/>
                <w:szCs w:val="20"/>
              </w:rPr>
              <w:t>HIGH</w:t>
            </w:r>
            <w:r w:rsidRPr="00CE0AB9">
              <w:rPr>
                <w:sz w:val="22"/>
                <w:szCs w:val="20"/>
              </w:rPr>
              <w:t xml:space="preserve"> </w:t>
            </w:r>
            <w:r w:rsidRPr="00CE0AB9">
              <w:rPr>
                <w:sz w:val="22"/>
                <w:szCs w:val="20"/>
                <w:vertAlign w:val="superscript"/>
              </w:rPr>
              <w:t>a</w:t>
            </w:r>
          </w:p>
        </w:tc>
        <w:tc>
          <w:tcPr>
            <w:tcW w:w="395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E06C5B" w:rsidRPr="00CE0AB9" w:rsidRDefault="00E06C5B" w:rsidP="006158A0">
            <w:pPr>
              <w:jc w:val="center"/>
              <w:rPr>
                <w:sz w:val="22"/>
                <w:szCs w:val="20"/>
              </w:rPr>
            </w:pPr>
          </w:p>
        </w:tc>
      </w:tr>
      <w:tr w:rsidR="00E06C5B" w:rsidRPr="00CE0AB9" w:rsidTr="006158A0">
        <w:trPr>
          <w:cantSplit/>
        </w:trPr>
        <w:tc>
          <w:tcPr>
            <w:tcW w:w="1727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E06C5B" w:rsidRPr="00CE0AB9" w:rsidRDefault="00E06C5B" w:rsidP="006158A0">
            <w:pPr>
              <w:jc w:val="center"/>
              <w:rPr>
                <w:sz w:val="22"/>
                <w:szCs w:val="20"/>
              </w:rPr>
            </w:pPr>
            <w:r w:rsidRPr="00CE0AB9">
              <w:rPr>
                <w:rStyle w:val="label"/>
                <w:sz w:val="22"/>
                <w:szCs w:val="20"/>
              </w:rPr>
              <w:t>Gastrointestinal adverse events - Diarrhea</w:t>
            </w:r>
            <w:r w:rsidRPr="00CE0AB9">
              <w:rPr>
                <w:sz w:val="22"/>
                <w:szCs w:val="20"/>
              </w:rPr>
              <w:t xml:space="preserve"> </w:t>
            </w:r>
          </w:p>
        </w:tc>
        <w:tc>
          <w:tcPr>
            <w:tcW w:w="619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E06C5B" w:rsidRPr="00CE0AB9" w:rsidRDefault="00E06C5B" w:rsidP="006158A0">
            <w:pPr>
              <w:rPr>
                <w:sz w:val="22"/>
                <w:szCs w:val="20"/>
              </w:rPr>
            </w:pPr>
            <w:r w:rsidRPr="00CE0AB9">
              <w:rPr>
                <w:sz w:val="22"/>
                <w:szCs w:val="20"/>
              </w:rPr>
              <w:t xml:space="preserve">135 per 1,000 </w:t>
            </w:r>
          </w:p>
        </w:tc>
        <w:tc>
          <w:tcPr>
            <w:tcW w:w="773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BEBEB"/>
            <w:hideMark/>
          </w:tcPr>
          <w:p w:rsidR="00E06C5B" w:rsidRPr="00CE0AB9" w:rsidRDefault="00E06C5B" w:rsidP="006158A0">
            <w:pPr>
              <w:jc w:val="center"/>
              <w:rPr>
                <w:sz w:val="22"/>
                <w:szCs w:val="20"/>
              </w:rPr>
            </w:pPr>
            <w:r w:rsidRPr="00CE0AB9">
              <w:rPr>
                <w:rStyle w:val="cell-value"/>
                <w:b/>
                <w:bCs/>
                <w:sz w:val="22"/>
                <w:szCs w:val="20"/>
              </w:rPr>
              <w:t>157 per 1,000</w:t>
            </w:r>
            <w:r w:rsidRPr="00CE0AB9">
              <w:rPr>
                <w:sz w:val="22"/>
                <w:szCs w:val="20"/>
              </w:rPr>
              <w:br/>
            </w:r>
            <w:r w:rsidRPr="00CE0AB9">
              <w:rPr>
                <w:rStyle w:val="cell-value"/>
                <w:sz w:val="22"/>
                <w:szCs w:val="20"/>
              </w:rPr>
              <w:t>(139 to 177)</w:t>
            </w:r>
            <w:r w:rsidRPr="00CE0AB9">
              <w:rPr>
                <w:sz w:val="22"/>
                <w:szCs w:val="20"/>
              </w:rPr>
              <w:t xml:space="preserve"> </w:t>
            </w:r>
          </w:p>
        </w:tc>
        <w:tc>
          <w:tcPr>
            <w:tcW w:w="464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E06C5B" w:rsidRPr="00CE0AB9" w:rsidRDefault="00E06C5B" w:rsidP="006158A0">
            <w:pPr>
              <w:jc w:val="center"/>
              <w:rPr>
                <w:sz w:val="22"/>
                <w:szCs w:val="20"/>
              </w:rPr>
            </w:pPr>
            <w:r w:rsidRPr="00CE0AB9">
              <w:rPr>
                <w:rStyle w:val="block"/>
                <w:b/>
                <w:bCs/>
                <w:sz w:val="22"/>
                <w:szCs w:val="20"/>
              </w:rPr>
              <w:t>RR 1.16</w:t>
            </w:r>
            <w:r w:rsidRPr="00CE0AB9">
              <w:rPr>
                <w:sz w:val="22"/>
                <w:szCs w:val="20"/>
              </w:rPr>
              <w:br/>
            </w:r>
            <w:r w:rsidRPr="00CE0AB9">
              <w:rPr>
                <w:rStyle w:val="cell"/>
                <w:sz w:val="22"/>
                <w:szCs w:val="20"/>
              </w:rPr>
              <w:t>(1.03 to 1.31)</w:t>
            </w:r>
            <w:r w:rsidRPr="00CE0AB9">
              <w:rPr>
                <w:sz w:val="22"/>
                <w:szCs w:val="20"/>
              </w:rPr>
              <w:t xml:space="preserve"> </w:t>
            </w:r>
          </w:p>
        </w:tc>
        <w:tc>
          <w:tcPr>
            <w:tcW w:w="465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E06C5B" w:rsidRPr="00CE0AB9" w:rsidRDefault="00E06C5B" w:rsidP="006158A0">
            <w:pPr>
              <w:jc w:val="center"/>
              <w:rPr>
                <w:sz w:val="22"/>
                <w:szCs w:val="20"/>
              </w:rPr>
            </w:pPr>
            <w:r w:rsidRPr="00CE0AB9">
              <w:rPr>
                <w:sz w:val="22"/>
                <w:szCs w:val="20"/>
              </w:rPr>
              <w:t>6841</w:t>
            </w:r>
            <w:r w:rsidRPr="00CE0AB9">
              <w:rPr>
                <w:sz w:val="22"/>
                <w:szCs w:val="20"/>
              </w:rPr>
              <w:br/>
              <w:t xml:space="preserve">(11 RCTs) </w:t>
            </w:r>
          </w:p>
        </w:tc>
        <w:tc>
          <w:tcPr>
            <w:tcW w:w="557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E06C5B" w:rsidRPr="00CE0AB9" w:rsidRDefault="00E06C5B" w:rsidP="006158A0">
            <w:pPr>
              <w:jc w:val="center"/>
              <w:rPr>
                <w:sz w:val="22"/>
                <w:szCs w:val="20"/>
              </w:rPr>
            </w:pPr>
            <w:r w:rsidRPr="00CE0AB9">
              <w:rPr>
                <w:rStyle w:val="quality-sign"/>
                <w:rFonts w:ascii="Cambria Math" w:hAnsi="Cambria Math" w:cs="Cambria Math"/>
                <w:sz w:val="22"/>
                <w:szCs w:val="20"/>
              </w:rPr>
              <w:t>⨁⨁⨁⨁</w:t>
            </w:r>
            <w:r w:rsidRPr="00CE0AB9">
              <w:rPr>
                <w:sz w:val="22"/>
                <w:szCs w:val="20"/>
              </w:rPr>
              <w:br/>
            </w:r>
            <w:r w:rsidRPr="00CE0AB9">
              <w:rPr>
                <w:rStyle w:val="quality-text"/>
                <w:sz w:val="22"/>
                <w:szCs w:val="20"/>
              </w:rPr>
              <w:t>HIGH</w:t>
            </w:r>
            <w:r w:rsidRPr="00CE0AB9">
              <w:rPr>
                <w:sz w:val="22"/>
                <w:szCs w:val="20"/>
              </w:rPr>
              <w:t xml:space="preserve"> </w:t>
            </w:r>
            <w:r w:rsidRPr="00CE0AB9">
              <w:rPr>
                <w:sz w:val="22"/>
                <w:szCs w:val="20"/>
                <w:vertAlign w:val="superscript"/>
              </w:rPr>
              <w:t>a</w:t>
            </w:r>
          </w:p>
        </w:tc>
        <w:tc>
          <w:tcPr>
            <w:tcW w:w="395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E06C5B" w:rsidRPr="00CE0AB9" w:rsidRDefault="00E06C5B" w:rsidP="006158A0">
            <w:pPr>
              <w:jc w:val="center"/>
              <w:rPr>
                <w:sz w:val="22"/>
                <w:szCs w:val="20"/>
              </w:rPr>
            </w:pPr>
          </w:p>
        </w:tc>
      </w:tr>
      <w:tr w:rsidR="00E06C5B" w:rsidRPr="00CE0AB9" w:rsidTr="006158A0">
        <w:trPr>
          <w:cantSplit/>
        </w:trPr>
        <w:tc>
          <w:tcPr>
            <w:tcW w:w="1727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E06C5B" w:rsidRPr="00CE0AB9" w:rsidRDefault="00E06C5B" w:rsidP="006158A0">
            <w:pPr>
              <w:jc w:val="center"/>
              <w:rPr>
                <w:sz w:val="22"/>
                <w:szCs w:val="20"/>
              </w:rPr>
            </w:pPr>
            <w:r w:rsidRPr="00CE0AB9">
              <w:rPr>
                <w:rStyle w:val="label"/>
                <w:sz w:val="22"/>
                <w:szCs w:val="20"/>
              </w:rPr>
              <w:t>Vomiting - Vomiting</w:t>
            </w:r>
            <w:r w:rsidRPr="00CE0AB9">
              <w:rPr>
                <w:sz w:val="22"/>
                <w:szCs w:val="20"/>
              </w:rPr>
              <w:t xml:space="preserve"> </w:t>
            </w:r>
          </w:p>
        </w:tc>
        <w:tc>
          <w:tcPr>
            <w:tcW w:w="619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E06C5B" w:rsidRPr="00CE0AB9" w:rsidRDefault="00E06C5B" w:rsidP="006158A0">
            <w:pPr>
              <w:rPr>
                <w:sz w:val="22"/>
                <w:szCs w:val="20"/>
              </w:rPr>
            </w:pPr>
            <w:r w:rsidRPr="00CE0AB9">
              <w:rPr>
                <w:sz w:val="22"/>
                <w:szCs w:val="20"/>
              </w:rPr>
              <w:t xml:space="preserve">100 per 1,000 </w:t>
            </w:r>
          </w:p>
        </w:tc>
        <w:tc>
          <w:tcPr>
            <w:tcW w:w="773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BEBEB"/>
            <w:hideMark/>
          </w:tcPr>
          <w:p w:rsidR="00E06C5B" w:rsidRPr="00CE0AB9" w:rsidRDefault="00E06C5B" w:rsidP="006158A0">
            <w:pPr>
              <w:jc w:val="center"/>
              <w:rPr>
                <w:sz w:val="22"/>
                <w:szCs w:val="20"/>
              </w:rPr>
            </w:pPr>
            <w:r w:rsidRPr="00CE0AB9">
              <w:rPr>
                <w:rStyle w:val="cell-value"/>
                <w:b/>
                <w:bCs/>
                <w:sz w:val="22"/>
                <w:szCs w:val="20"/>
              </w:rPr>
              <w:t>102 per 1,000</w:t>
            </w:r>
            <w:r w:rsidRPr="00CE0AB9">
              <w:rPr>
                <w:sz w:val="22"/>
                <w:szCs w:val="20"/>
              </w:rPr>
              <w:br/>
            </w:r>
            <w:r w:rsidRPr="00CE0AB9">
              <w:rPr>
                <w:rStyle w:val="cell-value"/>
                <w:sz w:val="22"/>
                <w:szCs w:val="20"/>
              </w:rPr>
              <w:t>(87 to 119)</w:t>
            </w:r>
            <w:r w:rsidRPr="00CE0AB9">
              <w:rPr>
                <w:sz w:val="22"/>
                <w:szCs w:val="20"/>
              </w:rPr>
              <w:t xml:space="preserve"> </w:t>
            </w:r>
          </w:p>
        </w:tc>
        <w:tc>
          <w:tcPr>
            <w:tcW w:w="464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E06C5B" w:rsidRPr="00CE0AB9" w:rsidRDefault="00E06C5B" w:rsidP="006158A0">
            <w:pPr>
              <w:jc w:val="center"/>
              <w:rPr>
                <w:sz w:val="22"/>
                <w:szCs w:val="20"/>
              </w:rPr>
            </w:pPr>
            <w:r w:rsidRPr="00CE0AB9">
              <w:rPr>
                <w:rStyle w:val="block"/>
                <w:b/>
                <w:bCs/>
                <w:sz w:val="22"/>
                <w:szCs w:val="20"/>
              </w:rPr>
              <w:t>RR 1.02</w:t>
            </w:r>
            <w:r w:rsidRPr="00CE0AB9">
              <w:rPr>
                <w:sz w:val="22"/>
                <w:szCs w:val="20"/>
              </w:rPr>
              <w:br/>
            </w:r>
            <w:r w:rsidRPr="00CE0AB9">
              <w:rPr>
                <w:rStyle w:val="cell"/>
                <w:sz w:val="22"/>
                <w:szCs w:val="20"/>
              </w:rPr>
              <w:t>(0.87 to 1.19)</w:t>
            </w:r>
            <w:r w:rsidRPr="00CE0AB9">
              <w:rPr>
                <w:sz w:val="22"/>
                <w:szCs w:val="20"/>
              </w:rPr>
              <w:t xml:space="preserve"> </w:t>
            </w:r>
          </w:p>
        </w:tc>
        <w:tc>
          <w:tcPr>
            <w:tcW w:w="465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E06C5B" w:rsidRPr="00CE0AB9" w:rsidRDefault="00E06C5B" w:rsidP="006158A0">
            <w:pPr>
              <w:jc w:val="center"/>
              <w:rPr>
                <w:sz w:val="22"/>
                <w:szCs w:val="20"/>
              </w:rPr>
            </w:pPr>
            <w:r w:rsidRPr="00CE0AB9">
              <w:rPr>
                <w:sz w:val="22"/>
                <w:szCs w:val="20"/>
              </w:rPr>
              <w:t>8789</w:t>
            </w:r>
            <w:r w:rsidRPr="00CE0AB9">
              <w:rPr>
                <w:sz w:val="22"/>
                <w:szCs w:val="20"/>
              </w:rPr>
              <w:br/>
              <w:t xml:space="preserve">(13 RCTs) </w:t>
            </w:r>
          </w:p>
        </w:tc>
        <w:tc>
          <w:tcPr>
            <w:tcW w:w="557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E06C5B" w:rsidRPr="00CE0AB9" w:rsidRDefault="00E06C5B" w:rsidP="006158A0">
            <w:pPr>
              <w:jc w:val="center"/>
              <w:rPr>
                <w:sz w:val="22"/>
                <w:szCs w:val="20"/>
              </w:rPr>
            </w:pPr>
            <w:r w:rsidRPr="00CE0AB9">
              <w:rPr>
                <w:rStyle w:val="quality-sign"/>
                <w:rFonts w:ascii="Cambria Math" w:hAnsi="Cambria Math" w:cs="Cambria Math"/>
                <w:sz w:val="22"/>
                <w:szCs w:val="20"/>
              </w:rPr>
              <w:t>⨁⨁⨁⨁</w:t>
            </w:r>
            <w:r w:rsidRPr="00CE0AB9">
              <w:rPr>
                <w:sz w:val="22"/>
                <w:szCs w:val="20"/>
              </w:rPr>
              <w:br/>
            </w:r>
            <w:r w:rsidRPr="00CE0AB9">
              <w:rPr>
                <w:rStyle w:val="quality-text"/>
                <w:sz w:val="22"/>
                <w:szCs w:val="20"/>
              </w:rPr>
              <w:t>HIGH</w:t>
            </w:r>
            <w:r w:rsidRPr="00CE0AB9">
              <w:rPr>
                <w:sz w:val="22"/>
                <w:szCs w:val="20"/>
              </w:rPr>
              <w:t xml:space="preserve"> </w:t>
            </w:r>
            <w:r w:rsidRPr="00CE0AB9">
              <w:rPr>
                <w:sz w:val="22"/>
                <w:szCs w:val="20"/>
                <w:vertAlign w:val="superscript"/>
              </w:rPr>
              <w:t>a</w:t>
            </w:r>
            <w:r w:rsidRPr="00CE0AB9">
              <w:rPr>
                <w:rStyle w:val="comma"/>
                <w:sz w:val="22"/>
                <w:szCs w:val="20"/>
                <w:vertAlign w:val="superscript"/>
              </w:rPr>
              <w:t>,</w:t>
            </w:r>
            <w:r w:rsidRPr="00CE0AB9">
              <w:rPr>
                <w:sz w:val="22"/>
                <w:szCs w:val="20"/>
                <w:vertAlign w:val="superscript"/>
              </w:rPr>
              <w:t>c</w:t>
            </w:r>
          </w:p>
        </w:tc>
        <w:tc>
          <w:tcPr>
            <w:tcW w:w="395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E06C5B" w:rsidRPr="00CE0AB9" w:rsidRDefault="00E06C5B" w:rsidP="006158A0">
            <w:pPr>
              <w:jc w:val="center"/>
              <w:rPr>
                <w:sz w:val="22"/>
                <w:szCs w:val="20"/>
              </w:rPr>
            </w:pPr>
          </w:p>
        </w:tc>
      </w:tr>
      <w:tr w:rsidR="00E06C5B" w:rsidRPr="00CE0AB9" w:rsidTr="006158A0">
        <w:trPr>
          <w:cantSplit/>
        </w:trPr>
        <w:tc>
          <w:tcPr>
            <w:tcW w:w="1727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E06C5B" w:rsidRPr="00CE0AB9" w:rsidRDefault="00E06C5B" w:rsidP="006158A0">
            <w:pPr>
              <w:jc w:val="center"/>
              <w:rPr>
                <w:sz w:val="22"/>
                <w:szCs w:val="20"/>
              </w:rPr>
            </w:pPr>
            <w:r w:rsidRPr="00CE0AB9">
              <w:rPr>
                <w:rStyle w:val="label"/>
                <w:sz w:val="22"/>
                <w:szCs w:val="20"/>
              </w:rPr>
              <w:t>Gastrointestinal Adverse event - Anorexia</w:t>
            </w:r>
            <w:r w:rsidRPr="00CE0AB9">
              <w:rPr>
                <w:sz w:val="22"/>
                <w:szCs w:val="20"/>
              </w:rPr>
              <w:t xml:space="preserve"> </w:t>
            </w:r>
          </w:p>
        </w:tc>
        <w:tc>
          <w:tcPr>
            <w:tcW w:w="619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E06C5B" w:rsidRPr="00CE0AB9" w:rsidRDefault="00E06C5B" w:rsidP="006158A0">
            <w:pPr>
              <w:rPr>
                <w:sz w:val="22"/>
                <w:szCs w:val="20"/>
              </w:rPr>
            </w:pPr>
            <w:r w:rsidRPr="00CE0AB9">
              <w:rPr>
                <w:sz w:val="22"/>
                <w:szCs w:val="20"/>
              </w:rPr>
              <w:t xml:space="preserve">118 per 1,000 </w:t>
            </w:r>
          </w:p>
        </w:tc>
        <w:tc>
          <w:tcPr>
            <w:tcW w:w="773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BEBEB"/>
            <w:hideMark/>
          </w:tcPr>
          <w:p w:rsidR="00E06C5B" w:rsidRPr="00CE0AB9" w:rsidRDefault="00E06C5B" w:rsidP="006158A0">
            <w:pPr>
              <w:jc w:val="center"/>
              <w:rPr>
                <w:sz w:val="22"/>
                <w:szCs w:val="20"/>
              </w:rPr>
            </w:pPr>
            <w:r w:rsidRPr="00CE0AB9">
              <w:rPr>
                <w:rStyle w:val="cell-value"/>
                <w:b/>
                <w:bCs/>
                <w:sz w:val="22"/>
                <w:szCs w:val="20"/>
              </w:rPr>
              <w:t>113 per 1,000</w:t>
            </w:r>
            <w:r w:rsidRPr="00CE0AB9">
              <w:rPr>
                <w:sz w:val="22"/>
                <w:szCs w:val="20"/>
              </w:rPr>
              <w:br/>
            </w:r>
            <w:r w:rsidRPr="00CE0AB9">
              <w:rPr>
                <w:rStyle w:val="cell-value"/>
                <w:sz w:val="22"/>
                <w:szCs w:val="20"/>
              </w:rPr>
              <w:t>(100 to 127)</w:t>
            </w:r>
            <w:r w:rsidRPr="00CE0AB9">
              <w:rPr>
                <w:sz w:val="22"/>
                <w:szCs w:val="20"/>
              </w:rPr>
              <w:t xml:space="preserve"> </w:t>
            </w:r>
          </w:p>
        </w:tc>
        <w:tc>
          <w:tcPr>
            <w:tcW w:w="464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E06C5B" w:rsidRPr="00CE0AB9" w:rsidRDefault="00E06C5B" w:rsidP="006158A0">
            <w:pPr>
              <w:jc w:val="center"/>
              <w:rPr>
                <w:sz w:val="22"/>
                <w:szCs w:val="20"/>
              </w:rPr>
            </w:pPr>
            <w:r w:rsidRPr="00CE0AB9">
              <w:rPr>
                <w:rStyle w:val="block"/>
                <w:b/>
                <w:bCs/>
                <w:sz w:val="22"/>
                <w:szCs w:val="20"/>
              </w:rPr>
              <w:t>RR 0.95</w:t>
            </w:r>
            <w:r w:rsidRPr="00CE0AB9">
              <w:rPr>
                <w:sz w:val="22"/>
                <w:szCs w:val="20"/>
              </w:rPr>
              <w:br/>
            </w:r>
            <w:r w:rsidRPr="00CE0AB9">
              <w:rPr>
                <w:rStyle w:val="cell"/>
                <w:sz w:val="22"/>
                <w:szCs w:val="20"/>
              </w:rPr>
              <w:t>(0.84 to 1.07)</w:t>
            </w:r>
            <w:r w:rsidRPr="00CE0AB9">
              <w:rPr>
                <w:sz w:val="22"/>
                <w:szCs w:val="20"/>
              </w:rPr>
              <w:t xml:space="preserve"> </w:t>
            </w:r>
          </w:p>
        </w:tc>
        <w:tc>
          <w:tcPr>
            <w:tcW w:w="465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E06C5B" w:rsidRPr="00CE0AB9" w:rsidRDefault="00E06C5B" w:rsidP="006158A0">
            <w:pPr>
              <w:jc w:val="center"/>
              <w:rPr>
                <w:sz w:val="22"/>
                <w:szCs w:val="20"/>
              </w:rPr>
            </w:pPr>
            <w:r w:rsidRPr="00CE0AB9">
              <w:rPr>
                <w:sz w:val="22"/>
                <w:szCs w:val="20"/>
              </w:rPr>
              <w:t>6841</w:t>
            </w:r>
            <w:r w:rsidRPr="00CE0AB9">
              <w:rPr>
                <w:sz w:val="22"/>
                <w:szCs w:val="20"/>
              </w:rPr>
              <w:br/>
              <w:t xml:space="preserve">(11 RCTs) </w:t>
            </w:r>
          </w:p>
        </w:tc>
        <w:tc>
          <w:tcPr>
            <w:tcW w:w="557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E06C5B" w:rsidRPr="00CE0AB9" w:rsidRDefault="00E06C5B" w:rsidP="006158A0">
            <w:pPr>
              <w:jc w:val="center"/>
              <w:rPr>
                <w:sz w:val="22"/>
                <w:szCs w:val="20"/>
              </w:rPr>
            </w:pPr>
            <w:r w:rsidRPr="00CE0AB9">
              <w:rPr>
                <w:rStyle w:val="quality-sign"/>
                <w:rFonts w:ascii="Cambria Math" w:hAnsi="Cambria Math" w:cs="Cambria Math"/>
                <w:sz w:val="22"/>
                <w:szCs w:val="20"/>
              </w:rPr>
              <w:t>⨁⨁⨁⨁</w:t>
            </w:r>
            <w:r w:rsidRPr="00CE0AB9">
              <w:rPr>
                <w:sz w:val="22"/>
                <w:szCs w:val="20"/>
              </w:rPr>
              <w:br/>
            </w:r>
            <w:r w:rsidRPr="00CE0AB9">
              <w:rPr>
                <w:rStyle w:val="quality-text"/>
                <w:sz w:val="22"/>
                <w:szCs w:val="20"/>
              </w:rPr>
              <w:t>HIGH</w:t>
            </w:r>
            <w:r w:rsidRPr="00CE0AB9">
              <w:rPr>
                <w:sz w:val="22"/>
                <w:szCs w:val="20"/>
              </w:rPr>
              <w:t xml:space="preserve"> </w:t>
            </w:r>
            <w:r w:rsidRPr="00CE0AB9">
              <w:rPr>
                <w:sz w:val="22"/>
                <w:szCs w:val="20"/>
                <w:vertAlign w:val="superscript"/>
              </w:rPr>
              <w:t>a</w:t>
            </w:r>
            <w:r w:rsidRPr="00CE0AB9">
              <w:rPr>
                <w:rStyle w:val="comma"/>
                <w:sz w:val="22"/>
                <w:szCs w:val="20"/>
                <w:vertAlign w:val="superscript"/>
              </w:rPr>
              <w:t>,</w:t>
            </w:r>
            <w:r w:rsidRPr="00CE0AB9">
              <w:rPr>
                <w:sz w:val="22"/>
                <w:szCs w:val="20"/>
                <w:vertAlign w:val="superscript"/>
              </w:rPr>
              <w:t>c</w:t>
            </w:r>
          </w:p>
        </w:tc>
        <w:tc>
          <w:tcPr>
            <w:tcW w:w="395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E06C5B" w:rsidRPr="00CE0AB9" w:rsidRDefault="00E06C5B" w:rsidP="006158A0">
            <w:pPr>
              <w:jc w:val="center"/>
              <w:rPr>
                <w:sz w:val="22"/>
                <w:szCs w:val="20"/>
              </w:rPr>
            </w:pPr>
          </w:p>
        </w:tc>
      </w:tr>
      <w:tr w:rsidR="00E06C5B" w:rsidRPr="00CE0AB9" w:rsidTr="006158A0">
        <w:trPr>
          <w:cantSplit/>
        </w:trPr>
        <w:tc>
          <w:tcPr>
            <w:tcW w:w="1727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E06C5B" w:rsidRPr="00CE0AB9" w:rsidRDefault="00E06C5B" w:rsidP="006158A0">
            <w:pPr>
              <w:jc w:val="center"/>
              <w:rPr>
                <w:sz w:val="22"/>
                <w:szCs w:val="20"/>
              </w:rPr>
            </w:pPr>
            <w:r w:rsidRPr="00CE0AB9">
              <w:rPr>
                <w:rStyle w:val="label"/>
                <w:sz w:val="22"/>
                <w:szCs w:val="20"/>
              </w:rPr>
              <w:lastRenderedPageBreak/>
              <w:t>Gastrointestinal Adverse event - Abdominal pain</w:t>
            </w:r>
            <w:r w:rsidRPr="00CE0AB9">
              <w:rPr>
                <w:sz w:val="22"/>
                <w:szCs w:val="20"/>
              </w:rPr>
              <w:t xml:space="preserve"> </w:t>
            </w:r>
          </w:p>
        </w:tc>
        <w:tc>
          <w:tcPr>
            <w:tcW w:w="619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E06C5B" w:rsidRPr="00CE0AB9" w:rsidRDefault="00E06C5B" w:rsidP="006158A0">
            <w:pPr>
              <w:rPr>
                <w:sz w:val="22"/>
                <w:szCs w:val="20"/>
              </w:rPr>
            </w:pPr>
            <w:r w:rsidRPr="00CE0AB9">
              <w:rPr>
                <w:sz w:val="22"/>
                <w:szCs w:val="20"/>
              </w:rPr>
              <w:t xml:space="preserve">126 per 1,000 </w:t>
            </w:r>
          </w:p>
        </w:tc>
        <w:tc>
          <w:tcPr>
            <w:tcW w:w="773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BEBEB"/>
            <w:hideMark/>
          </w:tcPr>
          <w:p w:rsidR="00E06C5B" w:rsidRPr="00CE0AB9" w:rsidRDefault="00E06C5B" w:rsidP="006158A0">
            <w:pPr>
              <w:jc w:val="center"/>
              <w:rPr>
                <w:sz w:val="22"/>
                <w:szCs w:val="20"/>
              </w:rPr>
            </w:pPr>
            <w:r w:rsidRPr="00CE0AB9">
              <w:rPr>
                <w:rStyle w:val="cell-value"/>
                <w:b/>
                <w:bCs/>
                <w:sz w:val="22"/>
                <w:szCs w:val="20"/>
              </w:rPr>
              <w:t>101 per 1,000</w:t>
            </w:r>
            <w:r w:rsidRPr="00CE0AB9">
              <w:rPr>
                <w:sz w:val="22"/>
                <w:szCs w:val="20"/>
              </w:rPr>
              <w:br/>
            </w:r>
            <w:r w:rsidRPr="00CE0AB9">
              <w:rPr>
                <w:rStyle w:val="cell-value"/>
                <w:sz w:val="22"/>
                <w:szCs w:val="20"/>
              </w:rPr>
              <w:t>(72 to 140)</w:t>
            </w:r>
            <w:r w:rsidRPr="00CE0AB9">
              <w:rPr>
                <w:sz w:val="22"/>
                <w:szCs w:val="20"/>
              </w:rPr>
              <w:t xml:space="preserve"> </w:t>
            </w:r>
          </w:p>
        </w:tc>
        <w:tc>
          <w:tcPr>
            <w:tcW w:w="464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E06C5B" w:rsidRPr="00CE0AB9" w:rsidRDefault="00E06C5B" w:rsidP="006158A0">
            <w:pPr>
              <w:jc w:val="center"/>
              <w:rPr>
                <w:sz w:val="22"/>
                <w:szCs w:val="20"/>
              </w:rPr>
            </w:pPr>
            <w:r w:rsidRPr="00CE0AB9">
              <w:rPr>
                <w:rStyle w:val="block"/>
                <w:b/>
                <w:bCs/>
                <w:sz w:val="22"/>
                <w:szCs w:val="20"/>
              </w:rPr>
              <w:t>RR 0.80</w:t>
            </w:r>
            <w:r w:rsidRPr="00CE0AB9">
              <w:rPr>
                <w:sz w:val="22"/>
                <w:szCs w:val="20"/>
              </w:rPr>
              <w:br/>
            </w:r>
            <w:r w:rsidRPr="00CE0AB9">
              <w:rPr>
                <w:rStyle w:val="cell"/>
                <w:sz w:val="22"/>
                <w:szCs w:val="20"/>
              </w:rPr>
              <w:t>(0.57 to 1.11)</w:t>
            </w:r>
            <w:r w:rsidRPr="00CE0AB9">
              <w:rPr>
                <w:sz w:val="22"/>
                <w:szCs w:val="20"/>
              </w:rPr>
              <w:t xml:space="preserve"> </w:t>
            </w:r>
          </w:p>
        </w:tc>
        <w:tc>
          <w:tcPr>
            <w:tcW w:w="465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E06C5B" w:rsidRPr="00CE0AB9" w:rsidRDefault="00E06C5B" w:rsidP="006158A0">
            <w:pPr>
              <w:jc w:val="center"/>
              <w:rPr>
                <w:sz w:val="22"/>
                <w:szCs w:val="20"/>
              </w:rPr>
            </w:pPr>
            <w:r w:rsidRPr="00CE0AB9">
              <w:rPr>
                <w:sz w:val="22"/>
                <w:szCs w:val="20"/>
              </w:rPr>
              <w:t>2732</w:t>
            </w:r>
            <w:r w:rsidRPr="00CE0AB9">
              <w:rPr>
                <w:sz w:val="22"/>
                <w:szCs w:val="20"/>
              </w:rPr>
              <w:br/>
              <w:t xml:space="preserve">(8 RCTs) </w:t>
            </w:r>
          </w:p>
        </w:tc>
        <w:tc>
          <w:tcPr>
            <w:tcW w:w="557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E06C5B" w:rsidRPr="00CE0AB9" w:rsidRDefault="00E06C5B" w:rsidP="006158A0">
            <w:pPr>
              <w:jc w:val="center"/>
              <w:rPr>
                <w:sz w:val="22"/>
                <w:szCs w:val="20"/>
              </w:rPr>
            </w:pPr>
            <w:r w:rsidRPr="00CE0AB9">
              <w:rPr>
                <w:rStyle w:val="quality-sign"/>
                <w:rFonts w:ascii="Cambria Math" w:hAnsi="Cambria Math" w:cs="Cambria Math"/>
                <w:sz w:val="22"/>
                <w:szCs w:val="20"/>
              </w:rPr>
              <w:t>⨁⨁⨁⨁</w:t>
            </w:r>
            <w:r w:rsidRPr="00CE0AB9">
              <w:rPr>
                <w:sz w:val="22"/>
                <w:szCs w:val="20"/>
              </w:rPr>
              <w:br/>
            </w:r>
            <w:r w:rsidRPr="00CE0AB9">
              <w:rPr>
                <w:rStyle w:val="quality-text"/>
                <w:sz w:val="22"/>
                <w:szCs w:val="20"/>
              </w:rPr>
              <w:t>HIGH</w:t>
            </w:r>
            <w:r w:rsidRPr="00CE0AB9">
              <w:rPr>
                <w:sz w:val="22"/>
                <w:szCs w:val="20"/>
              </w:rPr>
              <w:t xml:space="preserve"> </w:t>
            </w:r>
            <w:r w:rsidRPr="00CE0AB9">
              <w:rPr>
                <w:sz w:val="22"/>
                <w:szCs w:val="20"/>
                <w:vertAlign w:val="superscript"/>
              </w:rPr>
              <w:t>a</w:t>
            </w:r>
            <w:r w:rsidRPr="00CE0AB9">
              <w:rPr>
                <w:rStyle w:val="comma"/>
                <w:sz w:val="22"/>
                <w:szCs w:val="20"/>
                <w:vertAlign w:val="superscript"/>
              </w:rPr>
              <w:t>,</w:t>
            </w:r>
            <w:r w:rsidRPr="00CE0AB9">
              <w:rPr>
                <w:sz w:val="22"/>
                <w:szCs w:val="20"/>
                <w:vertAlign w:val="superscript"/>
              </w:rPr>
              <w:t>c</w:t>
            </w:r>
          </w:p>
        </w:tc>
        <w:tc>
          <w:tcPr>
            <w:tcW w:w="395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E06C5B" w:rsidRPr="00CE0AB9" w:rsidRDefault="00E06C5B" w:rsidP="006158A0">
            <w:pPr>
              <w:jc w:val="center"/>
              <w:rPr>
                <w:sz w:val="22"/>
                <w:szCs w:val="20"/>
              </w:rPr>
            </w:pPr>
          </w:p>
        </w:tc>
      </w:tr>
      <w:tr w:rsidR="00E06C5B" w:rsidRPr="00CE0AB9" w:rsidTr="006158A0">
        <w:trPr>
          <w:cantSplit/>
        </w:trPr>
        <w:tc>
          <w:tcPr>
            <w:tcW w:w="1727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E06C5B" w:rsidRPr="00CE0AB9" w:rsidRDefault="00E06C5B" w:rsidP="006158A0">
            <w:pPr>
              <w:jc w:val="center"/>
              <w:rPr>
                <w:sz w:val="22"/>
                <w:szCs w:val="20"/>
              </w:rPr>
            </w:pPr>
            <w:r w:rsidRPr="00CE0AB9">
              <w:rPr>
                <w:rStyle w:val="label"/>
                <w:sz w:val="22"/>
                <w:szCs w:val="20"/>
              </w:rPr>
              <w:t>Cardio-respiratory adverse events - Cough</w:t>
            </w:r>
            <w:r w:rsidRPr="00CE0AB9">
              <w:rPr>
                <w:sz w:val="22"/>
                <w:szCs w:val="20"/>
              </w:rPr>
              <w:t xml:space="preserve"> </w:t>
            </w:r>
          </w:p>
        </w:tc>
        <w:tc>
          <w:tcPr>
            <w:tcW w:w="619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E06C5B" w:rsidRPr="00CE0AB9" w:rsidRDefault="00E06C5B" w:rsidP="006158A0">
            <w:pPr>
              <w:rPr>
                <w:sz w:val="22"/>
                <w:szCs w:val="20"/>
              </w:rPr>
            </w:pPr>
            <w:r w:rsidRPr="00CE0AB9">
              <w:rPr>
                <w:sz w:val="22"/>
                <w:szCs w:val="20"/>
              </w:rPr>
              <w:t xml:space="preserve">338 per 1,000 </w:t>
            </w:r>
          </w:p>
        </w:tc>
        <w:tc>
          <w:tcPr>
            <w:tcW w:w="773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BEBEB"/>
            <w:hideMark/>
          </w:tcPr>
          <w:p w:rsidR="00E06C5B" w:rsidRPr="00CE0AB9" w:rsidRDefault="00E06C5B" w:rsidP="006158A0">
            <w:pPr>
              <w:jc w:val="center"/>
              <w:rPr>
                <w:sz w:val="22"/>
                <w:szCs w:val="20"/>
              </w:rPr>
            </w:pPr>
            <w:r w:rsidRPr="00CE0AB9">
              <w:rPr>
                <w:rStyle w:val="cell-value"/>
                <w:b/>
                <w:bCs/>
                <w:sz w:val="22"/>
                <w:szCs w:val="20"/>
              </w:rPr>
              <w:t>358 per 1,000</w:t>
            </w:r>
            <w:r w:rsidRPr="00CE0AB9">
              <w:rPr>
                <w:sz w:val="22"/>
                <w:szCs w:val="20"/>
              </w:rPr>
              <w:br/>
            </w:r>
            <w:r w:rsidRPr="00CE0AB9">
              <w:rPr>
                <w:rStyle w:val="cell-value"/>
                <w:sz w:val="22"/>
                <w:szCs w:val="20"/>
              </w:rPr>
              <w:t>(341 to 375)</w:t>
            </w:r>
            <w:r w:rsidRPr="00CE0AB9">
              <w:rPr>
                <w:sz w:val="22"/>
                <w:szCs w:val="20"/>
              </w:rPr>
              <w:t xml:space="preserve"> </w:t>
            </w:r>
          </w:p>
        </w:tc>
        <w:tc>
          <w:tcPr>
            <w:tcW w:w="464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E06C5B" w:rsidRPr="00CE0AB9" w:rsidRDefault="00E06C5B" w:rsidP="006158A0">
            <w:pPr>
              <w:jc w:val="center"/>
              <w:rPr>
                <w:sz w:val="22"/>
                <w:szCs w:val="20"/>
              </w:rPr>
            </w:pPr>
            <w:r w:rsidRPr="00CE0AB9">
              <w:rPr>
                <w:rStyle w:val="block"/>
                <w:b/>
                <w:bCs/>
                <w:sz w:val="22"/>
                <w:szCs w:val="20"/>
              </w:rPr>
              <w:t>RR 1.06</w:t>
            </w:r>
            <w:r w:rsidRPr="00CE0AB9">
              <w:rPr>
                <w:sz w:val="22"/>
                <w:szCs w:val="20"/>
              </w:rPr>
              <w:br/>
            </w:r>
            <w:r w:rsidRPr="00CE0AB9">
              <w:rPr>
                <w:rStyle w:val="cell"/>
                <w:sz w:val="22"/>
                <w:szCs w:val="20"/>
              </w:rPr>
              <w:t>(1.01 to 1.11)</w:t>
            </w:r>
            <w:r w:rsidRPr="00CE0AB9">
              <w:rPr>
                <w:sz w:val="22"/>
                <w:szCs w:val="20"/>
              </w:rPr>
              <w:t xml:space="preserve"> </w:t>
            </w:r>
          </w:p>
        </w:tc>
        <w:tc>
          <w:tcPr>
            <w:tcW w:w="465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E06C5B" w:rsidRPr="00CE0AB9" w:rsidRDefault="00E06C5B" w:rsidP="006158A0">
            <w:pPr>
              <w:jc w:val="center"/>
              <w:rPr>
                <w:sz w:val="22"/>
                <w:szCs w:val="20"/>
              </w:rPr>
            </w:pPr>
            <w:r w:rsidRPr="00CE0AB9">
              <w:rPr>
                <w:sz w:val="22"/>
                <w:szCs w:val="20"/>
              </w:rPr>
              <w:t>8013</w:t>
            </w:r>
            <w:r w:rsidRPr="00CE0AB9">
              <w:rPr>
                <w:sz w:val="22"/>
                <w:szCs w:val="20"/>
              </w:rPr>
              <w:br/>
              <w:t xml:space="preserve">(13 RCTs) </w:t>
            </w:r>
          </w:p>
        </w:tc>
        <w:tc>
          <w:tcPr>
            <w:tcW w:w="557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E06C5B" w:rsidRPr="00CE0AB9" w:rsidRDefault="00E06C5B" w:rsidP="006158A0">
            <w:pPr>
              <w:jc w:val="center"/>
              <w:rPr>
                <w:sz w:val="22"/>
                <w:szCs w:val="20"/>
              </w:rPr>
            </w:pPr>
            <w:r w:rsidRPr="00CE0AB9">
              <w:rPr>
                <w:rStyle w:val="quality-sign"/>
                <w:rFonts w:ascii="Cambria Math" w:hAnsi="Cambria Math" w:cs="Cambria Math"/>
                <w:sz w:val="22"/>
                <w:szCs w:val="20"/>
              </w:rPr>
              <w:t>⨁⨁⨁⨁</w:t>
            </w:r>
            <w:r w:rsidRPr="00CE0AB9">
              <w:rPr>
                <w:sz w:val="22"/>
                <w:szCs w:val="20"/>
              </w:rPr>
              <w:br/>
            </w:r>
            <w:r w:rsidRPr="00CE0AB9">
              <w:rPr>
                <w:rStyle w:val="quality-text"/>
                <w:sz w:val="22"/>
                <w:szCs w:val="20"/>
              </w:rPr>
              <w:t>HIGH</w:t>
            </w:r>
            <w:r w:rsidRPr="00CE0AB9">
              <w:rPr>
                <w:sz w:val="22"/>
                <w:szCs w:val="20"/>
              </w:rPr>
              <w:t xml:space="preserve"> </w:t>
            </w:r>
            <w:r w:rsidRPr="00CE0AB9">
              <w:rPr>
                <w:sz w:val="22"/>
                <w:szCs w:val="20"/>
                <w:vertAlign w:val="superscript"/>
              </w:rPr>
              <w:t>a</w:t>
            </w:r>
          </w:p>
        </w:tc>
        <w:tc>
          <w:tcPr>
            <w:tcW w:w="395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E06C5B" w:rsidRPr="00CE0AB9" w:rsidRDefault="00E06C5B" w:rsidP="006158A0">
            <w:pPr>
              <w:jc w:val="center"/>
              <w:rPr>
                <w:sz w:val="22"/>
                <w:szCs w:val="20"/>
              </w:rPr>
            </w:pPr>
          </w:p>
        </w:tc>
      </w:tr>
      <w:tr w:rsidR="00E06C5B" w:rsidRPr="00CE0AB9" w:rsidTr="006158A0">
        <w:trPr>
          <w:cantSplit/>
        </w:trPr>
        <w:tc>
          <w:tcPr>
            <w:tcW w:w="1727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E06C5B" w:rsidRPr="00CE0AB9" w:rsidRDefault="00E06C5B" w:rsidP="006158A0">
            <w:pPr>
              <w:jc w:val="center"/>
              <w:rPr>
                <w:sz w:val="22"/>
                <w:szCs w:val="20"/>
              </w:rPr>
            </w:pPr>
            <w:r w:rsidRPr="00CE0AB9">
              <w:rPr>
                <w:rStyle w:val="label"/>
                <w:sz w:val="22"/>
                <w:szCs w:val="20"/>
              </w:rPr>
              <w:t>Neuropsychiatry adverse event - weakness/malaise</w:t>
            </w:r>
            <w:r w:rsidRPr="00CE0AB9">
              <w:rPr>
                <w:sz w:val="22"/>
                <w:szCs w:val="20"/>
              </w:rPr>
              <w:t xml:space="preserve"> </w:t>
            </w:r>
          </w:p>
        </w:tc>
        <w:tc>
          <w:tcPr>
            <w:tcW w:w="619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E06C5B" w:rsidRPr="00CE0AB9" w:rsidRDefault="00E06C5B" w:rsidP="006158A0">
            <w:pPr>
              <w:rPr>
                <w:sz w:val="22"/>
                <w:szCs w:val="20"/>
              </w:rPr>
            </w:pPr>
            <w:r w:rsidRPr="00CE0AB9">
              <w:rPr>
                <w:sz w:val="22"/>
                <w:szCs w:val="20"/>
              </w:rPr>
              <w:t xml:space="preserve">123 per 1,000 </w:t>
            </w:r>
          </w:p>
        </w:tc>
        <w:tc>
          <w:tcPr>
            <w:tcW w:w="773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BEBEB"/>
            <w:hideMark/>
          </w:tcPr>
          <w:p w:rsidR="00E06C5B" w:rsidRPr="00CE0AB9" w:rsidRDefault="00E06C5B" w:rsidP="006158A0">
            <w:pPr>
              <w:jc w:val="center"/>
              <w:rPr>
                <w:sz w:val="22"/>
                <w:szCs w:val="20"/>
              </w:rPr>
            </w:pPr>
            <w:r w:rsidRPr="00CE0AB9">
              <w:rPr>
                <w:rStyle w:val="cell-value"/>
                <w:b/>
                <w:bCs/>
                <w:sz w:val="22"/>
                <w:szCs w:val="20"/>
              </w:rPr>
              <w:t>109 per 1,000</w:t>
            </w:r>
            <w:r w:rsidRPr="00CE0AB9">
              <w:rPr>
                <w:sz w:val="22"/>
                <w:szCs w:val="20"/>
              </w:rPr>
              <w:br/>
            </w:r>
            <w:r w:rsidRPr="00CE0AB9">
              <w:rPr>
                <w:rStyle w:val="cell-value"/>
                <w:sz w:val="22"/>
                <w:szCs w:val="20"/>
              </w:rPr>
              <w:t>(91 to 127)</w:t>
            </w:r>
            <w:r w:rsidRPr="00CE0AB9">
              <w:rPr>
                <w:sz w:val="22"/>
                <w:szCs w:val="20"/>
              </w:rPr>
              <w:t xml:space="preserve"> </w:t>
            </w:r>
          </w:p>
        </w:tc>
        <w:tc>
          <w:tcPr>
            <w:tcW w:w="464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E06C5B" w:rsidRPr="00CE0AB9" w:rsidRDefault="00E06C5B" w:rsidP="006158A0">
            <w:pPr>
              <w:jc w:val="center"/>
              <w:rPr>
                <w:sz w:val="22"/>
                <w:szCs w:val="20"/>
              </w:rPr>
            </w:pPr>
            <w:r w:rsidRPr="00CE0AB9">
              <w:rPr>
                <w:rStyle w:val="block"/>
                <w:b/>
                <w:bCs/>
                <w:sz w:val="22"/>
                <w:szCs w:val="20"/>
              </w:rPr>
              <w:t>RR 0.88</w:t>
            </w:r>
            <w:r w:rsidRPr="00CE0AB9">
              <w:rPr>
                <w:sz w:val="22"/>
                <w:szCs w:val="20"/>
              </w:rPr>
              <w:br/>
            </w:r>
            <w:r w:rsidRPr="00CE0AB9">
              <w:rPr>
                <w:rStyle w:val="cell"/>
                <w:sz w:val="22"/>
                <w:szCs w:val="20"/>
              </w:rPr>
              <w:t>(0.74 to 1.03)</w:t>
            </w:r>
            <w:r w:rsidRPr="00CE0AB9">
              <w:rPr>
                <w:sz w:val="22"/>
                <w:szCs w:val="20"/>
              </w:rPr>
              <w:t xml:space="preserve"> </w:t>
            </w:r>
          </w:p>
        </w:tc>
        <w:tc>
          <w:tcPr>
            <w:tcW w:w="465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E06C5B" w:rsidRPr="00CE0AB9" w:rsidRDefault="00E06C5B" w:rsidP="006158A0">
            <w:pPr>
              <w:jc w:val="center"/>
              <w:rPr>
                <w:sz w:val="22"/>
                <w:szCs w:val="20"/>
              </w:rPr>
            </w:pPr>
            <w:r w:rsidRPr="00CE0AB9">
              <w:rPr>
                <w:sz w:val="22"/>
                <w:szCs w:val="20"/>
              </w:rPr>
              <w:t>3407</w:t>
            </w:r>
            <w:r w:rsidRPr="00CE0AB9">
              <w:rPr>
                <w:sz w:val="22"/>
                <w:szCs w:val="20"/>
              </w:rPr>
              <w:br/>
              <w:t xml:space="preserve">(8 RCTs) </w:t>
            </w:r>
          </w:p>
        </w:tc>
        <w:tc>
          <w:tcPr>
            <w:tcW w:w="557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E06C5B" w:rsidRPr="00CE0AB9" w:rsidRDefault="00E06C5B" w:rsidP="006158A0">
            <w:pPr>
              <w:jc w:val="center"/>
              <w:rPr>
                <w:sz w:val="22"/>
                <w:szCs w:val="20"/>
              </w:rPr>
            </w:pPr>
            <w:r w:rsidRPr="00CE0AB9">
              <w:rPr>
                <w:rStyle w:val="quality-sign"/>
                <w:rFonts w:ascii="Cambria Math" w:hAnsi="Cambria Math" w:cs="Cambria Math"/>
                <w:sz w:val="22"/>
                <w:szCs w:val="20"/>
              </w:rPr>
              <w:t>⨁⨁⨁⨁</w:t>
            </w:r>
            <w:r w:rsidRPr="00CE0AB9">
              <w:rPr>
                <w:sz w:val="22"/>
                <w:szCs w:val="20"/>
              </w:rPr>
              <w:br/>
            </w:r>
            <w:r w:rsidRPr="00CE0AB9">
              <w:rPr>
                <w:rStyle w:val="quality-text"/>
                <w:sz w:val="22"/>
                <w:szCs w:val="20"/>
              </w:rPr>
              <w:t>HIGH</w:t>
            </w:r>
            <w:r w:rsidRPr="00CE0AB9">
              <w:rPr>
                <w:sz w:val="22"/>
                <w:szCs w:val="20"/>
              </w:rPr>
              <w:t xml:space="preserve"> </w:t>
            </w:r>
            <w:r w:rsidRPr="00CE0AB9">
              <w:rPr>
                <w:sz w:val="22"/>
                <w:szCs w:val="20"/>
                <w:vertAlign w:val="superscript"/>
              </w:rPr>
              <w:t>a</w:t>
            </w:r>
            <w:r w:rsidRPr="00CE0AB9">
              <w:rPr>
                <w:rStyle w:val="comma"/>
                <w:sz w:val="22"/>
                <w:szCs w:val="20"/>
                <w:vertAlign w:val="superscript"/>
              </w:rPr>
              <w:t>,</w:t>
            </w:r>
            <w:r w:rsidRPr="00CE0AB9">
              <w:rPr>
                <w:sz w:val="22"/>
                <w:szCs w:val="20"/>
                <w:vertAlign w:val="superscript"/>
              </w:rPr>
              <w:t>c</w:t>
            </w:r>
          </w:p>
        </w:tc>
        <w:tc>
          <w:tcPr>
            <w:tcW w:w="395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E06C5B" w:rsidRPr="00CE0AB9" w:rsidRDefault="00E06C5B" w:rsidP="006158A0">
            <w:pPr>
              <w:jc w:val="center"/>
              <w:rPr>
                <w:sz w:val="22"/>
                <w:szCs w:val="20"/>
              </w:rPr>
            </w:pPr>
          </w:p>
        </w:tc>
      </w:tr>
      <w:tr w:rsidR="00E06C5B" w:rsidRPr="00CE0AB9" w:rsidTr="006158A0">
        <w:trPr>
          <w:cantSplit/>
        </w:trPr>
        <w:tc>
          <w:tcPr>
            <w:tcW w:w="1727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E06C5B" w:rsidRPr="00CE0AB9" w:rsidRDefault="00E06C5B" w:rsidP="006158A0">
            <w:pPr>
              <w:jc w:val="center"/>
              <w:rPr>
                <w:sz w:val="22"/>
                <w:szCs w:val="20"/>
              </w:rPr>
            </w:pPr>
            <w:r w:rsidRPr="00CE0AB9">
              <w:rPr>
                <w:rStyle w:val="label"/>
                <w:sz w:val="22"/>
                <w:szCs w:val="20"/>
              </w:rPr>
              <w:t>Musculoskeletal/dermatological adverse events - Pruritus</w:t>
            </w:r>
            <w:r w:rsidRPr="00CE0AB9">
              <w:rPr>
                <w:sz w:val="22"/>
                <w:szCs w:val="20"/>
              </w:rPr>
              <w:t xml:space="preserve"> </w:t>
            </w:r>
          </w:p>
        </w:tc>
        <w:tc>
          <w:tcPr>
            <w:tcW w:w="619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E06C5B" w:rsidRPr="00CE0AB9" w:rsidRDefault="00E06C5B" w:rsidP="006158A0">
            <w:pPr>
              <w:rPr>
                <w:sz w:val="22"/>
                <w:szCs w:val="20"/>
              </w:rPr>
            </w:pPr>
            <w:r w:rsidRPr="00CE0AB9">
              <w:rPr>
                <w:sz w:val="22"/>
                <w:szCs w:val="20"/>
              </w:rPr>
              <w:t xml:space="preserve">57 per 1,000 </w:t>
            </w:r>
          </w:p>
        </w:tc>
        <w:tc>
          <w:tcPr>
            <w:tcW w:w="773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BEBEB"/>
            <w:hideMark/>
          </w:tcPr>
          <w:p w:rsidR="00E06C5B" w:rsidRPr="00CE0AB9" w:rsidRDefault="00E06C5B" w:rsidP="006158A0">
            <w:pPr>
              <w:jc w:val="center"/>
              <w:rPr>
                <w:sz w:val="22"/>
                <w:szCs w:val="20"/>
              </w:rPr>
            </w:pPr>
            <w:r w:rsidRPr="00CE0AB9">
              <w:rPr>
                <w:rStyle w:val="cell-value"/>
                <w:b/>
                <w:bCs/>
                <w:sz w:val="22"/>
                <w:szCs w:val="20"/>
              </w:rPr>
              <w:t>57 per 1,000</w:t>
            </w:r>
            <w:r w:rsidRPr="00CE0AB9">
              <w:rPr>
                <w:sz w:val="22"/>
                <w:szCs w:val="20"/>
              </w:rPr>
              <w:br/>
            </w:r>
            <w:r w:rsidRPr="00CE0AB9">
              <w:rPr>
                <w:rStyle w:val="cell-value"/>
                <w:sz w:val="22"/>
                <w:szCs w:val="20"/>
              </w:rPr>
              <w:t>(32 to 101)</w:t>
            </w:r>
            <w:r w:rsidRPr="00CE0AB9">
              <w:rPr>
                <w:sz w:val="22"/>
                <w:szCs w:val="20"/>
              </w:rPr>
              <w:t xml:space="preserve"> </w:t>
            </w:r>
          </w:p>
        </w:tc>
        <w:tc>
          <w:tcPr>
            <w:tcW w:w="464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E06C5B" w:rsidRPr="00CE0AB9" w:rsidRDefault="00E06C5B" w:rsidP="006158A0">
            <w:pPr>
              <w:jc w:val="center"/>
              <w:rPr>
                <w:sz w:val="22"/>
                <w:szCs w:val="20"/>
              </w:rPr>
            </w:pPr>
            <w:r w:rsidRPr="00CE0AB9">
              <w:rPr>
                <w:rStyle w:val="block"/>
                <w:b/>
                <w:bCs/>
                <w:sz w:val="22"/>
                <w:szCs w:val="20"/>
              </w:rPr>
              <w:t>RR 1.00</w:t>
            </w:r>
            <w:r w:rsidRPr="00CE0AB9">
              <w:rPr>
                <w:sz w:val="22"/>
                <w:szCs w:val="20"/>
              </w:rPr>
              <w:br/>
            </w:r>
            <w:r w:rsidRPr="00CE0AB9">
              <w:rPr>
                <w:rStyle w:val="cell"/>
                <w:sz w:val="22"/>
                <w:szCs w:val="20"/>
              </w:rPr>
              <w:t>(0.56 to 1.78)</w:t>
            </w:r>
            <w:r w:rsidRPr="00CE0AB9">
              <w:rPr>
                <w:sz w:val="22"/>
                <w:szCs w:val="20"/>
              </w:rPr>
              <w:t xml:space="preserve"> </w:t>
            </w:r>
          </w:p>
        </w:tc>
        <w:tc>
          <w:tcPr>
            <w:tcW w:w="465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E06C5B" w:rsidRPr="00CE0AB9" w:rsidRDefault="00E06C5B" w:rsidP="006158A0">
            <w:pPr>
              <w:jc w:val="center"/>
              <w:rPr>
                <w:sz w:val="22"/>
                <w:szCs w:val="20"/>
              </w:rPr>
            </w:pPr>
            <w:r w:rsidRPr="00CE0AB9">
              <w:rPr>
                <w:sz w:val="22"/>
                <w:szCs w:val="20"/>
              </w:rPr>
              <w:t>1952</w:t>
            </w:r>
            <w:r w:rsidRPr="00CE0AB9">
              <w:rPr>
                <w:sz w:val="22"/>
                <w:szCs w:val="20"/>
              </w:rPr>
              <w:br/>
              <w:t xml:space="preserve">(5 RCTs) </w:t>
            </w:r>
          </w:p>
        </w:tc>
        <w:tc>
          <w:tcPr>
            <w:tcW w:w="557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E06C5B" w:rsidRPr="00CE0AB9" w:rsidRDefault="00E06C5B" w:rsidP="006158A0">
            <w:pPr>
              <w:jc w:val="center"/>
              <w:rPr>
                <w:sz w:val="22"/>
                <w:szCs w:val="20"/>
              </w:rPr>
            </w:pPr>
            <w:r w:rsidRPr="00CE0AB9">
              <w:rPr>
                <w:rStyle w:val="quality-sign"/>
                <w:rFonts w:ascii="Cambria Math" w:hAnsi="Cambria Math" w:cs="Cambria Math"/>
                <w:sz w:val="22"/>
                <w:szCs w:val="20"/>
              </w:rPr>
              <w:t>⨁⨁⨁</w:t>
            </w:r>
            <w:r w:rsidRPr="00CE0AB9">
              <w:rPr>
                <w:rStyle w:val="quality-sign"/>
                <w:rFonts w:ascii="MS Mincho" w:eastAsia="MS Mincho" w:hAnsi="MS Mincho" w:cs="MS Mincho" w:hint="eastAsia"/>
                <w:sz w:val="22"/>
                <w:szCs w:val="20"/>
              </w:rPr>
              <w:t>◯</w:t>
            </w:r>
            <w:r w:rsidRPr="00CE0AB9">
              <w:rPr>
                <w:sz w:val="22"/>
                <w:szCs w:val="20"/>
              </w:rPr>
              <w:br/>
            </w:r>
            <w:r w:rsidRPr="00CE0AB9">
              <w:rPr>
                <w:rStyle w:val="quality-text"/>
                <w:sz w:val="22"/>
                <w:szCs w:val="20"/>
              </w:rPr>
              <w:t>MODERATE</w:t>
            </w:r>
            <w:r w:rsidRPr="00CE0AB9">
              <w:rPr>
                <w:sz w:val="22"/>
                <w:szCs w:val="20"/>
              </w:rPr>
              <w:t xml:space="preserve"> </w:t>
            </w:r>
            <w:r w:rsidRPr="00CE0AB9">
              <w:rPr>
                <w:sz w:val="22"/>
                <w:szCs w:val="20"/>
                <w:vertAlign w:val="superscript"/>
              </w:rPr>
              <w:t>a</w:t>
            </w:r>
            <w:r w:rsidRPr="00CE0AB9">
              <w:rPr>
                <w:rStyle w:val="comma"/>
                <w:sz w:val="22"/>
                <w:szCs w:val="20"/>
                <w:vertAlign w:val="superscript"/>
              </w:rPr>
              <w:t>,</w:t>
            </w:r>
            <w:r w:rsidRPr="00CE0AB9">
              <w:rPr>
                <w:sz w:val="22"/>
                <w:szCs w:val="20"/>
                <w:vertAlign w:val="superscript"/>
              </w:rPr>
              <w:t>b</w:t>
            </w:r>
          </w:p>
        </w:tc>
        <w:tc>
          <w:tcPr>
            <w:tcW w:w="395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E06C5B" w:rsidRPr="00CE0AB9" w:rsidRDefault="00E06C5B" w:rsidP="006158A0">
            <w:pPr>
              <w:jc w:val="center"/>
              <w:rPr>
                <w:sz w:val="22"/>
                <w:szCs w:val="20"/>
              </w:rPr>
            </w:pPr>
          </w:p>
        </w:tc>
      </w:tr>
      <w:tr w:rsidR="00E06C5B" w:rsidRPr="00CE0AB9" w:rsidTr="006158A0">
        <w:trPr>
          <w:cantSplit/>
        </w:trPr>
        <w:tc>
          <w:tcPr>
            <w:tcW w:w="1727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E06C5B" w:rsidRPr="00CE0AB9" w:rsidRDefault="00E06C5B" w:rsidP="006158A0">
            <w:pPr>
              <w:jc w:val="center"/>
              <w:rPr>
                <w:sz w:val="22"/>
                <w:szCs w:val="20"/>
              </w:rPr>
            </w:pPr>
            <w:r w:rsidRPr="00CE0AB9">
              <w:rPr>
                <w:rStyle w:val="label"/>
                <w:sz w:val="22"/>
                <w:szCs w:val="20"/>
              </w:rPr>
              <w:t>Other Adverse events - Pyrexia</w:t>
            </w:r>
            <w:r w:rsidRPr="00CE0AB9">
              <w:rPr>
                <w:sz w:val="22"/>
                <w:szCs w:val="20"/>
              </w:rPr>
              <w:t xml:space="preserve"> </w:t>
            </w:r>
          </w:p>
        </w:tc>
        <w:tc>
          <w:tcPr>
            <w:tcW w:w="619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E06C5B" w:rsidRPr="00CE0AB9" w:rsidRDefault="00E06C5B" w:rsidP="006158A0">
            <w:pPr>
              <w:rPr>
                <w:sz w:val="22"/>
                <w:szCs w:val="20"/>
              </w:rPr>
            </w:pPr>
            <w:r w:rsidRPr="00CE0AB9">
              <w:rPr>
                <w:sz w:val="22"/>
                <w:szCs w:val="20"/>
              </w:rPr>
              <w:t xml:space="preserve">232 per 1,000 </w:t>
            </w:r>
          </w:p>
        </w:tc>
        <w:tc>
          <w:tcPr>
            <w:tcW w:w="773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BEBEB"/>
            <w:hideMark/>
          </w:tcPr>
          <w:p w:rsidR="00E06C5B" w:rsidRPr="00CE0AB9" w:rsidRDefault="00E06C5B" w:rsidP="006158A0">
            <w:pPr>
              <w:jc w:val="center"/>
              <w:rPr>
                <w:sz w:val="22"/>
                <w:szCs w:val="20"/>
              </w:rPr>
            </w:pPr>
            <w:r w:rsidRPr="00CE0AB9">
              <w:rPr>
                <w:rStyle w:val="cell-value"/>
                <w:b/>
                <w:bCs/>
                <w:sz w:val="22"/>
                <w:szCs w:val="20"/>
              </w:rPr>
              <w:t>218 per 1,000</w:t>
            </w:r>
            <w:r w:rsidRPr="00CE0AB9">
              <w:rPr>
                <w:sz w:val="22"/>
                <w:szCs w:val="20"/>
              </w:rPr>
              <w:br/>
            </w:r>
            <w:r w:rsidRPr="00CE0AB9">
              <w:rPr>
                <w:rStyle w:val="cell-value"/>
                <w:sz w:val="22"/>
                <w:szCs w:val="20"/>
              </w:rPr>
              <w:t>(198 to 242)</w:t>
            </w:r>
            <w:r w:rsidRPr="00CE0AB9">
              <w:rPr>
                <w:sz w:val="22"/>
                <w:szCs w:val="20"/>
              </w:rPr>
              <w:t xml:space="preserve"> </w:t>
            </w:r>
          </w:p>
        </w:tc>
        <w:tc>
          <w:tcPr>
            <w:tcW w:w="464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E06C5B" w:rsidRPr="00CE0AB9" w:rsidRDefault="00E06C5B" w:rsidP="006158A0">
            <w:pPr>
              <w:jc w:val="center"/>
              <w:rPr>
                <w:sz w:val="22"/>
                <w:szCs w:val="20"/>
              </w:rPr>
            </w:pPr>
            <w:r w:rsidRPr="00CE0AB9">
              <w:rPr>
                <w:rStyle w:val="block"/>
                <w:b/>
                <w:bCs/>
                <w:sz w:val="22"/>
                <w:szCs w:val="20"/>
              </w:rPr>
              <w:t>RR 0.94</w:t>
            </w:r>
            <w:r w:rsidRPr="00CE0AB9">
              <w:rPr>
                <w:sz w:val="22"/>
                <w:szCs w:val="20"/>
              </w:rPr>
              <w:br/>
            </w:r>
            <w:r w:rsidRPr="00CE0AB9">
              <w:rPr>
                <w:rStyle w:val="cell"/>
                <w:sz w:val="22"/>
                <w:szCs w:val="20"/>
              </w:rPr>
              <w:t>(0.85 to 1.04)</w:t>
            </w:r>
            <w:r w:rsidRPr="00CE0AB9">
              <w:rPr>
                <w:sz w:val="22"/>
                <w:szCs w:val="20"/>
              </w:rPr>
              <w:t xml:space="preserve"> </w:t>
            </w:r>
          </w:p>
        </w:tc>
        <w:tc>
          <w:tcPr>
            <w:tcW w:w="465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E06C5B" w:rsidRPr="00CE0AB9" w:rsidRDefault="00E06C5B" w:rsidP="006158A0">
            <w:pPr>
              <w:jc w:val="center"/>
              <w:rPr>
                <w:sz w:val="22"/>
                <w:szCs w:val="20"/>
              </w:rPr>
            </w:pPr>
            <w:r w:rsidRPr="00CE0AB9">
              <w:rPr>
                <w:sz w:val="22"/>
                <w:szCs w:val="20"/>
              </w:rPr>
              <w:t>4620</w:t>
            </w:r>
            <w:r w:rsidRPr="00CE0AB9">
              <w:rPr>
                <w:sz w:val="22"/>
                <w:szCs w:val="20"/>
              </w:rPr>
              <w:br/>
              <w:t xml:space="preserve">(5 RCTs) </w:t>
            </w:r>
          </w:p>
        </w:tc>
        <w:tc>
          <w:tcPr>
            <w:tcW w:w="557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E06C5B" w:rsidRPr="00CE0AB9" w:rsidRDefault="00E06C5B" w:rsidP="006158A0">
            <w:pPr>
              <w:jc w:val="center"/>
              <w:rPr>
                <w:sz w:val="22"/>
                <w:szCs w:val="20"/>
              </w:rPr>
            </w:pPr>
            <w:r w:rsidRPr="00CE0AB9">
              <w:rPr>
                <w:rStyle w:val="quality-sign"/>
                <w:rFonts w:ascii="Cambria Math" w:hAnsi="Cambria Math" w:cs="Cambria Math"/>
                <w:sz w:val="22"/>
                <w:szCs w:val="20"/>
              </w:rPr>
              <w:t>⨁⨁⨁⨁</w:t>
            </w:r>
            <w:r w:rsidRPr="00CE0AB9">
              <w:rPr>
                <w:sz w:val="22"/>
                <w:szCs w:val="20"/>
              </w:rPr>
              <w:br/>
            </w:r>
            <w:r w:rsidRPr="00CE0AB9">
              <w:rPr>
                <w:rStyle w:val="quality-text"/>
                <w:sz w:val="22"/>
                <w:szCs w:val="20"/>
              </w:rPr>
              <w:t>HIGH</w:t>
            </w:r>
            <w:r w:rsidRPr="00CE0AB9">
              <w:rPr>
                <w:sz w:val="22"/>
                <w:szCs w:val="20"/>
              </w:rPr>
              <w:t xml:space="preserve"> </w:t>
            </w:r>
            <w:r w:rsidRPr="00CE0AB9">
              <w:rPr>
                <w:sz w:val="22"/>
                <w:szCs w:val="20"/>
                <w:vertAlign w:val="superscript"/>
              </w:rPr>
              <w:t>a</w:t>
            </w:r>
            <w:r w:rsidRPr="00CE0AB9">
              <w:rPr>
                <w:rStyle w:val="comma"/>
                <w:sz w:val="22"/>
                <w:szCs w:val="20"/>
                <w:vertAlign w:val="superscript"/>
              </w:rPr>
              <w:t>,</w:t>
            </w:r>
            <w:r w:rsidRPr="00CE0AB9">
              <w:rPr>
                <w:sz w:val="22"/>
                <w:szCs w:val="20"/>
                <w:vertAlign w:val="superscript"/>
              </w:rPr>
              <w:t>c</w:t>
            </w:r>
          </w:p>
        </w:tc>
        <w:tc>
          <w:tcPr>
            <w:tcW w:w="395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E06C5B" w:rsidRPr="00CE0AB9" w:rsidRDefault="00E06C5B" w:rsidP="006158A0">
            <w:pPr>
              <w:jc w:val="center"/>
              <w:rPr>
                <w:sz w:val="22"/>
                <w:szCs w:val="20"/>
              </w:rPr>
            </w:pPr>
          </w:p>
        </w:tc>
      </w:tr>
      <w:tr w:rsidR="00E06C5B" w:rsidRPr="00CE0AB9" w:rsidTr="006158A0">
        <w:trPr>
          <w:cantSplit/>
        </w:trPr>
        <w:tc>
          <w:tcPr>
            <w:tcW w:w="1727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E06C5B" w:rsidRPr="00CE0AB9" w:rsidRDefault="00E06C5B" w:rsidP="006158A0">
            <w:pPr>
              <w:jc w:val="center"/>
              <w:rPr>
                <w:sz w:val="22"/>
                <w:szCs w:val="20"/>
              </w:rPr>
            </w:pPr>
            <w:r w:rsidRPr="00CE0AB9">
              <w:rPr>
                <w:rStyle w:val="label"/>
                <w:sz w:val="22"/>
                <w:szCs w:val="20"/>
              </w:rPr>
              <w:lastRenderedPageBreak/>
              <w:t>Serious adverse event (including death) - Serious adverse event (including death)</w:t>
            </w:r>
            <w:r w:rsidRPr="00CE0AB9">
              <w:rPr>
                <w:sz w:val="22"/>
                <w:szCs w:val="20"/>
              </w:rPr>
              <w:t xml:space="preserve"> </w:t>
            </w:r>
          </w:p>
        </w:tc>
        <w:tc>
          <w:tcPr>
            <w:tcW w:w="619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E06C5B" w:rsidRPr="00CE0AB9" w:rsidRDefault="00E06C5B" w:rsidP="006158A0">
            <w:pPr>
              <w:rPr>
                <w:sz w:val="22"/>
                <w:szCs w:val="20"/>
              </w:rPr>
            </w:pPr>
            <w:r w:rsidRPr="00CE0AB9">
              <w:rPr>
                <w:sz w:val="22"/>
                <w:szCs w:val="20"/>
              </w:rPr>
              <w:t xml:space="preserve">8 per 1,000 </w:t>
            </w:r>
          </w:p>
        </w:tc>
        <w:tc>
          <w:tcPr>
            <w:tcW w:w="773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BEBEB"/>
            <w:hideMark/>
          </w:tcPr>
          <w:p w:rsidR="00E06C5B" w:rsidRPr="00CE0AB9" w:rsidRDefault="00E06C5B" w:rsidP="006158A0">
            <w:pPr>
              <w:jc w:val="center"/>
              <w:rPr>
                <w:sz w:val="22"/>
                <w:szCs w:val="20"/>
              </w:rPr>
            </w:pPr>
            <w:r w:rsidRPr="00CE0AB9">
              <w:rPr>
                <w:rStyle w:val="cell-value"/>
                <w:b/>
                <w:bCs/>
                <w:sz w:val="22"/>
                <w:szCs w:val="20"/>
              </w:rPr>
              <w:t>10 per 1,000</w:t>
            </w:r>
            <w:r w:rsidRPr="00CE0AB9">
              <w:rPr>
                <w:sz w:val="22"/>
                <w:szCs w:val="20"/>
              </w:rPr>
              <w:br/>
            </w:r>
            <w:r w:rsidRPr="00CE0AB9">
              <w:rPr>
                <w:rStyle w:val="cell-value"/>
                <w:sz w:val="22"/>
                <w:szCs w:val="20"/>
              </w:rPr>
              <w:t>(7 to 16)</w:t>
            </w:r>
            <w:r w:rsidRPr="00CE0AB9">
              <w:rPr>
                <w:sz w:val="22"/>
                <w:szCs w:val="20"/>
              </w:rPr>
              <w:t xml:space="preserve"> </w:t>
            </w:r>
          </w:p>
        </w:tc>
        <w:tc>
          <w:tcPr>
            <w:tcW w:w="464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E06C5B" w:rsidRPr="00CE0AB9" w:rsidRDefault="00E06C5B" w:rsidP="006158A0">
            <w:pPr>
              <w:jc w:val="center"/>
              <w:rPr>
                <w:sz w:val="22"/>
                <w:szCs w:val="20"/>
              </w:rPr>
            </w:pPr>
            <w:r w:rsidRPr="00CE0AB9">
              <w:rPr>
                <w:rStyle w:val="block"/>
                <w:b/>
                <w:bCs/>
                <w:sz w:val="22"/>
                <w:szCs w:val="20"/>
              </w:rPr>
              <w:t>RR 1.27</w:t>
            </w:r>
            <w:r w:rsidRPr="00CE0AB9">
              <w:rPr>
                <w:sz w:val="22"/>
                <w:szCs w:val="20"/>
              </w:rPr>
              <w:br/>
            </w:r>
            <w:r w:rsidRPr="00CE0AB9">
              <w:rPr>
                <w:rStyle w:val="cell"/>
                <w:sz w:val="22"/>
                <w:szCs w:val="20"/>
              </w:rPr>
              <w:t>(0.83 to 1.96)</w:t>
            </w:r>
            <w:r w:rsidRPr="00CE0AB9">
              <w:rPr>
                <w:sz w:val="22"/>
                <w:szCs w:val="20"/>
              </w:rPr>
              <w:t xml:space="preserve"> </w:t>
            </w:r>
          </w:p>
        </w:tc>
        <w:tc>
          <w:tcPr>
            <w:tcW w:w="465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E06C5B" w:rsidRPr="00CE0AB9" w:rsidRDefault="00E06C5B" w:rsidP="006158A0">
            <w:pPr>
              <w:jc w:val="center"/>
              <w:rPr>
                <w:sz w:val="22"/>
                <w:szCs w:val="20"/>
              </w:rPr>
            </w:pPr>
            <w:r w:rsidRPr="00CE0AB9">
              <w:rPr>
                <w:sz w:val="22"/>
                <w:szCs w:val="20"/>
              </w:rPr>
              <w:t>9558</w:t>
            </w:r>
            <w:r w:rsidRPr="00CE0AB9">
              <w:rPr>
                <w:sz w:val="22"/>
                <w:szCs w:val="20"/>
              </w:rPr>
              <w:br/>
              <w:t xml:space="preserve">(14 RCTs) </w:t>
            </w:r>
          </w:p>
        </w:tc>
        <w:tc>
          <w:tcPr>
            <w:tcW w:w="557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E06C5B" w:rsidRPr="00CE0AB9" w:rsidRDefault="00E06C5B" w:rsidP="006158A0">
            <w:pPr>
              <w:jc w:val="center"/>
              <w:rPr>
                <w:sz w:val="22"/>
                <w:szCs w:val="20"/>
              </w:rPr>
            </w:pPr>
            <w:r w:rsidRPr="00CE0AB9">
              <w:rPr>
                <w:rStyle w:val="quality-sign"/>
                <w:rFonts w:ascii="Cambria Math" w:hAnsi="Cambria Math" w:cs="Cambria Math"/>
                <w:sz w:val="22"/>
                <w:szCs w:val="20"/>
              </w:rPr>
              <w:t>⨁⨁⨁</w:t>
            </w:r>
            <w:r w:rsidRPr="00CE0AB9">
              <w:rPr>
                <w:rStyle w:val="quality-sign"/>
                <w:rFonts w:ascii="MS Mincho" w:eastAsia="MS Mincho" w:hAnsi="MS Mincho" w:cs="MS Mincho" w:hint="eastAsia"/>
                <w:sz w:val="22"/>
                <w:szCs w:val="20"/>
              </w:rPr>
              <w:t>◯</w:t>
            </w:r>
            <w:r w:rsidRPr="00CE0AB9">
              <w:rPr>
                <w:sz w:val="22"/>
                <w:szCs w:val="20"/>
              </w:rPr>
              <w:br/>
            </w:r>
            <w:r w:rsidRPr="00CE0AB9">
              <w:rPr>
                <w:rStyle w:val="quality-text"/>
                <w:sz w:val="22"/>
                <w:szCs w:val="20"/>
              </w:rPr>
              <w:t>MODERATE</w:t>
            </w:r>
            <w:r w:rsidRPr="00CE0AB9">
              <w:rPr>
                <w:sz w:val="22"/>
                <w:szCs w:val="20"/>
              </w:rPr>
              <w:t xml:space="preserve"> </w:t>
            </w:r>
            <w:r w:rsidRPr="00CE0AB9">
              <w:rPr>
                <w:sz w:val="22"/>
                <w:szCs w:val="20"/>
                <w:vertAlign w:val="superscript"/>
              </w:rPr>
              <w:t>a</w:t>
            </w:r>
            <w:r w:rsidRPr="00CE0AB9">
              <w:rPr>
                <w:rStyle w:val="comma"/>
                <w:sz w:val="22"/>
                <w:szCs w:val="20"/>
                <w:vertAlign w:val="superscript"/>
              </w:rPr>
              <w:t>,</w:t>
            </w:r>
            <w:r w:rsidRPr="00CE0AB9">
              <w:rPr>
                <w:sz w:val="22"/>
                <w:szCs w:val="20"/>
                <w:vertAlign w:val="superscript"/>
              </w:rPr>
              <w:t>b</w:t>
            </w:r>
          </w:p>
        </w:tc>
        <w:tc>
          <w:tcPr>
            <w:tcW w:w="395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E06C5B" w:rsidRPr="00CE0AB9" w:rsidRDefault="00E06C5B" w:rsidP="006158A0">
            <w:pPr>
              <w:jc w:val="center"/>
              <w:rPr>
                <w:sz w:val="22"/>
                <w:szCs w:val="20"/>
              </w:rPr>
            </w:pPr>
          </w:p>
        </w:tc>
      </w:tr>
      <w:tr w:rsidR="00E06C5B" w:rsidRPr="00CE0AB9" w:rsidTr="006158A0">
        <w:trPr>
          <w:cantSplit/>
        </w:trPr>
        <w:tc>
          <w:tcPr>
            <w:tcW w:w="5000" w:type="pct"/>
            <w:gridSpan w:val="7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E06C5B" w:rsidRPr="00CE0AB9" w:rsidRDefault="00E06C5B" w:rsidP="006158A0">
            <w:pPr>
              <w:rPr>
                <w:sz w:val="22"/>
                <w:szCs w:val="20"/>
              </w:rPr>
            </w:pPr>
            <w:r w:rsidRPr="00CE0AB9">
              <w:rPr>
                <w:sz w:val="22"/>
                <w:szCs w:val="20"/>
              </w:rPr>
              <w:t>*</w:t>
            </w:r>
            <w:r w:rsidRPr="00CE0AB9">
              <w:rPr>
                <w:b/>
                <w:bCs/>
                <w:sz w:val="22"/>
                <w:szCs w:val="20"/>
              </w:rPr>
              <w:t>The risk in the intervention group</w:t>
            </w:r>
            <w:r w:rsidRPr="00CE0AB9">
              <w:rPr>
                <w:sz w:val="22"/>
                <w:szCs w:val="20"/>
              </w:rPr>
              <w:t xml:space="preserve"> (and its 95% confidence interval) is based on the assumed risk in the comparison group and the </w:t>
            </w:r>
            <w:r w:rsidRPr="00CE0AB9">
              <w:rPr>
                <w:b/>
                <w:bCs/>
                <w:sz w:val="22"/>
                <w:szCs w:val="20"/>
              </w:rPr>
              <w:t>relative effect</w:t>
            </w:r>
            <w:r w:rsidRPr="00CE0AB9">
              <w:rPr>
                <w:sz w:val="22"/>
                <w:szCs w:val="20"/>
              </w:rPr>
              <w:t xml:space="preserve"> of the intervention (and its 95% CI).                                     </w:t>
            </w:r>
          </w:p>
          <w:p w:rsidR="00E06C5B" w:rsidRPr="00CE0AB9" w:rsidRDefault="00E06C5B" w:rsidP="006158A0">
            <w:pPr>
              <w:rPr>
                <w:sz w:val="22"/>
                <w:szCs w:val="20"/>
              </w:rPr>
            </w:pPr>
            <w:r w:rsidRPr="00CE0AB9">
              <w:rPr>
                <w:sz w:val="22"/>
                <w:szCs w:val="20"/>
              </w:rPr>
              <w:t xml:space="preserve"> </w:t>
            </w:r>
            <w:r w:rsidRPr="00CE0AB9">
              <w:rPr>
                <w:b/>
                <w:bCs/>
                <w:sz w:val="22"/>
                <w:szCs w:val="20"/>
              </w:rPr>
              <w:t>CI:</w:t>
            </w:r>
            <w:r w:rsidRPr="00CE0AB9">
              <w:rPr>
                <w:sz w:val="22"/>
                <w:szCs w:val="20"/>
              </w:rPr>
              <w:t xml:space="preserve"> Confidence interval; </w:t>
            </w:r>
            <w:r w:rsidRPr="00CE0AB9">
              <w:rPr>
                <w:b/>
                <w:bCs/>
                <w:sz w:val="22"/>
                <w:szCs w:val="20"/>
              </w:rPr>
              <w:t>RR:</w:t>
            </w:r>
            <w:r w:rsidRPr="00CE0AB9">
              <w:rPr>
                <w:sz w:val="22"/>
                <w:szCs w:val="20"/>
              </w:rPr>
              <w:t xml:space="preserve"> Risk ratio; </w:t>
            </w:r>
            <w:r w:rsidRPr="00CE0AB9">
              <w:rPr>
                <w:b/>
                <w:bCs/>
                <w:sz w:val="22"/>
                <w:szCs w:val="20"/>
              </w:rPr>
              <w:t>SMD:</w:t>
            </w:r>
            <w:r w:rsidRPr="00CE0AB9">
              <w:rPr>
                <w:sz w:val="22"/>
                <w:szCs w:val="20"/>
              </w:rPr>
              <w:t xml:space="preserve"> Standardised mean difference; </w:t>
            </w:r>
            <w:r w:rsidRPr="00CE0AB9">
              <w:rPr>
                <w:b/>
                <w:bCs/>
                <w:sz w:val="22"/>
                <w:szCs w:val="20"/>
              </w:rPr>
              <w:t>MD:</w:t>
            </w:r>
            <w:r w:rsidRPr="00CE0AB9">
              <w:rPr>
                <w:sz w:val="22"/>
                <w:szCs w:val="20"/>
              </w:rPr>
              <w:t xml:space="preserve"> Mean difference </w:t>
            </w:r>
          </w:p>
        </w:tc>
      </w:tr>
      <w:tr w:rsidR="00E06C5B" w:rsidRPr="00CE0AB9" w:rsidTr="006158A0">
        <w:trPr>
          <w:cantSplit/>
        </w:trPr>
        <w:tc>
          <w:tcPr>
            <w:tcW w:w="5000" w:type="pct"/>
            <w:gridSpan w:val="7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E06C5B" w:rsidRPr="00CE0AB9" w:rsidRDefault="00E06C5B" w:rsidP="006158A0">
            <w:pPr>
              <w:rPr>
                <w:sz w:val="22"/>
                <w:szCs w:val="20"/>
              </w:rPr>
            </w:pPr>
            <w:r w:rsidRPr="00CE0AB9">
              <w:rPr>
                <w:b/>
                <w:bCs/>
                <w:sz w:val="22"/>
                <w:szCs w:val="20"/>
              </w:rPr>
              <w:t>GRADE Working Group grades of evidence</w:t>
            </w:r>
            <w:r w:rsidRPr="00CE0AB9">
              <w:rPr>
                <w:sz w:val="22"/>
                <w:szCs w:val="20"/>
              </w:rPr>
              <w:br/>
            </w:r>
            <w:r w:rsidRPr="00CE0AB9">
              <w:rPr>
                <w:b/>
                <w:bCs/>
                <w:sz w:val="22"/>
                <w:szCs w:val="20"/>
              </w:rPr>
              <w:t>High certainty:</w:t>
            </w:r>
            <w:r w:rsidRPr="00CE0AB9">
              <w:rPr>
                <w:sz w:val="22"/>
                <w:szCs w:val="20"/>
              </w:rPr>
              <w:t xml:space="preserve"> We are very confident that the true effect lies close to that of the estimate of the effect</w:t>
            </w:r>
            <w:r w:rsidRPr="00CE0AB9">
              <w:rPr>
                <w:sz w:val="22"/>
                <w:szCs w:val="20"/>
              </w:rPr>
              <w:br/>
            </w:r>
            <w:r w:rsidRPr="00CE0AB9">
              <w:rPr>
                <w:b/>
                <w:bCs/>
                <w:sz w:val="22"/>
                <w:szCs w:val="20"/>
              </w:rPr>
              <w:t>Moderate certainty:</w:t>
            </w:r>
            <w:r w:rsidRPr="00CE0AB9">
              <w:rPr>
                <w:sz w:val="22"/>
                <w:szCs w:val="20"/>
              </w:rPr>
              <w:t xml:space="preserve"> We are moderately confident in the effect estimate: The true effect is likely to be close to the estimate of the effect, but there is a possibility that it is substantially different</w:t>
            </w:r>
            <w:r w:rsidRPr="00CE0AB9">
              <w:rPr>
                <w:sz w:val="22"/>
                <w:szCs w:val="20"/>
              </w:rPr>
              <w:br/>
            </w:r>
            <w:r w:rsidRPr="00CE0AB9">
              <w:rPr>
                <w:b/>
                <w:bCs/>
                <w:sz w:val="22"/>
                <w:szCs w:val="20"/>
              </w:rPr>
              <w:t>Low certainty:</w:t>
            </w:r>
            <w:r w:rsidRPr="00CE0AB9">
              <w:rPr>
                <w:sz w:val="22"/>
                <w:szCs w:val="20"/>
              </w:rPr>
              <w:t xml:space="preserve"> Our confidence in the effect estimate is limited: The true effect may be substantially different from the estimate of the effect</w:t>
            </w:r>
            <w:r w:rsidRPr="00CE0AB9">
              <w:rPr>
                <w:sz w:val="22"/>
                <w:szCs w:val="20"/>
              </w:rPr>
              <w:br/>
            </w:r>
            <w:r w:rsidRPr="00CE0AB9">
              <w:rPr>
                <w:b/>
                <w:bCs/>
                <w:sz w:val="22"/>
                <w:szCs w:val="20"/>
              </w:rPr>
              <w:t>Very low certainty:</w:t>
            </w:r>
            <w:r w:rsidRPr="00CE0AB9">
              <w:rPr>
                <w:sz w:val="22"/>
                <w:szCs w:val="20"/>
              </w:rPr>
              <w:t xml:space="preserve"> We have very little confidence in the effect estimate: The true effect is likely to be substantially different from the estimate of effect </w:t>
            </w:r>
          </w:p>
        </w:tc>
      </w:tr>
    </w:tbl>
    <w:p w:rsidR="00E06C5B" w:rsidRPr="00CE0AB9" w:rsidRDefault="00E06C5B" w:rsidP="00E06C5B">
      <w:pPr>
        <w:pStyle w:val="Heading4"/>
        <w:rPr>
          <w:rFonts w:eastAsia="Times New Roman" w:cs="Times New Roman"/>
          <w:sz w:val="26"/>
        </w:rPr>
      </w:pPr>
      <w:r w:rsidRPr="00CE0AB9">
        <w:rPr>
          <w:rFonts w:eastAsia="Times New Roman" w:cs="Times New Roman"/>
          <w:sz w:val="26"/>
        </w:rPr>
        <w:t>Explanations</w:t>
      </w:r>
    </w:p>
    <w:p w:rsidR="00E06C5B" w:rsidRPr="00CE0AB9" w:rsidRDefault="00E06C5B" w:rsidP="00E06C5B">
      <w:pPr>
        <w:rPr>
          <w:color w:val="000000"/>
          <w:sz w:val="22"/>
          <w:szCs w:val="20"/>
        </w:rPr>
      </w:pPr>
      <w:r w:rsidRPr="00CE0AB9">
        <w:rPr>
          <w:color w:val="000000"/>
          <w:sz w:val="22"/>
          <w:szCs w:val="20"/>
        </w:rPr>
        <w:t xml:space="preserve">a. Excluding studies with a high risk of bias didn't change the result. </w:t>
      </w:r>
    </w:p>
    <w:p w:rsidR="00E06C5B" w:rsidRPr="00CE0AB9" w:rsidRDefault="00E06C5B" w:rsidP="00E06C5B">
      <w:pPr>
        <w:rPr>
          <w:color w:val="000000"/>
          <w:sz w:val="22"/>
          <w:szCs w:val="20"/>
        </w:rPr>
      </w:pPr>
      <w:r w:rsidRPr="00CE0AB9">
        <w:rPr>
          <w:color w:val="000000"/>
          <w:sz w:val="22"/>
          <w:szCs w:val="20"/>
        </w:rPr>
        <w:t xml:space="preserve">b. There is no significant difference between the two treatment groups. </w:t>
      </w:r>
    </w:p>
    <w:p w:rsidR="00E06C5B" w:rsidRPr="00CE0AB9" w:rsidRDefault="00E06C5B" w:rsidP="00E06C5B">
      <w:pPr>
        <w:rPr>
          <w:color w:val="000000"/>
          <w:sz w:val="22"/>
          <w:szCs w:val="20"/>
        </w:rPr>
      </w:pPr>
      <w:r w:rsidRPr="00CE0AB9">
        <w:rPr>
          <w:color w:val="000000"/>
          <w:sz w:val="22"/>
          <w:szCs w:val="20"/>
        </w:rPr>
        <w:t xml:space="preserve">c. The outcome fulfilled the IOS criteria and the effect size is between 0.75 and 1.25. </w:t>
      </w:r>
    </w:p>
    <w:p w:rsidR="00F16AFB" w:rsidRDefault="00F16AFB"/>
    <w:sectPr w:rsidR="00F16AFB" w:rsidSect="00E06C5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C5B"/>
    <w:rsid w:val="002A6CAB"/>
    <w:rsid w:val="002C1F03"/>
    <w:rsid w:val="00627376"/>
    <w:rsid w:val="00C37518"/>
    <w:rsid w:val="00E06C5B"/>
    <w:rsid w:val="00F16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6C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AT" w:eastAsia="de-AT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06C5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E06C5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de-AT" w:eastAsia="de-AT"/>
    </w:rPr>
  </w:style>
  <w:style w:type="paragraph" w:styleId="NormalWeb">
    <w:name w:val="Normal (Web)"/>
    <w:basedOn w:val="Normal"/>
    <w:uiPriority w:val="99"/>
    <w:unhideWhenUsed/>
    <w:rsid w:val="00E06C5B"/>
    <w:pPr>
      <w:spacing w:before="100" w:beforeAutospacing="1" w:after="100" w:afterAutospacing="1"/>
    </w:pPr>
    <w:rPr>
      <w:lang w:val="en-US" w:eastAsia="en-US"/>
    </w:rPr>
  </w:style>
  <w:style w:type="paragraph" w:customStyle="1" w:styleId="sof-title">
    <w:name w:val="sof-title"/>
    <w:basedOn w:val="Normal"/>
    <w:rsid w:val="00E06C5B"/>
    <w:pPr>
      <w:spacing w:before="100" w:beforeAutospacing="1" w:after="100" w:afterAutospacing="1"/>
    </w:pPr>
    <w:rPr>
      <w:rFonts w:eastAsiaTheme="minorEastAsia"/>
      <w:lang w:val="en-US" w:eastAsia="en-US"/>
    </w:rPr>
  </w:style>
  <w:style w:type="paragraph" w:customStyle="1" w:styleId="first-letter">
    <w:name w:val="first-letter"/>
    <w:basedOn w:val="Normal"/>
    <w:rsid w:val="00E06C5B"/>
    <w:pPr>
      <w:spacing w:before="100" w:beforeAutospacing="1" w:after="100" w:afterAutospacing="1"/>
    </w:pPr>
    <w:rPr>
      <w:rFonts w:eastAsiaTheme="minorEastAsia"/>
      <w:lang w:val="en-US" w:eastAsia="en-US"/>
    </w:rPr>
  </w:style>
  <w:style w:type="character" w:customStyle="1" w:styleId="label">
    <w:name w:val="label"/>
    <w:basedOn w:val="DefaultParagraphFont"/>
    <w:rsid w:val="00E06C5B"/>
  </w:style>
  <w:style w:type="character" w:customStyle="1" w:styleId="cell-value">
    <w:name w:val="cell-value"/>
    <w:basedOn w:val="DefaultParagraphFont"/>
    <w:qFormat/>
    <w:rsid w:val="00E06C5B"/>
  </w:style>
  <w:style w:type="character" w:customStyle="1" w:styleId="cell">
    <w:name w:val="cell"/>
    <w:basedOn w:val="DefaultParagraphFont"/>
    <w:rsid w:val="00E06C5B"/>
  </w:style>
  <w:style w:type="character" w:customStyle="1" w:styleId="block">
    <w:name w:val="block"/>
    <w:basedOn w:val="DefaultParagraphFont"/>
    <w:qFormat/>
    <w:rsid w:val="00E06C5B"/>
  </w:style>
  <w:style w:type="character" w:customStyle="1" w:styleId="quality-sign">
    <w:name w:val="quality-sign"/>
    <w:basedOn w:val="DefaultParagraphFont"/>
    <w:qFormat/>
    <w:rsid w:val="00E06C5B"/>
  </w:style>
  <w:style w:type="character" w:customStyle="1" w:styleId="quality-text">
    <w:name w:val="quality-text"/>
    <w:basedOn w:val="DefaultParagraphFont"/>
    <w:qFormat/>
    <w:rsid w:val="00E06C5B"/>
  </w:style>
  <w:style w:type="character" w:customStyle="1" w:styleId="comma">
    <w:name w:val="comma"/>
    <w:basedOn w:val="DefaultParagraphFont"/>
    <w:qFormat/>
    <w:rsid w:val="00E06C5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6C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AT" w:eastAsia="de-AT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06C5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E06C5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de-AT" w:eastAsia="de-AT"/>
    </w:rPr>
  </w:style>
  <w:style w:type="paragraph" w:styleId="NormalWeb">
    <w:name w:val="Normal (Web)"/>
    <w:basedOn w:val="Normal"/>
    <w:uiPriority w:val="99"/>
    <w:unhideWhenUsed/>
    <w:rsid w:val="00E06C5B"/>
    <w:pPr>
      <w:spacing w:before="100" w:beforeAutospacing="1" w:after="100" w:afterAutospacing="1"/>
    </w:pPr>
    <w:rPr>
      <w:lang w:val="en-US" w:eastAsia="en-US"/>
    </w:rPr>
  </w:style>
  <w:style w:type="paragraph" w:customStyle="1" w:styleId="sof-title">
    <w:name w:val="sof-title"/>
    <w:basedOn w:val="Normal"/>
    <w:rsid w:val="00E06C5B"/>
    <w:pPr>
      <w:spacing w:before="100" w:beforeAutospacing="1" w:after="100" w:afterAutospacing="1"/>
    </w:pPr>
    <w:rPr>
      <w:rFonts w:eastAsiaTheme="minorEastAsia"/>
      <w:lang w:val="en-US" w:eastAsia="en-US"/>
    </w:rPr>
  </w:style>
  <w:style w:type="paragraph" w:customStyle="1" w:styleId="first-letter">
    <w:name w:val="first-letter"/>
    <w:basedOn w:val="Normal"/>
    <w:rsid w:val="00E06C5B"/>
    <w:pPr>
      <w:spacing w:before="100" w:beforeAutospacing="1" w:after="100" w:afterAutospacing="1"/>
    </w:pPr>
    <w:rPr>
      <w:rFonts w:eastAsiaTheme="minorEastAsia"/>
      <w:lang w:val="en-US" w:eastAsia="en-US"/>
    </w:rPr>
  </w:style>
  <w:style w:type="character" w:customStyle="1" w:styleId="label">
    <w:name w:val="label"/>
    <w:basedOn w:val="DefaultParagraphFont"/>
    <w:rsid w:val="00E06C5B"/>
  </w:style>
  <w:style w:type="character" w:customStyle="1" w:styleId="cell-value">
    <w:name w:val="cell-value"/>
    <w:basedOn w:val="DefaultParagraphFont"/>
    <w:qFormat/>
    <w:rsid w:val="00E06C5B"/>
  </w:style>
  <w:style w:type="character" w:customStyle="1" w:styleId="cell">
    <w:name w:val="cell"/>
    <w:basedOn w:val="DefaultParagraphFont"/>
    <w:rsid w:val="00E06C5B"/>
  </w:style>
  <w:style w:type="character" w:customStyle="1" w:styleId="block">
    <w:name w:val="block"/>
    <w:basedOn w:val="DefaultParagraphFont"/>
    <w:qFormat/>
    <w:rsid w:val="00E06C5B"/>
  </w:style>
  <w:style w:type="character" w:customStyle="1" w:styleId="quality-sign">
    <w:name w:val="quality-sign"/>
    <w:basedOn w:val="DefaultParagraphFont"/>
    <w:qFormat/>
    <w:rsid w:val="00E06C5B"/>
  </w:style>
  <w:style w:type="character" w:customStyle="1" w:styleId="quality-text">
    <w:name w:val="quality-text"/>
    <w:basedOn w:val="DefaultParagraphFont"/>
    <w:qFormat/>
    <w:rsid w:val="00E06C5B"/>
  </w:style>
  <w:style w:type="character" w:customStyle="1" w:styleId="comma">
    <w:name w:val="comma"/>
    <w:basedOn w:val="DefaultParagraphFont"/>
    <w:qFormat/>
    <w:rsid w:val="00E06C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1318</Words>
  <Characters>7514</Characters>
  <Application>Microsoft Office Word</Application>
  <DocSecurity>0</DocSecurity>
  <Lines>62</Lines>
  <Paragraphs>17</Paragraphs>
  <ScaleCrop>false</ScaleCrop>
  <Company/>
  <LinksUpToDate>false</LinksUpToDate>
  <CharactersWithSpaces>8815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2021-05-04T20:34:00Z</dcterms:created>
  <dcterms:modified xsi:type="dcterms:W3CDTF">2021-05-04T20:34:00Z</dcterms:modified>
</cp:coreProperties>
</file>