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379515" w14:textId="77777777" w:rsidR="009714A9" w:rsidRPr="00D668A5" w:rsidRDefault="009714A9" w:rsidP="009714A9">
      <w:r w:rsidRPr="611E0D11">
        <w:rPr>
          <w:b/>
          <w:bCs/>
        </w:rPr>
        <w:t>Supplementary Information</w:t>
      </w:r>
    </w:p>
    <w:p w14:paraId="3D5F0CEA" w14:textId="77777777" w:rsidR="009714A9" w:rsidRPr="003605D5" w:rsidRDefault="009714A9" w:rsidP="009714A9">
      <w:pPr>
        <w:spacing w:line="240" w:lineRule="auto"/>
        <w:rPr>
          <w:rFonts w:ascii="Times New Roman" w:eastAsia="Times New Roman" w:hAnsi="Times New Roman" w:cs="Times New Roman"/>
        </w:rPr>
      </w:pPr>
    </w:p>
    <w:tbl>
      <w:tblPr>
        <w:tblStyle w:val="TableGrid"/>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4245"/>
        <w:gridCol w:w="4245"/>
      </w:tblGrid>
      <w:tr w:rsidR="009714A9" w:rsidRPr="003605D5" w14:paraId="6080D906" w14:textId="77777777" w:rsidTr="00124420">
        <w:trPr>
          <w:trHeight w:val="300"/>
        </w:trPr>
        <w:tc>
          <w:tcPr>
            <w:tcW w:w="4245" w:type="dxa"/>
            <w:tcMar>
              <w:left w:w="108" w:type="dxa"/>
              <w:right w:w="108" w:type="dxa"/>
            </w:tcMar>
          </w:tcPr>
          <w:p w14:paraId="027F2F06" w14:textId="77777777" w:rsidR="009714A9" w:rsidRPr="003605D5" w:rsidRDefault="009714A9" w:rsidP="00124420">
            <w:pPr>
              <w:tabs>
                <w:tab w:val="left" w:pos="3360"/>
              </w:tabs>
              <w:spacing w:line="360" w:lineRule="auto"/>
              <w:jc w:val="both"/>
              <w:rPr>
                <w:rFonts w:ascii="Calibri" w:eastAsia="Calibri" w:hAnsi="Calibri" w:cs="Calibri"/>
              </w:rPr>
            </w:pPr>
            <w:r w:rsidRPr="611E0D11">
              <w:rPr>
                <w:rFonts w:ascii="Calibri" w:eastAsia="Calibri" w:hAnsi="Calibri" w:cs="Calibri"/>
              </w:rPr>
              <w:t>Model</w:t>
            </w:r>
          </w:p>
        </w:tc>
        <w:tc>
          <w:tcPr>
            <w:tcW w:w="4245" w:type="dxa"/>
            <w:tcMar>
              <w:left w:w="108" w:type="dxa"/>
              <w:right w:w="108" w:type="dxa"/>
            </w:tcMar>
          </w:tcPr>
          <w:p w14:paraId="643BADA1" w14:textId="77777777" w:rsidR="009714A9" w:rsidRPr="003605D5" w:rsidRDefault="009714A9" w:rsidP="00124420">
            <w:pPr>
              <w:spacing w:line="360" w:lineRule="auto"/>
              <w:jc w:val="both"/>
              <w:rPr>
                <w:rFonts w:ascii="Calibri" w:eastAsia="Calibri" w:hAnsi="Calibri" w:cs="Calibri"/>
              </w:rPr>
            </w:pPr>
            <w:r w:rsidRPr="611E0D11">
              <w:rPr>
                <w:rFonts w:ascii="Calibri" w:eastAsia="Calibri" w:hAnsi="Calibri" w:cs="Calibri"/>
              </w:rPr>
              <w:t>JW-HD144N</w:t>
            </w:r>
          </w:p>
        </w:tc>
      </w:tr>
      <w:tr w:rsidR="009714A9" w:rsidRPr="003605D5" w14:paraId="351FC816" w14:textId="77777777" w:rsidTr="00124420">
        <w:trPr>
          <w:trHeight w:val="300"/>
        </w:trPr>
        <w:tc>
          <w:tcPr>
            <w:tcW w:w="4245" w:type="dxa"/>
            <w:tcBorders>
              <w:bottom w:val="single" w:sz="8" w:space="0" w:color="000000" w:themeColor="text1"/>
            </w:tcBorders>
            <w:tcMar>
              <w:left w:w="108" w:type="dxa"/>
              <w:right w:w="108" w:type="dxa"/>
            </w:tcMar>
          </w:tcPr>
          <w:p w14:paraId="4A129C5D" w14:textId="77777777" w:rsidR="009714A9" w:rsidRPr="003605D5" w:rsidRDefault="009714A9" w:rsidP="00124420">
            <w:pPr>
              <w:spacing w:line="360" w:lineRule="auto"/>
              <w:jc w:val="both"/>
              <w:rPr>
                <w:rFonts w:ascii="Calibri" w:eastAsia="Calibri" w:hAnsi="Calibri" w:cs="Calibri"/>
              </w:rPr>
            </w:pPr>
            <w:r w:rsidRPr="611E0D11">
              <w:rPr>
                <w:rFonts w:ascii="Calibri" w:eastAsia="Calibri" w:hAnsi="Calibri" w:cs="Calibri"/>
              </w:rPr>
              <w:t>Rated power (P</w:t>
            </w:r>
            <w:r w:rsidRPr="611E0D11">
              <w:rPr>
                <w:rFonts w:ascii="Calibri" w:eastAsia="Calibri" w:hAnsi="Calibri" w:cs="Calibri"/>
                <w:vertAlign w:val="subscript"/>
              </w:rPr>
              <w:t>max</w:t>
            </w:r>
            <w:r w:rsidRPr="611E0D11">
              <w:rPr>
                <w:rFonts w:ascii="Calibri" w:eastAsia="Calibri" w:hAnsi="Calibri" w:cs="Calibri"/>
              </w:rPr>
              <w:t>)</w:t>
            </w:r>
          </w:p>
        </w:tc>
        <w:tc>
          <w:tcPr>
            <w:tcW w:w="4245" w:type="dxa"/>
            <w:tcBorders>
              <w:bottom w:val="single" w:sz="8" w:space="0" w:color="000000" w:themeColor="text1"/>
            </w:tcBorders>
            <w:tcMar>
              <w:left w:w="108" w:type="dxa"/>
              <w:right w:w="108" w:type="dxa"/>
            </w:tcMar>
          </w:tcPr>
          <w:p w14:paraId="470565D0" w14:textId="77777777" w:rsidR="009714A9" w:rsidRPr="003605D5" w:rsidRDefault="009714A9" w:rsidP="00124420">
            <w:pPr>
              <w:spacing w:line="360" w:lineRule="auto"/>
              <w:jc w:val="both"/>
              <w:rPr>
                <w:rFonts w:ascii="Calibri" w:eastAsia="Calibri" w:hAnsi="Calibri" w:cs="Calibri"/>
              </w:rPr>
            </w:pPr>
            <w:r w:rsidRPr="611E0D11">
              <w:rPr>
                <w:rFonts w:ascii="Calibri" w:eastAsia="Calibri" w:hAnsi="Calibri" w:cs="Calibri"/>
              </w:rPr>
              <w:t xml:space="preserve">555 W </w:t>
            </w:r>
          </w:p>
        </w:tc>
      </w:tr>
      <w:tr w:rsidR="009714A9" w:rsidRPr="003605D5" w14:paraId="5B8B3377" w14:textId="77777777" w:rsidTr="00124420">
        <w:trPr>
          <w:trHeight w:val="300"/>
        </w:trPr>
        <w:tc>
          <w:tcPr>
            <w:tcW w:w="4245" w:type="dxa"/>
            <w:tcBorders>
              <w:top w:val="single" w:sz="8" w:space="0" w:color="000000" w:themeColor="text1"/>
              <w:bottom w:val="single" w:sz="8" w:space="0" w:color="000000" w:themeColor="text1"/>
              <w:right w:val="single" w:sz="8" w:space="0" w:color="000000" w:themeColor="text1"/>
            </w:tcBorders>
            <w:tcMar>
              <w:left w:w="108" w:type="dxa"/>
              <w:right w:w="108" w:type="dxa"/>
            </w:tcMar>
          </w:tcPr>
          <w:p w14:paraId="1F4BC092" w14:textId="77777777" w:rsidR="009714A9" w:rsidRPr="003605D5" w:rsidRDefault="009714A9" w:rsidP="00124420">
            <w:pPr>
              <w:spacing w:line="360" w:lineRule="auto"/>
              <w:jc w:val="both"/>
              <w:rPr>
                <w:rFonts w:ascii="Calibri" w:eastAsia="Calibri" w:hAnsi="Calibri" w:cs="Calibri"/>
              </w:rPr>
            </w:pPr>
            <w:r w:rsidRPr="611E0D11">
              <w:rPr>
                <w:rFonts w:ascii="Calibri" w:eastAsia="Calibri" w:hAnsi="Calibri" w:cs="Calibri"/>
              </w:rPr>
              <w:t>Open circuit voltage (V</w:t>
            </w:r>
            <w:r w:rsidRPr="611E0D11">
              <w:rPr>
                <w:rFonts w:ascii="Calibri" w:eastAsia="Calibri" w:hAnsi="Calibri" w:cs="Calibri"/>
                <w:vertAlign w:val="subscript"/>
              </w:rPr>
              <w:t>oc</w:t>
            </w:r>
            <w:r w:rsidRPr="611E0D11">
              <w:rPr>
                <w:rFonts w:ascii="Calibri" w:eastAsia="Calibri" w:hAnsi="Calibri" w:cs="Calibri"/>
              </w:rPr>
              <w:t>)</w:t>
            </w:r>
          </w:p>
        </w:tc>
        <w:tc>
          <w:tcPr>
            <w:tcW w:w="4245" w:type="dxa"/>
            <w:tcBorders>
              <w:top w:val="single" w:sz="8" w:space="0" w:color="000000" w:themeColor="text1"/>
              <w:left w:val="single" w:sz="8" w:space="0" w:color="000000" w:themeColor="text1"/>
              <w:bottom w:val="single" w:sz="8" w:space="0" w:color="000000" w:themeColor="text1"/>
            </w:tcBorders>
            <w:tcMar>
              <w:left w:w="108" w:type="dxa"/>
              <w:right w:w="108" w:type="dxa"/>
            </w:tcMar>
          </w:tcPr>
          <w:p w14:paraId="38276CF1" w14:textId="77777777" w:rsidR="009714A9" w:rsidRPr="003605D5" w:rsidRDefault="009714A9" w:rsidP="00124420">
            <w:pPr>
              <w:spacing w:line="360" w:lineRule="auto"/>
              <w:jc w:val="both"/>
              <w:rPr>
                <w:rFonts w:ascii="Calibri" w:eastAsia="Calibri" w:hAnsi="Calibri" w:cs="Calibri"/>
              </w:rPr>
            </w:pPr>
            <w:r w:rsidRPr="611E0D11">
              <w:rPr>
                <w:rFonts w:ascii="Calibri" w:eastAsia="Calibri" w:hAnsi="Calibri" w:cs="Calibri"/>
              </w:rPr>
              <w:t>50.40 V</w:t>
            </w:r>
          </w:p>
        </w:tc>
      </w:tr>
      <w:tr w:rsidR="009714A9" w:rsidRPr="003605D5" w14:paraId="6EC3ACC1" w14:textId="77777777" w:rsidTr="00124420">
        <w:trPr>
          <w:trHeight w:val="300"/>
        </w:trPr>
        <w:tc>
          <w:tcPr>
            <w:tcW w:w="4245" w:type="dxa"/>
            <w:tcBorders>
              <w:top w:val="single" w:sz="8" w:space="0" w:color="000000" w:themeColor="text1"/>
            </w:tcBorders>
            <w:tcMar>
              <w:left w:w="108" w:type="dxa"/>
              <w:right w:w="108" w:type="dxa"/>
            </w:tcMar>
          </w:tcPr>
          <w:p w14:paraId="064234E0" w14:textId="77777777" w:rsidR="009714A9" w:rsidRPr="003605D5" w:rsidRDefault="009714A9" w:rsidP="00124420">
            <w:pPr>
              <w:spacing w:line="360" w:lineRule="auto"/>
              <w:jc w:val="both"/>
              <w:rPr>
                <w:rFonts w:ascii="Calibri" w:eastAsia="Calibri" w:hAnsi="Calibri" w:cs="Calibri"/>
              </w:rPr>
            </w:pPr>
            <w:r w:rsidRPr="611E0D11">
              <w:rPr>
                <w:rFonts w:ascii="Calibri" w:eastAsia="Calibri" w:hAnsi="Calibri" w:cs="Calibri"/>
              </w:rPr>
              <w:t>Short circuit current (I</w:t>
            </w:r>
            <w:r w:rsidRPr="611E0D11">
              <w:rPr>
                <w:rFonts w:ascii="Calibri" w:eastAsia="Calibri" w:hAnsi="Calibri" w:cs="Calibri"/>
                <w:vertAlign w:val="subscript"/>
              </w:rPr>
              <w:t>sc</w:t>
            </w:r>
            <w:r w:rsidRPr="611E0D11">
              <w:rPr>
                <w:rFonts w:ascii="Calibri" w:eastAsia="Calibri" w:hAnsi="Calibri" w:cs="Calibri"/>
              </w:rPr>
              <w:t>)</w:t>
            </w:r>
          </w:p>
        </w:tc>
        <w:tc>
          <w:tcPr>
            <w:tcW w:w="4245" w:type="dxa"/>
            <w:tcBorders>
              <w:top w:val="single" w:sz="8" w:space="0" w:color="000000" w:themeColor="text1"/>
            </w:tcBorders>
            <w:tcMar>
              <w:left w:w="108" w:type="dxa"/>
              <w:right w:w="108" w:type="dxa"/>
            </w:tcMar>
          </w:tcPr>
          <w:p w14:paraId="34F32448" w14:textId="77777777" w:rsidR="009714A9" w:rsidRPr="003605D5" w:rsidRDefault="009714A9" w:rsidP="00124420">
            <w:pPr>
              <w:spacing w:line="360" w:lineRule="auto"/>
              <w:jc w:val="both"/>
              <w:rPr>
                <w:rFonts w:ascii="Calibri" w:eastAsia="Calibri" w:hAnsi="Calibri" w:cs="Calibri"/>
              </w:rPr>
            </w:pPr>
            <w:r w:rsidRPr="611E0D11">
              <w:rPr>
                <w:rFonts w:ascii="Calibri" w:eastAsia="Calibri" w:hAnsi="Calibri" w:cs="Calibri"/>
              </w:rPr>
              <w:t>13.93 A</w:t>
            </w:r>
          </w:p>
        </w:tc>
      </w:tr>
      <w:tr w:rsidR="009714A9" w:rsidRPr="003605D5" w14:paraId="14350D2B" w14:textId="77777777" w:rsidTr="00124420">
        <w:trPr>
          <w:trHeight w:val="300"/>
        </w:trPr>
        <w:tc>
          <w:tcPr>
            <w:tcW w:w="4245" w:type="dxa"/>
            <w:tcMar>
              <w:left w:w="108" w:type="dxa"/>
              <w:right w:w="108" w:type="dxa"/>
            </w:tcMar>
          </w:tcPr>
          <w:p w14:paraId="63C756B5" w14:textId="77777777" w:rsidR="009714A9" w:rsidRPr="003605D5" w:rsidRDefault="009714A9" w:rsidP="00124420">
            <w:pPr>
              <w:spacing w:line="360" w:lineRule="auto"/>
              <w:jc w:val="both"/>
              <w:rPr>
                <w:rFonts w:ascii="Calibri" w:eastAsia="Calibri" w:hAnsi="Calibri" w:cs="Calibri"/>
              </w:rPr>
            </w:pPr>
            <w:r w:rsidRPr="611E0D11">
              <w:rPr>
                <w:rFonts w:ascii="Calibri" w:eastAsia="Calibri" w:hAnsi="Calibri" w:cs="Calibri"/>
              </w:rPr>
              <w:t>Maximum power voltage (V</w:t>
            </w:r>
            <w:r w:rsidRPr="611E0D11">
              <w:rPr>
                <w:rFonts w:ascii="Calibri" w:eastAsia="Calibri" w:hAnsi="Calibri" w:cs="Calibri"/>
                <w:vertAlign w:val="subscript"/>
              </w:rPr>
              <w:t>mpp</w:t>
            </w:r>
            <w:r w:rsidRPr="611E0D11">
              <w:rPr>
                <w:rFonts w:ascii="Calibri" w:eastAsia="Calibri" w:hAnsi="Calibri" w:cs="Calibri"/>
              </w:rPr>
              <w:t>)</w:t>
            </w:r>
          </w:p>
        </w:tc>
        <w:tc>
          <w:tcPr>
            <w:tcW w:w="4245" w:type="dxa"/>
            <w:tcMar>
              <w:left w:w="108" w:type="dxa"/>
              <w:right w:w="108" w:type="dxa"/>
            </w:tcMar>
          </w:tcPr>
          <w:p w14:paraId="71563B7D" w14:textId="77777777" w:rsidR="009714A9" w:rsidRPr="003605D5" w:rsidRDefault="009714A9" w:rsidP="00124420">
            <w:pPr>
              <w:spacing w:line="360" w:lineRule="auto"/>
              <w:jc w:val="both"/>
              <w:rPr>
                <w:rFonts w:ascii="Calibri" w:eastAsia="Calibri" w:hAnsi="Calibri" w:cs="Calibri"/>
              </w:rPr>
            </w:pPr>
            <w:r w:rsidRPr="611E0D11">
              <w:rPr>
                <w:rFonts w:ascii="Calibri" w:eastAsia="Calibri" w:hAnsi="Calibri" w:cs="Calibri"/>
              </w:rPr>
              <w:t>42.20 V</w:t>
            </w:r>
          </w:p>
        </w:tc>
      </w:tr>
      <w:tr w:rsidR="009714A9" w:rsidRPr="003605D5" w14:paraId="0C4E6CC4" w14:textId="77777777" w:rsidTr="00124420">
        <w:trPr>
          <w:trHeight w:val="300"/>
        </w:trPr>
        <w:tc>
          <w:tcPr>
            <w:tcW w:w="4245" w:type="dxa"/>
            <w:tcMar>
              <w:left w:w="108" w:type="dxa"/>
              <w:right w:w="108" w:type="dxa"/>
            </w:tcMar>
          </w:tcPr>
          <w:p w14:paraId="5246EDAE" w14:textId="77777777" w:rsidR="009714A9" w:rsidRPr="003605D5" w:rsidRDefault="009714A9" w:rsidP="00124420">
            <w:pPr>
              <w:spacing w:line="360" w:lineRule="auto"/>
              <w:jc w:val="both"/>
              <w:rPr>
                <w:rFonts w:ascii="Calibri" w:eastAsia="Calibri" w:hAnsi="Calibri" w:cs="Calibri"/>
              </w:rPr>
            </w:pPr>
            <w:r w:rsidRPr="611E0D11">
              <w:rPr>
                <w:rFonts w:ascii="Calibri" w:eastAsia="Calibri" w:hAnsi="Calibri" w:cs="Calibri"/>
              </w:rPr>
              <w:t>Maximum power current (I</w:t>
            </w:r>
            <w:r w:rsidRPr="611E0D11">
              <w:rPr>
                <w:rFonts w:ascii="Calibri" w:eastAsia="Calibri" w:hAnsi="Calibri" w:cs="Calibri"/>
                <w:vertAlign w:val="subscript"/>
              </w:rPr>
              <w:t>max</w:t>
            </w:r>
            <w:r w:rsidRPr="611E0D11">
              <w:rPr>
                <w:rFonts w:ascii="Calibri" w:eastAsia="Calibri" w:hAnsi="Calibri" w:cs="Calibri"/>
              </w:rPr>
              <w:t>)</w:t>
            </w:r>
          </w:p>
        </w:tc>
        <w:tc>
          <w:tcPr>
            <w:tcW w:w="4245" w:type="dxa"/>
            <w:tcMar>
              <w:left w:w="108" w:type="dxa"/>
              <w:right w:w="108" w:type="dxa"/>
            </w:tcMar>
          </w:tcPr>
          <w:p w14:paraId="06191BDC" w14:textId="77777777" w:rsidR="009714A9" w:rsidRPr="003605D5" w:rsidRDefault="009714A9" w:rsidP="00124420">
            <w:pPr>
              <w:spacing w:line="360" w:lineRule="auto"/>
              <w:jc w:val="both"/>
              <w:rPr>
                <w:rFonts w:ascii="Calibri" w:eastAsia="Calibri" w:hAnsi="Calibri" w:cs="Calibri"/>
              </w:rPr>
            </w:pPr>
            <w:r w:rsidRPr="611E0D11">
              <w:rPr>
                <w:rFonts w:ascii="Calibri" w:eastAsia="Calibri" w:hAnsi="Calibri" w:cs="Calibri"/>
              </w:rPr>
              <w:t>13.16 A</w:t>
            </w:r>
          </w:p>
        </w:tc>
      </w:tr>
      <w:tr w:rsidR="009714A9" w:rsidRPr="003605D5" w14:paraId="35264AB1" w14:textId="77777777" w:rsidTr="00124420">
        <w:trPr>
          <w:trHeight w:val="300"/>
        </w:trPr>
        <w:tc>
          <w:tcPr>
            <w:tcW w:w="4245" w:type="dxa"/>
            <w:tcMar>
              <w:left w:w="108" w:type="dxa"/>
              <w:right w:w="108" w:type="dxa"/>
            </w:tcMar>
          </w:tcPr>
          <w:p w14:paraId="37AF4444" w14:textId="77777777" w:rsidR="009714A9" w:rsidRPr="003605D5" w:rsidRDefault="009714A9" w:rsidP="00124420">
            <w:pPr>
              <w:spacing w:line="360" w:lineRule="auto"/>
              <w:jc w:val="both"/>
              <w:rPr>
                <w:rFonts w:ascii="Calibri" w:eastAsia="Calibri" w:hAnsi="Calibri" w:cs="Calibri"/>
              </w:rPr>
            </w:pPr>
            <w:r w:rsidRPr="611E0D11">
              <w:rPr>
                <w:rFonts w:ascii="Calibri" w:eastAsia="Calibri" w:hAnsi="Calibri" w:cs="Calibri"/>
              </w:rPr>
              <w:t>Bifaciality factor</w:t>
            </w:r>
          </w:p>
        </w:tc>
        <w:tc>
          <w:tcPr>
            <w:tcW w:w="4245" w:type="dxa"/>
            <w:tcMar>
              <w:left w:w="108" w:type="dxa"/>
              <w:right w:w="108" w:type="dxa"/>
            </w:tcMar>
          </w:tcPr>
          <w:p w14:paraId="59DAACDC" w14:textId="77777777" w:rsidR="009714A9" w:rsidRPr="003605D5" w:rsidRDefault="009714A9" w:rsidP="00124420">
            <w:pPr>
              <w:spacing w:line="360" w:lineRule="auto"/>
              <w:jc w:val="both"/>
              <w:rPr>
                <w:rFonts w:ascii="Calibri" w:eastAsia="Calibri" w:hAnsi="Calibri" w:cs="Calibri"/>
              </w:rPr>
            </w:pPr>
            <w:r w:rsidRPr="611E0D11">
              <w:rPr>
                <w:rFonts w:ascii="Calibri" w:eastAsia="Calibri" w:hAnsi="Calibri" w:cs="Calibri"/>
              </w:rPr>
              <w:t>0.8</w:t>
            </w:r>
          </w:p>
        </w:tc>
      </w:tr>
    </w:tbl>
    <w:p w14:paraId="190C28D1" w14:textId="77777777" w:rsidR="009714A9" w:rsidRPr="003605D5" w:rsidRDefault="009714A9" w:rsidP="009714A9">
      <w:pPr>
        <w:spacing w:after="120" w:line="240" w:lineRule="auto"/>
        <w:jc w:val="center"/>
        <w:rPr>
          <w:rFonts w:ascii="Calibri" w:eastAsia="Calibri" w:hAnsi="Calibri" w:cs="Calibri"/>
        </w:rPr>
      </w:pPr>
      <w:r w:rsidRPr="611E0D11">
        <w:rPr>
          <w:rFonts w:ascii="Calibri" w:eastAsia="Calibri" w:hAnsi="Calibri" w:cs="Calibri"/>
          <w:b/>
          <w:bCs/>
        </w:rPr>
        <w:t xml:space="preserve"> </w:t>
      </w:r>
      <w:r w:rsidRPr="611E0D11">
        <w:rPr>
          <w:rFonts w:ascii="Calibri" w:eastAsia="Calibri" w:hAnsi="Calibri" w:cs="Calibri"/>
        </w:rPr>
        <w:t xml:space="preserve">Supplementary Table 1: Electrical characteristics of the bifacial solar panels used in the APV systems </w:t>
      </w:r>
    </w:p>
    <w:p w14:paraId="02869C77" w14:textId="77777777" w:rsidR="009714A9" w:rsidRPr="003605D5" w:rsidRDefault="009714A9" w:rsidP="009714A9">
      <w:pPr>
        <w:spacing w:line="240" w:lineRule="auto"/>
      </w:pPr>
      <w:r>
        <w:br w:type="page"/>
      </w:r>
    </w:p>
    <w:p w14:paraId="012D4019" w14:textId="77777777" w:rsidR="009714A9" w:rsidRPr="003605D5" w:rsidRDefault="009714A9" w:rsidP="009714A9">
      <w:pPr>
        <w:spacing w:line="240" w:lineRule="auto"/>
        <w:jc w:val="center"/>
      </w:pPr>
    </w:p>
    <w:p w14:paraId="4000C1C5" w14:textId="77777777" w:rsidR="009714A9" w:rsidRPr="003605D5" w:rsidRDefault="009714A9" w:rsidP="009714A9">
      <w:pPr>
        <w:spacing w:line="240" w:lineRule="auto"/>
        <w:jc w:val="center"/>
      </w:pPr>
      <w:r>
        <w:rPr>
          <w:noProof/>
        </w:rPr>
        <w:drawing>
          <wp:inline distT="0" distB="0" distL="0" distR="0" wp14:anchorId="7741F249" wp14:editId="04D6DBE8">
            <wp:extent cx="4572000" cy="4400550"/>
            <wp:effectExtent l="0" t="0" r="0" b="0"/>
            <wp:docPr id="788618375" name="Picture 1578140298" descr="A solar panel and weather va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618375" name="Picture 1578140298" descr="A solar panel and weather vane&#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4572000" cy="4400550"/>
                    </a:xfrm>
                    <a:prstGeom prst="rect">
                      <a:avLst/>
                    </a:prstGeom>
                  </pic:spPr>
                </pic:pic>
              </a:graphicData>
            </a:graphic>
          </wp:inline>
        </w:drawing>
      </w:r>
    </w:p>
    <w:p w14:paraId="7816865D" w14:textId="77777777" w:rsidR="009714A9" w:rsidRPr="003605D5" w:rsidRDefault="009714A9" w:rsidP="009714A9">
      <w:pPr>
        <w:spacing w:line="240" w:lineRule="auto"/>
        <w:jc w:val="center"/>
      </w:pPr>
      <w:r w:rsidRPr="611E0D11">
        <w:rPr>
          <w:rFonts w:ascii="Calibri" w:eastAsia="Calibri" w:hAnsi="Calibri" w:cs="Calibri"/>
          <w:sz w:val="20"/>
          <w:szCs w:val="20"/>
        </w:rPr>
        <w:t>Supplementary Figure 1</w:t>
      </w:r>
      <w:r w:rsidRPr="611E0D11">
        <w:rPr>
          <w:rFonts w:ascii="Calibri" w:eastAsia="Calibri" w:hAnsi="Calibri" w:cs="Calibri"/>
          <w:b/>
          <w:bCs/>
          <w:sz w:val="20"/>
          <w:szCs w:val="20"/>
        </w:rPr>
        <w:t>.</w:t>
      </w:r>
      <w:r w:rsidRPr="611E0D11">
        <w:rPr>
          <w:rFonts w:ascii="Calibri" w:eastAsia="Calibri" w:hAnsi="Calibri" w:cs="Calibri"/>
          <w:sz w:val="20"/>
          <w:szCs w:val="20"/>
        </w:rPr>
        <w:t xml:space="preserve"> Weather station.</w:t>
      </w:r>
    </w:p>
    <w:p w14:paraId="132D88C9" w14:textId="77777777" w:rsidR="009714A9" w:rsidRPr="003605D5" w:rsidRDefault="009714A9" w:rsidP="009714A9">
      <w:pPr>
        <w:spacing w:line="240" w:lineRule="auto"/>
        <w:jc w:val="center"/>
      </w:pPr>
    </w:p>
    <w:p w14:paraId="54E5492E" w14:textId="77777777" w:rsidR="009714A9" w:rsidRPr="003605D5" w:rsidRDefault="009714A9" w:rsidP="009714A9">
      <w:pPr>
        <w:spacing w:line="240" w:lineRule="auto"/>
        <w:jc w:val="center"/>
        <w:rPr>
          <w:rFonts w:ascii="Calibri" w:eastAsia="Calibri" w:hAnsi="Calibri" w:cs="Calibri"/>
        </w:rPr>
      </w:pPr>
    </w:p>
    <w:p w14:paraId="7B355275" w14:textId="77777777" w:rsidR="009714A9" w:rsidRPr="003605D5" w:rsidRDefault="009714A9" w:rsidP="009714A9">
      <w:pPr>
        <w:spacing w:line="240" w:lineRule="auto"/>
      </w:pPr>
      <w:r>
        <w:br w:type="page"/>
      </w:r>
    </w:p>
    <w:p w14:paraId="47A95029" w14:textId="77777777" w:rsidR="009714A9" w:rsidRPr="003605D5" w:rsidRDefault="009714A9" w:rsidP="009714A9">
      <w:pPr>
        <w:spacing w:line="240" w:lineRule="auto"/>
        <w:jc w:val="both"/>
        <w:rPr>
          <w:rFonts w:ascii="Calibri" w:eastAsia="Calibri" w:hAnsi="Calibri" w:cs="Calibri"/>
          <w:b/>
          <w:bCs/>
        </w:rPr>
      </w:pPr>
      <w:r w:rsidRPr="611E0D11">
        <w:rPr>
          <w:rFonts w:ascii="Calibri" w:eastAsia="Calibri" w:hAnsi="Calibri" w:cs="Calibri"/>
          <w:b/>
          <w:bCs/>
        </w:rPr>
        <w:lastRenderedPageBreak/>
        <w:t>Supplementary Note 1. Description of the model of electricity generation</w:t>
      </w:r>
    </w:p>
    <w:p w14:paraId="4574FFE6" w14:textId="77777777" w:rsidR="009714A9" w:rsidRPr="003605D5" w:rsidRDefault="009714A9" w:rsidP="009714A9">
      <w:pPr>
        <w:spacing w:line="240" w:lineRule="auto"/>
        <w:jc w:val="both"/>
        <w:rPr>
          <w:rFonts w:ascii="Calibri" w:eastAsia="Calibri" w:hAnsi="Calibri" w:cs="Calibri"/>
        </w:rPr>
      </w:pPr>
      <w:r w:rsidRPr="611E0D11">
        <w:rPr>
          <w:rFonts w:ascii="Calibri" w:eastAsia="Calibri" w:hAnsi="Calibri" w:cs="Calibri"/>
        </w:rPr>
        <w:t xml:space="preserve">We modelled the hourly electricity generation of both PV systems using pvlib [Anderson 2023] and in situ measurements of Global Horizontal Irradiance (GHI) and Diffuse Horizontal Irradiance (DHI). Parameters for the solar panels were obtained from its datasheet. The self-shadowing among solar panels is modelled using pvfactors [Anoma 2017] which implements two-dimensional view factors of the ground and sky to calculate incident irradiance on every surface at any time. For the monthly estimation, we used irradiance from the Typical Meteorological Year (TMY) obtained from PVGIS using satellite data (SARAH2) for the period 2005-2020. The code used for the modelling is available at </w:t>
      </w:r>
      <w:hyperlink r:id="rId5">
        <w:r w:rsidRPr="611E0D11">
          <w:rPr>
            <w:rStyle w:val="Hyperlink"/>
            <w:rFonts w:ascii="Calibri" w:eastAsia="Calibri" w:hAnsi="Calibri" w:cs="Calibri"/>
          </w:rPr>
          <w:t>https://github.com/martavp/agrivoltaic_foulum/blob/main/figure_paper.py</w:t>
        </w:r>
      </w:hyperlink>
    </w:p>
    <w:p w14:paraId="3489ED94" w14:textId="77777777" w:rsidR="009714A9" w:rsidRPr="003605D5" w:rsidRDefault="009714A9" w:rsidP="009714A9">
      <w:pPr>
        <w:spacing w:line="240" w:lineRule="auto"/>
        <w:jc w:val="both"/>
        <w:rPr>
          <w:rFonts w:ascii="Calibri" w:eastAsia="Calibri" w:hAnsi="Calibri" w:cs="Calibri"/>
        </w:rPr>
      </w:pPr>
    </w:p>
    <w:p w14:paraId="2A6C0422" w14:textId="77777777" w:rsidR="009714A9" w:rsidRPr="003605D5" w:rsidRDefault="009714A9" w:rsidP="009714A9">
      <w:pPr>
        <w:spacing w:line="240" w:lineRule="auto"/>
      </w:pPr>
      <w:r>
        <w:br w:type="page"/>
      </w:r>
    </w:p>
    <w:p w14:paraId="0CE75D21" w14:textId="77777777" w:rsidR="009714A9" w:rsidRPr="003605D5" w:rsidRDefault="009714A9" w:rsidP="009714A9">
      <w:pPr>
        <w:spacing w:after="240" w:line="240" w:lineRule="auto"/>
        <w:jc w:val="both"/>
      </w:pPr>
    </w:p>
    <w:p w14:paraId="22EC6720" w14:textId="77777777" w:rsidR="009714A9" w:rsidRPr="003605D5" w:rsidRDefault="009714A9" w:rsidP="009714A9">
      <w:pPr>
        <w:spacing w:line="240" w:lineRule="auto"/>
        <w:jc w:val="center"/>
      </w:pPr>
    </w:p>
    <w:p w14:paraId="623CE993" w14:textId="77777777" w:rsidR="009714A9" w:rsidRDefault="009714A9" w:rsidP="009714A9">
      <w:pPr>
        <w:spacing w:line="240" w:lineRule="auto"/>
        <w:jc w:val="both"/>
      </w:pPr>
      <w:r>
        <w:rPr>
          <w:noProof/>
        </w:rPr>
        <w:drawing>
          <wp:inline distT="0" distB="0" distL="0" distR="0" wp14:anchorId="6144D905" wp14:editId="41BF0F39">
            <wp:extent cx="5353048" cy="5400675"/>
            <wp:effectExtent l="0" t="0" r="0" b="0"/>
            <wp:docPr id="1634364529" name="Picture 1634364529" descr="A graph of an electrical energ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364529" name="Picture 1634364529" descr="A graph of an electrical energy&#10;&#10;Description automatically generated with medium confidence"/>
                    <pic:cNvPicPr/>
                  </pic:nvPicPr>
                  <pic:blipFill>
                    <a:blip r:embed="rId6">
                      <a:extLst>
                        <a:ext uri="{28A0092B-C50C-407E-A947-70E740481C1C}">
                          <a14:useLocalDpi xmlns:a14="http://schemas.microsoft.com/office/drawing/2010/main" val="0"/>
                        </a:ext>
                      </a:extLst>
                    </a:blip>
                    <a:stretch>
                      <a:fillRect/>
                    </a:stretch>
                  </pic:blipFill>
                  <pic:spPr>
                    <a:xfrm>
                      <a:off x="0" y="0"/>
                      <a:ext cx="5353048" cy="5400675"/>
                    </a:xfrm>
                    <a:prstGeom prst="rect">
                      <a:avLst/>
                    </a:prstGeom>
                  </pic:spPr>
                </pic:pic>
              </a:graphicData>
            </a:graphic>
          </wp:inline>
        </w:drawing>
      </w:r>
    </w:p>
    <w:p w14:paraId="55D99A05" w14:textId="77777777" w:rsidR="009714A9" w:rsidRPr="003605D5" w:rsidRDefault="009714A9" w:rsidP="009714A9">
      <w:pPr>
        <w:spacing w:line="240" w:lineRule="auto"/>
        <w:jc w:val="both"/>
        <w:rPr>
          <w:rFonts w:ascii="Calibri" w:eastAsia="Calibri" w:hAnsi="Calibri" w:cs="Calibri"/>
          <w:sz w:val="20"/>
          <w:szCs w:val="20"/>
        </w:rPr>
      </w:pPr>
      <w:r w:rsidRPr="611E0D11">
        <w:rPr>
          <w:rFonts w:ascii="Calibri" w:eastAsia="Calibri" w:hAnsi="Calibri" w:cs="Calibri"/>
          <w:sz w:val="20"/>
          <w:szCs w:val="20"/>
        </w:rPr>
        <w:t>Supplementary Figure 2. (top) Annual electricity generation from vertical and south-oriented solar panels as a function of the inter-row distance (lower x-axis) and ground cover ratio, GCR (upper x-axis). (bottom) Annual losses due to self-shadowing for the vertical and south-oriented solar panels as a function of the inter-row distance (lower x-axis) and ground cover ratio, GCR (upper x-axis)</w:t>
      </w:r>
    </w:p>
    <w:p w14:paraId="17F6A80E" w14:textId="77777777" w:rsidR="009714A9" w:rsidRPr="003605D5" w:rsidRDefault="009714A9" w:rsidP="009714A9">
      <w:pPr>
        <w:spacing w:line="240" w:lineRule="auto"/>
      </w:pPr>
      <w:r>
        <w:br w:type="page"/>
      </w:r>
    </w:p>
    <w:p w14:paraId="6C99ECB0" w14:textId="77777777" w:rsidR="009714A9" w:rsidRPr="003605D5" w:rsidRDefault="009714A9" w:rsidP="009714A9">
      <w:pPr>
        <w:spacing w:line="240" w:lineRule="auto"/>
        <w:jc w:val="center"/>
        <w:rPr>
          <w:rFonts w:ascii="Calibri" w:eastAsia="Calibri" w:hAnsi="Calibri" w:cs="Calibri"/>
        </w:rPr>
      </w:pPr>
    </w:p>
    <w:p w14:paraId="681A0057" w14:textId="77777777" w:rsidR="009714A9" w:rsidRPr="003605D5" w:rsidRDefault="009714A9" w:rsidP="009714A9">
      <w:pPr>
        <w:spacing w:line="240" w:lineRule="auto"/>
        <w:jc w:val="center"/>
      </w:pPr>
      <w:r>
        <w:rPr>
          <w:noProof/>
        </w:rPr>
        <w:drawing>
          <wp:inline distT="0" distB="0" distL="0" distR="0" wp14:anchorId="0E2F9349" wp14:editId="59B7E389">
            <wp:extent cx="5162410" cy="3095625"/>
            <wp:effectExtent l="0" t="0" r="0" b="0"/>
            <wp:docPr id="184423397" name="Picture 184423397" descr="A graph with a line and a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23397" name="Picture 184423397" descr="A graph with a line and a line&#10;&#10;Description automatically generated with medium confidence"/>
                    <pic:cNvPicPr/>
                  </pic:nvPicPr>
                  <pic:blipFill>
                    <a:blip r:embed="rId7">
                      <a:extLst>
                        <a:ext uri="{28A0092B-C50C-407E-A947-70E740481C1C}">
                          <a14:useLocalDpi xmlns:a14="http://schemas.microsoft.com/office/drawing/2010/main" val="0"/>
                        </a:ext>
                      </a:extLst>
                    </a:blip>
                    <a:stretch>
                      <a:fillRect/>
                    </a:stretch>
                  </pic:blipFill>
                  <pic:spPr>
                    <a:xfrm>
                      <a:off x="0" y="0"/>
                      <a:ext cx="5162410" cy="3095625"/>
                    </a:xfrm>
                    <a:prstGeom prst="rect">
                      <a:avLst/>
                    </a:prstGeom>
                  </pic:spPr>
                </pic:pic>
              </a:graphicData>
            </a:graphic>
          </wp:inline>
        </w:drawing>
      </w:r>
    </w:p>
    <w:p w14:paraId="488BF2BB" w14:textId="77777777" w:rsidR="009714A9" w:rsidRPr="003605D5" w:rsidRDefault="009714A9" w:rsidP="009714A9">
      <w:pPr>
        <w:jc w:val="center"/>
        <w:rPr>
          <w:rFonts w:ascii="Calibri" w:eastAsia="Calibri" w:hAnsi="Calibri" w:cs="Calibri"/>
          <w:sz w:val="20"/>
          <w:szCs w:val="20"/>
        </w:rPr>
      </w:pPr>
      <w:r w:rsidRPr="611E0D11">
        <w:rPr>
          <w:rFonts w:ascii="Calibri" w:eastAsia="Calibri" w:hAnsi="Calibri" w:cs="Calibri"/>
          <w:sz w:val="20"/>
          <w:szCs w:val="20"/>
        </w:rPr>
        <w:t>Supplementary Figure 3</w:t>
      </w:r>
      <w:r w:rsidRPr="611E0D11">
        <w:rPr>
          <w:rFonts w:ascii="Calibri" w:eastAsia="Calibri" w:hAnsi="Calibri" w:cs="Calibri"/>
          <w:b/>
          <w:bCs/>
          <w:sz w:val="20"/>
          <w:szCs w:val="20"/>
        </w:rPr>
        <w:t xml:space="preserve">. </w:t>
      </w:r>
      <w:r w:rsidRPr="611E0D11">
        <w:rPr>
          <w:rFonts w:ascii="Calibri" w:eastAsia="Calibri" w:hAnsi="Calibri" w:cs="Calibri"/>
          <w:sz w:val="20"/>
          <w:szCs w:val="20"/>
        </w:rPr>
        <w:t>Precipitation deficit.</w:t>
      </w:r>
    </w:p>
    <w:p w14:paraId="3BEBC3B4" w14:textId="77777777" w:rsidR="009714A9" w:rsidRDefault="009714A9" w:rsidP="009714A9">
      <w:pPr>
        <w:rPr>
          <w:rFonts w:ascii="Calibri" w:eastAsia="Calibri" w:hAnsi="Calibri" w:cs="Calibri"/>
          <w:b/>
          <w:bCs/>
        </w:rPr>
      </w:pPr>
    </w:p>
    <w:p w14:paraId="5EBFAD13" w14:textId="77777777" w:rsidR="009714A9" w:rsidRDefault="009714A9" w:rsidP="009714A9">
      <w:r>
        <w:br w:type="page"/>
      </w:r>
    </w:p>
    <w:p w14:paraId="7A5FA630" w14:textId="77777777" w:rsidR="009714A9" w:rsidRDefault="009714A9" w:rsidP="009714A9">
      <w:pPr>
        <w:spacing w:after="0"/>
        <w:jc w:val="both"/>
        <w:rPr>
          <w:rFonts w:ascii="Calibri" w:eastAsia="Calibri" w:hAnsi="Calibri" w:cs="Calibri"/>
          <w:color w:val="000000" w:themeColor="text1"/>
          <w:u w:val="single"/>
        </w:rPr>
      </w:pPr>
      <w:r w:rsidRPr="611E0D11">
        <w:rPr>
          <w:rFonts w:ascii="Calibri" w:eastAsia="Calibri" w:hAnsi="Calibri" w:cs="Calibri"/>
          <w:b/>
          <w:bCs/>
          <w:color w:val="000000" w:themeColor="text1"/>
        </w:rPr>
        <w:lastRenderedPageBreak/>
        <w:t>Supplementary Note S3. Description of statistical analysis on the crops yield</w:t>
      </w:r>
      <w:r w:rsidRPr="611E0D11">
        <w:rPr>
          <w:rFonts w:ascii="Calibri" w:eastAsia="Calibri" w:hAnsi="Calibri" w:cs="Calibri"/>
          <w:color w:val="000000" w:themeColor="text1"/>
          <w:u w:val="single"/>
        </w:rPr>
        <w:t>.</w:t>
      </w:r>
    </w:p>
    <w:p w14:paraId="42777C0B" w14:textId="77777777" w:rsidR="009714A9" w:rsidRDefault="009714A9" w:rsidP="009714A9">
      <w:pPr>
        <w:spacing w:line="240" w:lineRule="auto"/>
        <w:jc w:val="both"/>
        <w:rPr>
          <w:rFonts w:ascii="Calibri" w:eastAsia="Calibri" w:hAnsi="Calibri" w:cs="Calibri"/>
        </w:rPr>
      </w:pPr>
      <w:r w:rsidRPr="611E0D11">
        <w:rPr>
          <w:rFonts w:ascii="Calibri" w:eastAsia="Calibri" w:hAnsi="Calibri" w:cs="Calibri"/>
        </w:rPr>
        <w:t xml:space="preserve">Statistical analyses were conducted using linear mixed-effects models to evaluate the effects of the solar panels’ configuration (vertical or south-oriented), location within the strip (outside vs. between solar panels), and their interactions on dry weight yields. The model included solar panels’ configuration, location, and product type (Grain, Grass-Clover, Straw) as fixed effects, with sub-strip (position relative to solar panels) treated as a random effect to account for the spatial variability within the fields’ main strip. Pairwise comparisons of estimated marginal means (EMMs) were performed using Tukey's HSD post-hoc test to identify significant differences in yields between the solar panels’ configuration. To specifically assess the potential impact of the solar panels’ configuration on the yields in the outside solar panel's location, contrasts were extracted and analyzed separately for each product type. These analyses were used to determine if pooling yield data across the setups was justified when calculating the Land Equivalent Ratio (LER). All statistical analyses were performed using R, with the </w:t>
      </w:r>
      <w:r w:rsidRPr="611E0D11">
        <w:rPr>
          <w:rFonts w:ascii="Consolas" w:eastAsia="Consolas" w:hAnsi="Consolas" w:cs="Consolas"/>
        </w:rPr>
        <w:t>lmerTest</w:t>
      </w:r>
      <w:r w:rsidRPr="611E0D11">
        <w:rPr>
          <w:rFonts w:ascii="Calibri" w:eastAsia="Calibri" w:hAnsi="Calibri" w:cs="Calibri"/>
        </w:rPr>
        <w:t xml:space="preserve"> package used for mixed-effects modeling and the </w:t>
      </w:r>
      <w:r w:rsidRPr="611E0D11">
        <w:rPr>
          <w:rFonts w:ascii="Consolas" w:eastAsia="Consolas" w:hAnsi="Consolas" w:cs="Consolas"/>
        </w:rPr>
        <w:t>emmeans</w:t>
      </w:r>
      <w:r w:rsidRPr="611E0D11">
        <w:rPr>
          <w:rFonts w:ascii="Calibri" w:eastAsia="Calibri" w:hAnsi="Calibri" w:cs="Calibri"/>
        </w:rPr>
        <w:t xml:space="preserve"> package for post-hoc comparisons. Significance was set at p &lt; 0.05.</w:t>
      </w:r>
    </w:p>
    <w:p w14:paraId="7CDE8E87" w14:textId="77777777" w:rsidR="009714A9" w:rsidRDefault="009714A9" w:rsidP="009714A9">
      <w:r>
        <w:br w:type="page"/>
      </w:r>
    </w:p>
    <w:p w14:paraId="010EDDC3" w14:textId="77777777" w:rsidR="009714A9" w:rsidRDefault="009714A9" w:rsidP="009714A9">
      <w:pPr>
        <w:spacing w:line="240" w:lineRule="auto"/>
        <w:jc w:val="both"/>
        <w:rPr>
          <w:rFonts w:ascii="Calibri" w:eastAsia="Calibri" w:hAnsi="Calibri" w:cs="Calibri"/>
          <w:b/>
          <w:bCs/>
        </w:rPr>
      </w:pPr>
      <w:r w:rsidRPr="611E0D11">
        <w:rPr>
          <w:rFonts w:ascii="Calibri" w:eastAsia="Calibri" w:hAnsi="Calibri" w:cs="Calibri"/>
          <w:b/>
          <w:bCs/>
        </w:rPr>
        <w:lastRenderedPageBreak/>
        <w:t>Supplementary Note S4. Description of the statistical analysis on leaf temperature, stomatal conductance and quantum efficiency of photosystem-II</w:t>
      </w:r>
    </w:p>
    <w:p w14:paraId="325E3A1D" w14:textId="77777777" w:rsidR="009714A9" w:rsidRDefault="009714A9" w:rsidP="009714A9">
      <w:pPr>
        <w:spacing w:line="240" w:lineRule="auto"/>
        <w:jc w:val="both"/>
        <w:rPr>
          <w:rFonts w:eastAsiaTheme="minorEastAsia"/>
          <w:color w:val="000000" w:themeColor="text1"/>
        </w:rPr>
      </w:pPr>
      <w:r w:rsidRPr="611E0D11">
        <w:rPr>
          <w:rFonts w:eastAsiaTheme="minorEastAsia"/>
          <w:color w:val="000000" w:themeColor="text1"/>
        </w:rPr>
        <w:t>Statistical analysis was performed using R software. Linear models were fitted, and residuals were assessed for normality using Q-Q plots and the Shapiro-Wilk test, as well as for homogeneity of variances using Bartlett's test. Pairwise comparisons were conducted with the “glht” function applying Tukey's method and adjusting for the False Discovery Rate (FDR). Post hoc analysis and visualizations were done using the “postHoc” package. For non-parametric data, differences among groups were evaluated using the Kruskal-Wallis test.</w:t>
      </w:r>
    </w:p>
    <w:p w14:paraId="63E82DD2" w14:textId="77777777" w:rsidR="009714A9" w:rsidRDefault="009714A9" w:rsidP="009714A9">
      <w:r>
        <w:br w:type="page"/>
      </w:r>
    </w:p>
    <w:p w14:paraId="5D32BAF9" w14:textId="77777777" w:rsidR="009714A9" w:rsidRDefault="009714A9" w:rsidP="009714A9">
      <w:pPr>
        <w:rPr>
          <w:rFonts w:ascii="Calibri" w:eastAsia="Calibri" w:hAnsi="Calibri" w:cs="Calibri"/>
        </w:rPr>
      </w:pPr>
    </w:p>
    <w:p w14:paraId="7E3BD757" w14:textId="77777777" w:rsidR="009714A9" w:rsidRPr="003605D5" w:rsidRDefault="009714A9" w:rsidP="009714A9">
      <w:pPr>
        <w:rPr>
          <w:rFonts w:ascii="Calibri" w:eastAsia="Calibri" w:hAnsi="Calibri" w:cs="Calibri"/>
          <w:b/>
          <w:bCs/>
          <w:sz w:val="20"/>
          <w:szCs w:val="20"/>
        </w:rPr>
      </w:pPr>
      <w:r>
        <w:rPr>
          <w:noProof/>
        </w:rPr>
        <w:drawing>
          <wp:inline distT="0" distB="0" distL="0" distR="0" wp14:anchorId="63C0171C" wp14:editId="7EA0D2D6">
            <wp:extent cx="5400675" cy="2705100"/>
            <wp:effectExtent l="0" t="0" r="0" b="0"/>
            <wp:docPr id="258683109" name="Picture 258683109" descr="A graph with blue dots and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683109" name="Picture 258683109" descr="A graph with blue dots and white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400675" cy="2705100"/>
                    </a:xfrm>
                    <a:prstGeom prst="rect">
                      <a:avLst/>
                    </a:prstGeom>
                  </pic:spPr>
                </pic:pic>
              </a:graphicData>
            </a:graphic>
          </wp:inline>
        </w:drawing>
      </w:r>
      <w:r>
        <w:rPr>
          <w:noProof/>
        </w:rPr>
        <w:drawing>
          <wp:inline distT="0" distB="0" distL="0" distR="0" wp14:anchorId="4768A682" wp14:editId="7AC5544C">
            <wp:extent cx="5400675" cy="3600450"/>
            <wp:effectExtent l="0" t="0" r="0" b="0"/>
            <wp:docPr id="1262979319" name="Picture 1262979319" descr="A graph of different types of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979319" name="Picture 1262979319" descr="A graph of different types of lines&#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400675" cy="3600450"/>
                    </a:xfrm>
                    <a:prstGeom prst="rect">
                      <a:avLst/>
                    </a:prstGeom>
                  </pic:spPr>
                </pic:pic>
              </a:graphicData>
            </a:graphic>
          </wp:inline>
        </w:drawing>
      </w:r>
      <w:r w:rsidRPr="611E0D11">
        <w:rPr>
          <w:rFonts w:ascii="Calibri" w:eastAsia="Calibri" w:hAnsi="Calibri" w:cs="Calibri"/>
          <w:sz w:val="20"/>
          <w:szCs w:val="20"/>
        </w:rPr>
        <w:t xml:space="preserve">Supplementary Figure 4. Interaction plot of overall crop yields for the two PV systems, compared to the open-field yield. </w:t>
      </w:r>
    </w:p>
    <w:p w14:paraId="58C13298" w14:textId="77777777" w:rsidR="009714A9" w:rsidRPr="003605D5" w:rsidRDefault="009714A9" w:rsidP="009714A9"/>
    <w:p w14:paraId="06BED327" w14:textId="77777777" w:rsidR="009714A9" w:rsidRPr="003605D5" w:rsidRDefault="009714A9" w:rsidP="009714A9"/>
    <w:p w14:paraId="61B74227" w14:textId="77777777" w:rsidR="009714A9" w:rsidRPr="003605D5" w:rsidRDefault="009714A9" w:rsidP="009714A9"/>
    <w:p w14:paraId="4E71BAD8" w14:textId="77777777" w:rsidR="009714A9" w:rsidRPr="003605D5" w:rsidRDefault="009714A9" w:rsidP="009714A9"/>
    <w:p w14:paraId="7C19C0CA" w14:textId="77777777" w:rsidR="009714A9" w:rsidRPr="003605D5" w:rsidRDefault="009714A9" w:rsidP="009714A9">
      <w:r>
        <w:lastRenderedPageBreak/>
        <w:br w:type="page"/>
      </w:r>
    </w:p>
    <w:p w14:paraId="0305FACD" w14:textId="77777777" w:rsidR="009714A9" w:rsidRPr="003605D5" w:rsidRDefault="009714A9" w:rsidP="009714A9">
      <w:pPr>
        <w:spacing w:line="240" w:lineRule="auto"/>
      </w:pPr>
    </w:p>
    <w:p w14:paraId="17732FDD" w14:textId="77777777" w:rsidR="009714A9" w:rsidRPr="003605D5" w:rsidRDefault="009714A9" w:rsidP="009714A9">
      <w:pPr>
        <w:spacing w:line="240" w:lineRule="auto"/>
        <w:jc w:val="both"/>
        <w:rPr>
          <w:rFonts w:eastAsiaTheme="minorEastAsia"/>
          <w:sz w:val="20"/>
          <w:szCs w:val="20"/>
        </w:rPr>
      </w:pPr>
      <w:r>
        <w:rPr>
          <w:noProof/>
        </w:rPr>
        <w:drawing>
          <wp:inline distT="0" distB="0" distL="0" distR="0" wp14:anchorId="6E898757" wp14:editId="7F3FF1D9">
            <wp:extent cx="5400675" cy="3371850"/>
            <wp:effectExtent l="0" t="0" r="0" b="0"/>
            <wp:docPr id="1477903695" name="Picture 1477903695" descr="A group of green and white graph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903695" name="Picture 1477903695" descr="A group of green and white graphs&#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5400675" cy="3371850"/>
                    </a:xfrm>
                    <a:prstGeom prst="rect">
                      <a:avLst/>
                    </a:prstGeom>
                  </pic:spPr>
                </pic:pic>
              </a:graphicData>
            </a:graphic>
          </wp:inline>
        </w:drawing>
      </w:r>
      <w:r w:rsidRPr="611E0D11">
        <w:rPr>
          <w:rFonts w:eastAsiaTheme="minorEastAsia"/>
          <w:sz w:val="20"/>
          <w:szCs w:val="20"/>
        </w:rPr>
        <w:t>Supplementary Figure 6: Measurements of stomatal conductance (gs, µmol m</w:t>
      </w:r>
      <w:r w:rsidRPr="611E0D11">
        <w:rPr>
          <w:rFonts w:eastAsiaTheme="minorEastAsia"/>
          <w:sz w:val="20"/>
          <w:szCs w:val="20"/>
          <w:vertAlign w:val="superscript"/>
        </w:rPr>
        <w:t>-2</w:t>
      </w:r>
      <w:r w:rsidRPr="611E0D11">
        <w:rPr>
          <w:rFonts w:eastAsiaTheme="minorEastAsia"/>
          <w:sz w:val="20"/>
          <w:szCs w:val="20"/>
        </w:rPr>
        <w:t xml:space="preserve"> s</w:t>
      </w:r>
      <w:r w:rsidRPr="611E0D11">
        <w:rPr>
          <w:rFonts w:eastAsiaTheme="minorEastAsia"/>
          <w:sz w:val="20"/>
          <w:szCs w:val="20"/>
          <w:vertAlign w:val="superscript"/>
        </w:rPr>
        <w:t>-1</w:t>
      </w:r>
      <w:r w:rsidRPr="611E0D11">
        <w:rPr>
          <w:rFonts w:eastAsiaTheme="minorEastAsia"/>
          <w:sz w:val="20"/>
          <w:szCs w:val="20"/>
        </w:rPr>
        <w:t>), leaf temperature (°C), and maximum quantum efficiency of photosystem-II (F</w:t>
      </w:r>
      <w:r w:rsidRPr="611E0D11">
        <w:rPr>
          <w:rFonts w:eastAsiaTheme="minorEastAsia"/>
          <w:sz w:val="20"/>
          <w:szCs w:val="20"/>
          <w:vertAlign w:val="subscript"/>
        </w:rPr>
        <w:t>v</w:t>
      </w:r>
      <w:r w:rsidRPr="611E0D11">
        <w:rPr>
          <w:rFonts w:eastAsiaTheme="minorEastAsia"/>
          <w:sz w:val="20"/>
          <w:szCs w:val="20"/>
        </w:rPr>
        <w:t>/F</w:t>
      </w:r>
      <w:r w:rsidRPr="611E0D11">
        <w:rPr>
          <w:rFonts w:eastAsiaTheme="minorEastAsia"/>
          <w:sz w:val="20"/>
          <w:szCs w:val="20"/>
          <w:vertAlign w:val="subscript"/>
        </w:rPr>
        <w:t>m</w:t>
      </w:r>
      <w:r w:rsidRPr="611E0D11">
        <w:rPr>
          <w:rFonts w:eastAsiaTheme="minorEastAsia"/>
          <w:sz w:val="20"/>
          <w:szCs w:val="20"/>
        </w:rPr>
        <w:t>) in different samples, measured in winter wheat at the open field. Panels (a) and (b) represent measurements taken at 13:15 in (a) the North, Center, and South locations, and (b) in the West, Center, and East locations (b). Panels (c) and (d) illustrate F</w:t>
      </w:r>
      <w:r w:rsidRPr="611E0D11">
        <w:rPr>
          <w:rFonts w:eastAsiaTheme="minorEastAsia"/>
          <w:sz w:val="20"/>
          <w:szCs w:val="20"/>
          <w:vertAlign w:val="subscript"/>
        </w:rPr>
        <w:t>v</w:t>
      </w:r>
      <w:r w:rsidRPr="611E0D11">
        <w:rPr>
          <w:rFonts w:eastAsiaTheme="minorEastAsia"/>
          <w:sz w:val="20"/>
          <w:szCs w:val="20"/>
        </w:rPr>
        <w:t>/F</w:t>
      </w:r>
      <w:r w:rsidRPr="611E0D11">
        <w:rPr>
          <w:rFonts w:eastAsiaTheme="minorEastAsia"/>
          <w:sz w:val="20"/>
          <w:szCs w:val="20"/>
          <w:vertAlign w:val="subscript"/>
        </w:rPr>
        <w:t>m</w:t>
      </w:r>
      <w:r w:rsidRPr="611E0D11">
        <w:rPr>
          <w:rFonts w:eastAsiaTheme="minorEastAsia"/>
          <w:sz w:val="20"/>
          <w:szCs w:val="20"/>
        </w:rPr>
        <w:t xml:space="preserve"> values at the same locations. Stomatal conductance (g</w:t>
      </w:r>
      <w:r w:rsidRPr="611E0D11">
        <w:rPr>
          <w:rFonts w:eastAsiaTheme="minorEastAsia"/>
          <w:sz w:val="20"/>
          <w:szCs w:val="20"/>
          <w:vertAlign w:val="subscript"/>
        </w:rPr>
        <w:t>s</w:t>
      </w:r>
      <w:r w:rsidRPr="611E0D11">
        <w:rPr>
          <w:rFonts w:eastAsiaTheme="minorEastAsia"/>
          <w:sz w:val="20"/>
          <w:szCs w:val="20"/>
        </w:rPr>
        <w:t xml:space="preserve">) is shown in solid bars, while leaf temperature is shown with solid lines. Data represents mean values and error bars represent standard deviation (10 samples were taken in each location). Different subscripts above the bars indicate significant differences between groups (p &lt; 0.05). See Fig. 6 in the main text for values measured between the vertical and south-oriented solar panels. </w:t>
      </w:r>
    </w:p>
    <w:p w14:paraId="38FFFD44" w14:textId="77777777" w:rsidR="009714A9" w:rsidRPr="003605D5" w:rsidRDefault="009714A9" w:rsidP="009714A9">
      <w:pPr>
        <w:spacing w:line="240" w:lineRule="auto"/>
        <w:jc w:val="both"/>
        <w:rPr>
          <w:rFonts w:eastAsiaTheme="minorEastAsia"/>
          <w:i/>
          <w:iCs/>
          <w:color w:val="000000" w:themeColor="text1"/>
        </w:rPr>
      </w:pPr>
    </w:p>
    <w:p w14:paraId="4FA3EB39" w14:textId="77777777" w:rsidR="009714A9" w:rsidRPr="003605D5" w:rsidRDefault="009714A9" w:rsidP="009714A9">
      <w:pPr>
        <w:spacing w:line="240" w:lineRule="auto"/>
      </w:pPr>
      <w:r>
        <w:br w:type="page"/>
      </w:r>
    </w:p>
    <w:p w14:paraId="5E83DB86" w14:textId="77777777" w:rsidR="009714A9" w:rsidRPr="003605D5" w:rsidRDefault="009714A9" w:rsidP="009714A9">
      <w:pPr>
        <w:spacing w:line="240" w:lineRule="auto"/>
        <w:rPr>
          <w:rFonts w:ascii="Calibri" w:eastAsia="Calibri" w:hAnsi="Calibri" w:cs="Calibri"/>
          <w:i/>
          <w:iCs/>
          <w:color w:val="0E2841" w:themeColor="text2"/>
        </w:rPr>
      </w:pPr>
    </w:p>
    <w:p w14:paraId="03897A27" w14:textId="77777777" w:rsidR="009714A9" w:rsidRPr="003605D5" w:rsidRDefault="009714A9" w:rsidP="009714A9">
      <w:pPr>
        <w:pStyle w:val="pf0"/>
      </w:pPr>
    </w:p>
    <w:p w14:paraId="4C1FCECF" w14:textId="77777777" w:rsidR="009714A9" w:rsidRPr="003605D5" w:rsidRDefault="009714A9" w:rsidP="009714A9">
      <w:pPr>
        <w:spacing w:line="240" w:lineRule="auto"/>
      </w:pPr>
    </w:p>
    <w:p w14:paraId="7B4DAE37" w14:textId="77777777" w:rsidR="009714A9" w:rsidRDefault="009714A9" w:rsidP="009714A9">
      <w:pPr>
        <w:spacing w:line="240" w:lineRule="auto"/>
      </w:pPr>
    </w:p>
    <w:p w14:paraId="6E217E12" w14:textId="77777777" w:rsidR="009714A9" w:rsidRDefault="009714A9" w:rsidP="009714A9">
      <w:pPr>
        <w:spacing w:line="240" w:lineRule="auto"/>
        <w:jc w:val="center"/>
      </w:pPr>
      <w:r>
        <w:rPr>
          <w:noProof/>
        </w:rPr>
        <w:drawing>
          <wp:inline distT="0" distB="0" distL="0" distR="0" wp14:anchorId="58DFE616" wp14:editId="532E16FB">
            <wp:extent cx="3952875" cy="5400675"/>
            <wp:effectExtent l="0" t="0" r="0" b="0"/>
            <wp:docPr id="2064300934" name="Picture 2064300934" descr="A screen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300934" name="Picture 2064300934" descr="A screenshot of a diagram&#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952875" cy="5400675"/>
                    </a:xfrm>
                    <a:prstGeom prst="rect">
                      <a:avLst/>
                    </a:prstGeom>
                  </pic:spPr>
                </pic:pic>
              </a:graphicData>
            </a:graphic>
          </wp:inline>
        </w:drawing>
      </w:r>
    </w:p>
    <w:p w14:paraId="15EE6FC1" w14:textId="77777777" w:rsidR="009714A9" w:rsidRDefault="009714A9" w:rsidP="009714A9">
      <w:pPr>
        <w:spacing w:line="240" w:lineRule="auto"/>
        <w:jc w:val="both"/>
        <w:rPr>
          <w:rFonts w:ascii="Calibri" w:eastAsia="Calibri" w:hAnsi="Calibri" w:cs="Calibri"/>
          <w:sz w:val="20"/>
          <w:szCs w:val="20"/>
        </w:rPr>
      </w:pPr>
      <w:r w:rsidRPr="611E0D11">
        <w:rPr>
          <w:sz w:val="20"/>
          <w:szCs w:val="20"/>
        </w:rPr>
        <w:t xml:space="preserve">Supplementary Figure 7: </w:t>
      </w:r>
      <w:r w:rsidRPr="611E0D11">
        <w:rPr>
          <w:rFonts w:ascii="Calibri" w:eastAsia="Calibri" w:hAnsi="Calibri" w:cs="Calibri"/>
          <w:sz w:val="20"/>
          <w:szCs w:val="20"/>
        </w:rPr>
        <w:t>Schematic layout of experimental plots for winter wheat growth in relation to photovoltaic (PV) panels. Plots a) and c) represent control sections without PV panels, while b) and d) show winter wheat grown between vertical solar panels and south-oriented tilted solar panels, respectively. Each subplot (West, Center, East) in a) and b); (North, Center, South) in c) and d) contains smaller divisions, where five plant replicates were measured per subplot. Measurements included leaf temperature, stomatal conductance, and maximum quantum efficiency of Photosystem II (</w:t>
      </w:r>
      <w:r w:rsidRPr="611E0D11">
        <w:rPr>
          <w:rFonts w:eastAsiaTheme="minorEastAsia"/>
          <w:i/>
          <w:iCs/>
          <w:color w:val="000000" w:themeColor="text1"/>
          <w:sz w:val="20"/>
          <w:szCs w:val="20"/>
        </w:rPr>
        <w:t>F</w:t>
      </w:r>
      <w:r w:rsidRPr="611E0D11">
        <w:rPr>
          <w:rFonts w:eastAsiaTheme="minorEastAsia"/>
          <w:i/>
          <w:iCs/>
          <w:color w:val="000000" w:themeColor="text1"/>
          <w:sz w:val="20"/>
          <w:szCs w:val="20"/>
          <w:vertAlign w:val="subscript"/>
        </w:rPr>
        <w:t>v</w:t>
      </w:r>
      <w:r w:rsidRPr="611E0D11">
        <w:rPr>
          <w:rFonts w:eastAsiaTheme="minorEastAsia"/>
          <w:i/>
          <w:iCs/>
          <w:color w:val="000000" w:themeColor="text1"/>
          <w:sz w:val="20"/>
          <w:szCs w:val="20"/>
        </w:rPr>
        <w:t>/F</w:t>
      </w:r>
      <w:r w:rsidRPr="611E0D11">
        <w:rPr>
          <w:rFonts w:eastAsiaTheme="minorEastAsia"/>
          <w:i/>
          <w:iCs/>
          <w:color w:val="000000" w:themeColor="text1"/>
          <w:sz w:val="20"/>
          <w:szCs w:val="20"/>
          <w:vertAlign w:val="subscript"/>
        </w:rPr>
        <w:t>m</w:t>
      </w:r>
      <w:r w:rsidRPr="611E0D11">
        <w:rPr>
          <w:rFonts w:ascii="Calibri" w:eastAsia="Calibri" w:hAnsi="Calibri" w:cs="Calibri"/>
          <w:sz w:val="20"/>
          <w:szCs w:val="20"/>
        </w:rPr>
        <w:t>).</w:t>
      </w:r>
    </w:p>
    <w:p w14:paraId="3CB45DC0" w14:textId="77777777" w:rsidR="00D30773" w:rsidRDefault="00D30773"/>
    <w:sectPr w:rsidR="00D307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4A9"/>
    <w:rsid w:val="00820174"/>
    <w:rsid w:val="00854297"/>
    <w:rsid w:val="009714A9"/>
    <w:rsid w:val="00D307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4FCB5"/>
  <w15:chartTrackingRefBased/>
  <w15:docId w15:val="{A9FFB5CE-AF32-4742-838E-1768942B3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14A9"/>
    <w:pPr>
      <w:spacing w:line="259" w:lineRule="auto"/>
    </w:pPr>
    <w:rPr>
      <w:kern w:val="0"/>
      <w:sz w:val="22"/>
      <w:szCs w:val="22"/>
      <w14:ligatures w14:val="none"/>
    </w:rPr>
  </w:style>
  <w:style w:type="paragraph" w:styleId="Heading1">
    <w:name w:val="heading 1"/>
    <w:basedOn w:val="Normal"/>
    <w:next w:val="Normal"/>
    <w:link w:val="Heading1Char"/>
    <w:uiPriority w:val="9"/>
    <w:qFormat/>
    <w:rsid w:val="009714A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714A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714A9"/>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714A9"/>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9714A9"/>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9714A9"/>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9714A9"/>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9714A9"/>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9714A9"/>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14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14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14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14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14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14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14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14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14A9"/>
    <w:rPr>
      <w:rFonts w:eastAsiaTheme="majorEastAsia" w:cstheme="majorBidi"/>
      <w:color w:val="272727" w:themeColor="text1" w:themeTint="D8"/>
    </w:rPr>
  </w:style>
  <w:style w:type="paragraph" w:styleId="Title">
    <w:name w:val="Title"/>
    <w:basedOn w:val="Normal"/>
    <w:next w:val="Normal"/>
    <w:link w:val="TitleChar"/>
    <w:uiPriority w:val="10"/>
    <w:qFormat/>
    <w:rsid w:val="009714A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714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14A9"/>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714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14A9"/>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714A9"/>
    <w:rPr>
      <w:i/>
      <w:iCs/>
      <w:color w:val="404040" w:themeColor="text1" w:themeTint="BF"/>
    </w:rPr>
  </w:style>
  <w:style w:type="paragraph" w:styleId="ListParagraph">
    <w:name w:val="List Paragraph"/>
    <w:basedOn w:val="Normal"/>
    <w:uiPriority w:val="34"/>
    <w:qFormat/>
    <w:rsid w:val="009714A9"/>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9714A9"/>
    <w:rPr>
      <w:i/>
      <w:iCs/>
      <w:color w:val="0F4761" w:themeColor="accent1" w:themeShade="BF"/>
    </w:rPr>
  </w:style>
  <w:style w:type="paragraph" w:styleId="IntenseQuote">
    <w:name w:val="Intense Quote"/>
    <w:basedOn w:val="Normal"/>
    <w:next w:val="Normal"/>
    <w:link w:val="IntenseQuoteChar"/>
    <w:uiPriority w:val="30"/>
    <w:qFormat/>
    <w:rsid w:val="009714A9"/>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714A9"/>
    <w:rPr>
      <w:i/>
      <w:iCs/>
      <w:color w:val="0F4761" w:themeColor="accent1" w:themeShade="BF"/>
    </w:rPr>
  </w:style>
  <w:style w:type="character" w:styleId="IntenseReference">
    <w:name w:val="Intense Reference"/>
    <w:basedOn w:val="DefaultParagraphFont"/>
    <w:uiPriority w:val="32"/>
    <w:qFormat/>
    <w:rsid w:val="009714A9"/>
    <w:rPr>
      <w:b/>
      <w:bCs/>
      <w:smallCaps/>
      <w:color w:val="0F4761" w:themeColor="accent1" w:themeShade="BF"/>
      <w:spacing w:val="5"/>
    </w:rPr>
  </w:style>
  <w:style w:type="paragraph" w:customStyle="1" w:styleId="pf0">
    <w:name w:val="pf0"/>
    <w:basedOn w:val="Normal"/>
    <w:uiPriority w:val="1"/>
    <w:rsid w:val="009714A9"/>
    <w:pPr>
      <w:spacing w:beforeAutospacing="1" w:afterAutospacing="1" w:line="240" w:lineRule="auto"/>
      <w:ind w:left="720"/>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9714A9"/>
    <w:rPr>
      <w:color w:val="467886" w:themeColor="hyperlink"/>
      <w:u w:val="single"/>
    </w:rPr>
  </w:style>
  <w:style w:type="table" w:styleId="TableGrid">
    <w:name w:val="Table Grid"/>
    <w:basedOn w:val="TableNormal"/>
    <w:uiPriority w:val="39"/>
    <w:rsid w:val="009714A9"/>
    <w:pPr>
      <w:spacing w:after="0" w:line="240" w:lineRule="auto"/>
    </w:pPr>
    <w:rPr>
      <w:kern w:val="0"/>
      <w:sz w:val="22"/>
      <w:szCs w:val="22"/>
      <w:lang w:val="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hyperlink" Target="https://github.com/martavp/agrivoltaic_foulum/blob/main/figure_paper.py" TargetMode="External"/><Relationship Id="rId10" Type="http://schemas.openxmlformats.org/officeDocument/2006/relationships/image" Target="media/image6.png"/><Relationship Id="rId4" Type="http://schemas.openxmlformats.org/officeDocument/2006/relationships/image" Target="media/image1.png"/><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808</Words>
  <Characters>4607</Characters>
  <Application>Microsoft Office Word</Application>
  <DocSecurity>0</DocSecurity>
  <Lines>38</Lines>
  <Paragraphs>10</Paragraphs>
  <ScaleCrop>false</ScaleCrop>
  <Company>SpringerNature</Company>
  <LinksUpToDate>false</LinksUpToDate>
  <CharactersWithSpaces>5405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2024-11-15T10:53:00Z</dcterms:created>
  <dcterms:modified xsi:type="dcterms:W3CDTF">2024-11-15T10:53:00Z</dcterms:modified>
</cp:coreProperties>
</file>