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7C9AA">
      <w:pPr>
        <w:rPr>
          <w:rFonts w:hint="eastAsia"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1</w:t>
      </w:r>
    </w:p>
    <w:p w14:paraId="36B2C443">
      <w:pPr>
        <w:rPr>
          <w:rFonts w:ascii="Times New Roman" w:hAnsi="Times New Roman" w:cs="Times New Roman"/>
          <w:b/>
          <w:bCs/>
          <w:sz w:val="18"/>
          <w:szCs w:val="18"/>
        </w:rPr>
      </w:pPr>
      <w:bookmarkStart w:id="1" w:name="_GoBack"/>
      <w:bookmarkEnd w:id="1"/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U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nivariate COX regression analysis of 30-day mortality in critically ill patients with </w:t>
      </w:r>
      <w:r>
        <w:rPr>
          <w:rFonts w:ascii="Times New Roman" w:hAnsi="Times New Roman" w:cs="Times New Roman"/>
          <w:sz w:val="18"/>
          <w:szCs w:val="18"/>
        </w:rPr>
        <w:t>acute myocardial infarction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. </w:t>
      </w:r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8"/>
        <w:gridCol w:w="2612"/>
        <w:gridCol w:w="1939"/>
      </w:tblGrid>
      <w:tr w14:paraId="32F90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 w14:paraId="0F829D84">
            <w:pP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53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E17B4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HR (95%CI)</w:t>
            </w:r>
          </w:p>
        </w:tc>
        <w:tc>
          <w:tcPr>
            <w:tcW w:w="1138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5017F34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 value</w:t>
            </w:r>
          </w:p>
        </w:tc>
      </w:tr>
      <w:tr w14:paraId="5562E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9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09189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Age, years</w:t>
            </w:r>
          </w:p>
        </w:tc>
        <w:tc>
          <w:tcPr>
            <w:tcW w:w="153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8132D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1.02 (1.01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1.02)</w:t>
            </w:r>
          </w:p>
        </w:tc>
        <w:tc>
          <w:tcPr>
            <w:tcW w:w="11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136512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</w:tr>
      <w:tr w14:paraId="6263D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D0617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22FE8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2E22F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</w:p>
        </w:tc>
      </w:tr>
      <w:tr w14:paraId="7826A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A5D25B">
            <w:pPr>
              <w:widowControl/>
              <w:ind w:firstLine="180" w:firstLineChars="100"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82FB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1 (ref)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13EFD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</w:p>
        </w:tc>
      </w:tr>
      <w:tr w14:paraId="193AA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5DB57C">
            <w:pPr>
              <w:widowControl/>
              <w:ind w:firstLine="180" w:firstLineChars="100"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3510D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0.92 (0.73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1.17)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6ED840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0.510</w:t>
            </w:r>
          </w:p>
        </w:tc>
      </w:tr>
      <w:tr w14:paraId="75119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985E8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Weight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3EACB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.01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0.99,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96315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601</w:t>
            </w:r>
          </w:p>
        </w:tc>
      </w:tr>
      <w:tr w14:paraId="6D88A1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E6DA2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Ethnicity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0951DA">
            <w:pP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035223">
            <w:pPr>
              <w:jc w:val="right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</w:p>
        </w:tc>
      </w:tr>
      <w:tr w14:paraId="7ABCF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05137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   White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C4235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1 (ref)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BC8909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4F77F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224FA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   Other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506B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1.42 (1.12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1.8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62C266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0.004</w:t>
            </w:r>
          </w:p>
        </w:tc>
      </w:tr>
      <w:tr w14:paraId="3D3DDF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F1AB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Hypertension,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CB83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0.88 (0.68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1.14)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27E0E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0.328</w:t>
            </w:r>
          </w:p>
        </w:tc>
      </w:tr>
      <w:tr w14:paraId="075C12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E1269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Congestive heart failure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A7331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0.79 (0.62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F12F95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0.058</w:t>
            </w:r>
          </w:p>
        </w:tc>
      </w:tr>
      <w:tr w14:paraId="1A01C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C7DF2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Peripheral vascular disease,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3994F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0.87 (0.62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1.21)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FE8453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0.406</w:t>
            </w:r>
          </w:p>
        </w:tc>
      </w:tr>
      <w:tr w14:paraId="7CED2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C0519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Cerebrovascular disease,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E7CC2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1.04 (0.77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1.4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6EA4A4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0.81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14:paraId="6B9D0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24898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Chronic pulmonary disease,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76774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1.06 (0.82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1.38)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EC75A6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0.654</w:t>
            </w:r>
          </w:p>
        </w:tc>
      </w:tr>
      <w:tr w14:paraId="6A0D1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0D88E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Diabetes,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B86FD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1.26 (0.99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1.6)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C9FDFE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0.056</w:t>
            </w:r>
          </w:p>
        </w:tc>
      </w:tr>
      <w:tr w14:paraId="668195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67A82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Renal disease,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20D80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1.13 (0.89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1.44)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D7AC2B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0.322</w:t>
            </w:r>
          </w:p>
        </w:tc>
      </w:tr>
      <w:tr w14:paraId="3ACD9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27C21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Liver disease,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156E3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1.78 (1.34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2.38)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98F4B0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620B7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DCCDC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SBP, mmHg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E568D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0.98 (0.97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0.98)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91B755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3F55C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84923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DBP, mmHg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4AB3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0.97 (0.96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0.98)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C35BF2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2808D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286B1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HR, beats/min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B375A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 (1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.01,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1.02)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655852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0.018</w:t>
            </w:r>
          </w:p>
        </w:tc>
      </w:tr>
      <w:tr w14:paraId="2B572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F0B1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RR, times/min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08979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1.08 (1.05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1.11)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398D53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37A60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79AB1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Temperature, ℃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194C4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0.62 (0.54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0.71)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3D73AD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401DF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7365E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SPO2, %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1D80B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0.91 (0.89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0.93)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84B89E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7DA73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164A6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LAR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34245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 (1.01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066F4B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4DBFC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3B62C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LDH, U/L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2901A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 (1.01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AA25CE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13F9B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14271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 xml:space="preserve">Albumin, 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g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/L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4119F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0.95 (0.93, 0.97)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3AFE1E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5F95F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2EC1E4"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BUN, mmol/L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E163D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 (1.01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CE03A2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4991C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22A35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reatinine, mg/dl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56AB5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1.07 (1.01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1.13)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3260E3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0.025</w:t>
            </w:r>
          </w:p>
        </w:tc>
      </w:tr>
      <w:tr w14:paraId="7CEFE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CA672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Calcium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, mmol/L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4F07B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0.93 (0.81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1.07)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29D336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0.307</w:t>
            </w:r>
          </w:p>
        </w:tc>
      </w:tr>
      <w:tr w14:paraId="6AA5E7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E94F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Chloride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, mmol/L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DF2A5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0.98 (0.96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, 0.99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0856CA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0.013</w:t>
            </w:r>
          </w:p>
        </w:tc>
      </w:tr>
      <w:tr w14:paraId="16C809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0FDAC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Sodium, mmol/L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1D4E9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.01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 (0.98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1.03)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25285C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0.699</w:t>
            </w:r>
          </w:p>
        </w:tc>
      </w:tr>
      <w:tr w14:paraId="1BEF1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BADC4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Potassium, mmol/L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82401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1.16 (1.02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1.32)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0476F8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0.027</w:t>
            </w:r>
          </w:p>
        </w:tc>
      </w:tr>
      <w:tr w14:paraId="2E53B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D484F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WBC, K/μL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CC8F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 (1.01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1.02)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E67029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598C0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F03F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RBC, m/μL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F9F58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0.85 (0.74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0.99)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BE26F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0.03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14:paraId="2EC8E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EDC93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RDW, %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DBA49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1.08 (1.04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1.12)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4D6F49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0E684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3706D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Hemoglobin, g/dl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B671E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0.92 (0.88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0.97)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1713C1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</w:tr>
      <w:tr w14:paraId="3E095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DB74B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Platelet, K/uL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28DC8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.01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0.99,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.01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76ED1A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0.23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14:paraId="2F8E7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A6F4A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INR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04C1C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1.2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 (1.14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1.27)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850D6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16107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82268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PT, seconds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0E7CB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1.03 (1.02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1.03)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CC7C53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66505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7FD68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PTT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  <w:t>, seconds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38CBF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 (1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.01,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1.01)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EE1511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132C3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3ECAA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Warfarin,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0FCC5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0.34 (0.23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0.51)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9CA683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082AB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3AF1DC9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Aspirin, n (%)</w:t>
            </w:r>
          </w:p>
        </w:tc>
        <w:tc>
          <w:tcPr>
            <w:tcW w:w="153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BD1813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0.53 (0.4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 xml:space="preserve">0,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0.71)</w:t>
            </w:r>
          </w:p>
        </w:tc>
        <w:tc>
          <w:tcPr>
            <w:tcW w:w="113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F669998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</w:tbl>
    <w:p w14:paraId="52186F5A">
      <w:pPr>
        <w:rPr>
          <w:rFonts w:hint="eastAsia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1 </w:t>
      </w:r>
      <w:bookmarkStart w:id="0" w:name="_Hlk173427189"/>
      <w:r>
        <w:rPr>
          <w:rFonts w:ascii="Times New Roman" w:hAnsi="Times New Roman"/>
          <w:b/>
          <w:bCs/>
        </w:rPr>
        <w:t>(</w:t>
      </w:r>
      <w:r>
        <w:rPr>
          <w:rFonts w:ascii="Times New Roman" w:hAnsi="Times New Roman"/>
          <w:b/>
          <w:bCs/>
          <w:i/>
          <w:iCs/>
        </w:rPr>
        <w:t xml:space="preserve">continued </w:t>
      </w:r>
      <w:r>
        <w:rPr>
          <w:rFonts w:ascii="Times New Roman" w:hAnsi="Times New Roman"/>
          <w:b/>
          <w:bCs/>
        </w:rPr>
        <w:t>)</w:t>
      </w:r>
      <w:bookmarkEnd w:id="0"/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8"/>
        <w:gridCol w:w="2612"/>
        <w:gridCol w:w="1939"/>
      </w:tblGrid>
      <w:tr w14:paraId="5802A8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 w14:paraId="7A65172C"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53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78D8C9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HR (95%CI)</w:t>
            </w:r>
          </w:p>
        </w:tc>
        <w:tc>
          <w:tcPr>
            <w:tcW w:w="1138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65BF8A9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value</w:t>
            </w:r>
          </w:p>
        </w:tc>
      </w:tr>
      <w:tr w14:paraId="01CAE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single" w:color="000000" w:sz="4" w:space="0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012DE56E"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Beta blockers, n (%)</w:t>
            </w:r>
          </w:p>
        </w:tc>
        <w:tc>
          <w:tcPr>
            <w:tcW w:w="153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A3065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0.61 (0.38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0.96)</w:t>
            </w:r>
          </w:p>
        </w:tc>
        <w:tc>
          <w:tcPr>
            <w:tcW w:w="11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6703A7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0.032</w:t>
            </w:r>
          </w:p>
        </w:tc>
      </w:tr>
      <w:tr w14:paraId="60F80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1FEC4E3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Vasopressin, n (%)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39F9E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2.83 (2.23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3.59)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88A50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442D7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5BD54E4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SAPSII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5508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1.04 (1.04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1.05)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B310A1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35A05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503B360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OASIS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21796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1.07 (1.06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1.08)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4B940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38517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1419EFC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CCI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99B2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1.09 (1.04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1.13)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A7BEF9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376EB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1AB1045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Hospital length of stay, days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E0E4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0.86 (0.84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0.89)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56C4C0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14:paraId="501EF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329" w:type="pct"/>
            <w:tcBorders>
              <w:top w:val="nil"/>
              <w:left w:val="nil"/>
              <w:bottom w:val="single" w:color="000000" w:sz="12" w:space="0"/>
              <w:right w:val="nil"/>
              <w:tl2br w:val="nil"/>
            </w:tcBorders>
            <w:shd w:val="clear" w:color="auto" w:fill="FFFFFF"/>
            <w:vAlign w:val="center"/>
          </w:tcPr>
          <w:p w14:paraId="0FD5500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ICU length of stay, days</w:t>
            </w:r>
          </w:p>
        </w:tc>
        <w:tc>
          <w:tcPr>
            <w:tcW w:w="153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2DB647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0.97 (0.95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0.99)</w:t>
            </w:r>
          </w:p>
        </w:tc>
        <w:tc>
          <w:tcPr>
            <w:tcW w:w="113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3D7D5A9"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0.011</w:t>
            </w:r>
          </w:p>
        </w:tc>
      </w:tr>
    </w:tbl>
    <w:p w14:paraId="75000F4E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SBP: systolic blood pressure; DBP: diastolic blood pressure; HR: heart rate; RR: respiratory rate; SPO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: saturation of peripheral oxygen;</w:t>
      </w:r>
      <w:r>
        <w:rPr>
          <w:rFonts w:hint="eastAsia" w:ascii="Times New Roman" w:hAnsi="Times New Roman" w:cs="Times New Roman"/>
          <w:sz w:val="18"/>
          <w:szCs w:val="18"/>
        </w:rPr>
        <w:t xml:space="preserve"> LDH:lactate dehydrogenase; </w:t>
      </w:r>
      <w:r>
        <w:rPr>
          <w:rFonts w:ascii="Times New Roman" w:hAnsi="Times New Roman" w:cs="Times New Roman"/>
          <w:sz w:val="18"/>
          <w:szCs w:val="18"/>
        </w:rPr>
        <w:t>BUN: blood urea nitrogen;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WBC: white blood cell count; RBC: red blood cell count;</w:t>
      </w:r>
      <w:r>
        <w:rPr>
          <w:rFonts w:hint="eastAsia" w:ascii="Times New Roman" w:hAnsi="Times New Roman" w:cs="Times New Roman"/>
          <w:sz w:val="18"/>
          <w:szCs w:val="18"/>
        </w:rPr>
        <w:t xml:space="preserve"> RDW:</w:t>
      </w:r>
      <w:r>
        <w:rPr>
          <w:rFonts w:ascii="Times New Roman" w:hAnsi="Times New Roman" w:cs="Times New Roman"/>
          <w:sz w:val="18"/>
          <w:szCs w:val="18"/>
        </w:rPr>
        <w:t xml:space="preserve"> red blood cell volume distribution width</w:t>
      </w:r>
      <w:r>
        <w:rPr>
          <w:rFonts w:hint="eastAsia" w:ascii="Times New Roman" w:hAnsi="Times New Roman" w:cs="Times New Roman"/>
          <w:sz w:val="18"/>
          <w:szCs w:val="18"/>
        </w:rPr>
        <w:t>;</w:t>
      </w:r>
      <w:r>
        <w:rPr>
          <w:rStyle w:val="6"/>
          <w:rFonts w:hint="eastAsia" w:ascii="Arial" w:hAnsi="Arial" w:eastAsia="宋体" w:cs="Arial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INR, international normalized ratio; </w:t>
      </w:r>
      <w:r>
        <w:rPr>
          <w:rFonts w:hint="eastAsia" w:ascii="Times New Roman" w:hAnsi="Times New Roman" w:cs="Times New Roman"/>
          <w:sz w:val="18"/>
          <w:szCs w:val="18"/>
        </w:rPr>
        <w:t>PT: p</w:t>
      </w:r>
      <w:r>
        <w:rPr>
          <w:rFonts w:ascii="Times New Roman" w:hAnsi="Times New Roman" w:cs="Times New Roman"/>
          <w:sz w:val="18"/>
          <w:szCs w:val="18"/>
        </w:rPr>
        <w:t>rothrombin time</w:t>
      </w:r>
      <w:r>
        <w:rPr>
          <w:rFonts w:hint="eastAsia" w:ascii="Times New Roman" w:hAnsi="Times New Roman" w:cs="Times New Roman"/>
          <w:sz w:val="18"/>
          <w:szCs w:val="18"/>
        </w:rPr>
        <w:t xml:space="preserve">; </w:t>
      </w:r>
      <w:r>
        <w:rPr>
          <w:rFonts w:ascii="Times New Roman" w:hAnsi="Times New Roman" w:cs="Times New Roman"/>
          <w:sz w:val="18"/>
          <w:szCs w:val="18"/>
        </w:rPr>
        <w:t>PTT</w:t>
      </w:r>
      <w:r>
        <w:rPr>
          <w:rFonts w:hint="eastAsia" w:ascii="Times New Roman" w:hAnsi="Times New Roman" w:cs="Times New Roman"/>
          <w:sz w:val="18"/>
          <w:szCs w:val="18"/>
        </w:rPr>
        <w:t>: p</w:t>
      </w:r>
      <w:r>
        <w:rPr>
          <w:rFonts w:ascii="Times New Roman" w:hAnsi="Times New Roman" w:cs="Times New Roman"/>
          <w:sz w:val="18"/>
          <w:szCs w:val="18"/>
        </w:rPr>
        <w:t>artial thromboplastin time</w:t>
      </w:r>
      <w:r>
        <w:rPr>
          <w:rFonts w:hint="eastAsia" w:ascii="Times New Roman" w:hAnsi="Times New Roman" w:cs="Times New Roman"/>
          <w:sz w:val="18"/>
          <w:szCs w:val="18"/>
        </w:rPr>
        <w:t xml:space="preserve">; </w:t>
      </w:r>
      <w:r>
        <w:rPr>
          <w:rFonts w:ascii="Times New Roman" w:hAnsi="Times New Roman" w:cs="Times New Roman"/>
          <w:sz w:val="18"/>
          <w:szCs w:val="18"/>
        </w:rPr>
        <w:t xml:space="preserve">SAPSII: simplified acute physiology score II; OASIS: oxford acute severity of illness score; CCI: </w:t>
      </w:r>
      <w:r>
        <w:rPr>
          <w:rFonts w:hint="eastAsia" w:ascii="Times New Roman" w:hAnsi="Times New Roman" w:cs="Times New Roman"/>
          <w:sz w:val="18"/>
          <w:szCs w:val="18"/>
        </w:rPr>
        <w:t>c</w:t>
      </w:r>
      <w:r>
        <w:rPr>
          <w:rFonts w:ascii="Times New Roman" w:hAnsi="Times New Roman" w:cs="Times New Roman"/>
          <w:sz w:val="18"/>
          <w:szCs w:val="18"/>
        </w:rPr>
        <w:t>harlson comorbidity index</w:t>
      </w:r>
      <w:r>
        <w:rPr>
          <w:rFonts w:hint="eastAsia" w:ascii="Times New Roman" w:hAnsi="Times New Roman" w:cs="Times New Roman"/>
          <w:sz w:val="18"/>
          <w:szCs w:val="18"/>
        </w:rPr>
        <w:t>.</w:t>
      </w:r>
    </w:p>
    <w:p w14:paraId="47E7F425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2NmU0ZDc0NTYxNWYzMzIxMDE3MzI4ZTg0NmZjMDgifQ=="/>
  </w:docVars>
  <w:rsids>
    <w:rsidRoot w:val="008D6C50"/>
    <w:rsid w:val="00096202"/>
    <w:rsid w:val="0012744A"/>
    <w:rsid w:val="00303E5F"/>
    <w:rsid w:val="003B5F9B"/>
    <w:rsid w:val="00603EFB"/>
    <w:rsid w:val="00657D3E"/>
    <w:rsid w:val="00770092"/>
    <w:rsid w:val="008351A5"/>
    <w:rsid w:val="008D6C50"/>
    <w:rsid w:val="00922101"/>
    <w:rsid w:val="009C3392"/>
    <w:rsid w:val="00A43D84"/>
    <w:rsid w:val="00AF0709"/>
    <w:rsid w:val="00D67886"/>
    <w:rsid w:val="00EB783D"/>
    <w:rsid w:val="00FB1241"/>
    <w:rsid w:val="23AB3CFB"/>
    <w:rsid w:val="3E453406"/>
    <w:rsid w:val="42AA1337"/>
    <w:rsid w:val="4B690C7F"/>
    <w:rsid w:val="643A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395</Words>
  <Characters>2132</Characters>
  <Lines>18</Lines>
  <Paragraphs>5</Paragraphs>
  <TotalTime>0</TotalTime>
  <ScaleCrop>false</ScaleCrop>
  <LinksUpToDate>false</LinksUpToDate>
  <CharactersWithSpaces>2387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2024-08-10T18:56:00Z</dcterms:created>
  <dc:creator>畔旭 郭</dc:creator>
  <cp:lastModifiedBy>不离</cp:lastModifiedBy>
  <dcterms:modified xsi:type="dcterms:W3CDTF">2024-09-19T12:45:05Z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F8F2D81976B2455B9D6C30B94AE581D2_12</vt:lpwstr>
  </property>
</Properties>
</file>