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BECFCB" w14:textId="77777777" w:rsidR="00E50CFE" w:rsidRDefault="00E50CFE" w:rsidP="00E50CFE">
      <w:pPr>
        <w:contextualSpacing/>
        <w:jc w:val="both"/>
        <w:rPr>
          <w:rFonts w:cs="Arial"/>
          <w:b/>
          <w:bCs/>
        </w:rPr>
      </w:pPr>
      <w:r w:rsidRPr="000D103A">
        <w:rPr>
          <w:rFonts w:cs="Arial"/>
          <w:b/>
          <w:bCs/>
        </w:rPr>
        <w:t>Supplementary Figures</w:t>
      </w:r>
    </w:p>
    <w:p w14:paraId="27364FB7" w14:textId="77777777" w:rsidR="00E50CFE" w:rsidRDefault="00E50CFE" w:rsidP="00E50CFE">
      <w:pPr>
        <w:contextualSpacing/>
        <w:jc w:val="both"/>
        <w:rPr>
          <w:rFonts w:cs="Arial"/>
          <w:b/>
          <w:bCs/>
        </w:rPr>
      </w:pPr>
      <w:r>
        <w:rPr>
          <w:rFonts w:cs="Arial"/>
          <w:b/>
          <w:bCs/>
        </w:rPr>
        <w:t xml:space="preserve">Figure S1. Homology modeling of WT </w:t>
      </w:r>
      <w:r w:rsidRPr="00BB178E">
        <w:rPr>
          <w:rFonts w:cs="Arial"/>
          <w:b/>
          <w:bCs/>
          <w:i/>
          <w:iCs/>
        </w:rPr>
        <w:t>At</w:t>
      </w:r>
      <w:r>
        <w:rPr>
          <w:rFonts w:cs="Arial"/>
          <w:b/>
          <w:bCs/>
        </w:rPr>
        <w:t>ADTs.</w:t>
      </w:r>
    </w:p>
    <w:p w14:paraId="699CDAB6" w14:textId="77777777" w:rsidR="00E50CFE" w:rsidRDefault="00E50CFE" w:rsidP="00E50CFE">
      <w:pPr>
        <w:contextualSpacing/>
        <w:jc w:val="both"/>
        <w:rPr>
          <w:rFonts w:cs="Arial"/>
        </w:rPr>
      </w:pPr>
      <w:r>
        <w:rPr>
          <w:rFonts w:cs="Arial"/>
        </w:rPr>
        <w:t xml:space="preserve">Predicted </w:t>
      </w:r>
      <w:r w:rsidRPr="00E90647">
        <w:rPr>
          <w:rFonts w:cs="Arial"/>
          <w:i/>
          <w:iCs/>
        </w:rPr>
        <w:t>At</w:t>
      </w:r>
      <w:r>
        <w:rPr>
          <w:rFonts w:cs="Arial"/>
        </w:rPr>
        <w:t xml:space="preserve">ADT structures were obtained from AlphaFold </w:t>
      </w:r>
      <w:r>
        <w:rPr>
          <w:rFonts w:cs="Arial"/>
          <w:noProof/>
        </w:rPr>
        <w:t>(</w:t>
      </w:r>
      <w:r w:rsidRPr="00BC2B25">
        <w:t>Jumper</w:t>
      </w:r>
      <w:r w:rsidRPr="00BC2B25">
        <w:rPr>
          <w:i/>
        </w:rPr>
        <w:t xml:space="preserve"> et al.</w:t>
      </w:r>
      <w:r w:rsidRPr="00BC2B25">
        <w:t>, 2021</w:t>
      </w:r>
      <w:r>
        <w:rPr>
          <w:rFonts w:cs="Arial"/>
          <w:noProof/>
        </w:rPr>
        <w:t>)</w:t>
      </w:r>
      <w:r>
        <w:rPr>
          <w:rFonts w:cs="Arial"/>
        </w:rPr>
        <w:t xml:space="preserve"> and the transit peptide was removed as it has poor homology to known structures and is modeled with low confidence. Structures were viewed and superimposed in Chimera X </w:t>
      </w:r>
      <w:r>
        <w:rPr>
          <w:rFonts w:cs="Arial"/>
          <w:noProof/>
        </w:rPr>
        <w:t>(</w:t>
      </w:r>
      <w:r w:rsidRPr="00BC2B25">
        <w:t>Pettersen et al., 2021</w:t>
      </w:r>
      <w:r>
        <w:rPr>
          <w:rFonts w:cs="Arial"/>
          <w:noProof/>
        </w:rPr>
        <w:t>)</w:t>
      </w:r>
      <w:r>
        <w:rPr>
          <w:rFonts w:cs="Arial"/>
        </w:rPr>
        <w:t xml:space="preserve"> to identify any structural differences between strict ADTs and ADT/PDTs.</w:t>
      </w:r>
      <w:r w:rsidRPr="002B7711">
        <w:t xml:space="preserve"> </w:t>
      </w:r>
      <w:r w:rsidRPr="002B7711">
        <w:rPr>
          <w:rFonts w:cs="Arial"/>
        </w:rPr>
        <w:t>Dark blue</w:t>
      </w:r>
      <w:r>
        <w:rPr>
          <w:rFonts w:cs="Arial"/>
        </w:rPr>
        <w:t xml:space="preserve">: </w:t>
      </w:r>
      <w:r w:rsidRPr="002B7711">
        <w:rPr>
          <w:rFonts w:cs="Arial"/>
        </w:rPr>
        <w:t>ADT1, light blue</w:t>
      </w:r>
      <w:r>
        <w:rPr>
          <w:rFonts w:cs="Arial"/>
        </w:rPr>
        <w:t xml:space="preserve">: </w:t>
      </w:r>
      <w:r w:rsidRPr="002B7711">
        <w:rPr>
          <w:rFonts w:cs="Arial"/>
        </w:rPr>
        <w:t>ADT2, yellow</w:t>
      </w:r>
      <w:r>
        <w:rPr>
          <w:rFonts w:cs="Arial"/>
        </w:rPr>
        <w:t>:</w:t>
      </w:r>
      <w:r w:rsidRPr="002B7711">
        <w:rPr>
          <w:rFonts w:cs="Arial"/>
        </w:rPr>
        <w:t xml:space="preserve"> ADT3, grey</w:t>
      </w:r>
      <w:r>
        <w:rPr>
          <w:rFonts w:cs="Arial"/>
        </w:rPr>
        <w:t xml:space="preserve">: </w:t>
      </w:r>
      <w:r w:rsidRPr="002B7711">
        <w:rPr>
          <w:rFonts w:cs="Arial"/>
        </w:rPr>
        <w:t>ADT4, pink</w:t>
      </w:r>
      <w:r>
        <w:rPr>
          <w:rFonts w:cs="Arial"/>
        </w:rPr>
        <w:t xml:space="preserve">: </w:t>
      </w:r>
      <w:r w:rsidRPr="002B7711">
        <w:rPr>
          <w:rFonts w:cs="Arial"/>
        </w:rPr>
        <w:t>ADT5, orange</w:t>
      </w:r>
      <w:r>
        <w:rPr>
          <w:rFonts w:cs="Arial"/>
        </w:rPr>
        <w:t xml:space="preserve">: </w:t>
      </w:r>
      <w:r w:rsidRPr="002B7711">
        <w:rPr>
          <w:rFonts w:cs="Arial"/>
        </w:rPr>
        <w:t>ADT6</w:t>
      </w:r>
      <w:r>
        <w:rPr>
          <w:rFonts w:cs="Arial"/>
        </w:rPr>
        <w:t>.</w:t>
      </w:r>
    </w:p>
    <w:p w14:paraId="417F554A" w14:textId="77777777" w:rsidR="00E50CFE" w:rsidRDefault="00E50CFE" w:rsidP="00E50CFE">
      <w:pPr>
        <w:pStyle w:val="ListParagraph"/>
        <w:numPr>
          <w:ilvl w:val="0"/>
          <w:numId w:val="1"/>
        </w:numPr>
        <w:spacing w:after="160"/>
        <w:jc w:val="both"/>
        <w:rPr>
          <w:rFonts w:cs="Arial"/>
        </w:rPr>
      </w:pPr>
      <w:r>
        <w:rPr>
          <w:rFonts w:cs="Arial"/>
        </w:rPr>
        <w:t xml:space="preserve">Structures from AlphaFold. Top: all six </w:t>
      </w:r>
      <w:r w:rsidRPr="00FA3593">
        <w:rPr>
          <w:rFonts w:cs="Arial"/>
          <w:i/>
          <w:iCs/>
        </w:rPr>
        <w:t>At</w:t>
      </w:r>
      <w:r>
        <w:rPr>
          <w:rFonts w:cs="Arial"/>
        </w:rPr>
        <w:t xml:space="preserve">ADTs superimpose, in front and side views. Bottom: Structures of either ADT1 and ADT5, ADT2 and ADT5 or ADT4 and ADT5 superimposed. All structures are very similar, with the exception of a small linker in the ACT domain. </w:t>
      </w:r>
    </w:p>
    <w:p w14:paraId="4CF7DFE2" w14:textId="77777777" w:rsidR="00E50CFE" w:rsidRDefault="00E50CFE" w:rsidP="00E50CFE">
      <w:pPr>
        <w:contextualSpacing/>
        <w:jc w:val="both"/>
        <w:rPr>
          <w:rFonts w:cs="Arial"/>
        </w:rPr>
      </w:pPr>
      <w:r>
        <w:rPr>
          <w:rFonts w:cs="Arial"/>
          <w:b/>
          <w:bCs/>
        </w:rPr>
        <w:t xml:space="preserve">Figure </w:t>
      </w:r>
      <w:r w:rsidRPr="000D103A">
        <w:rPr>
          <w:rFonts w:cs="Arial"/>
          <w:b/>
          <w:bCs/>
        </w:rPr>
        <w:t>S</w:t>
      </w:r>
      <w:r>
        <w:rPr>
          <w:rFonts w:cs="Arial"/>
          <w:b/>
          <w:bCs/>
        </w:rPr>
        <w:t>2</w:t>
      </w:r>
      <w:r w:rsidRPr="00FC3B0D">
        <w:rPr>
          <w:rFonts w:cs="Arial"/>
          <w:b/>
          <w:bCs/>
        </w:rPr>
        <w:t xml:space="preserve">. Detection of ADT proteins in </w:t>
      </w:r>
      <w:r w:rsidRPr="00FC3B0D">
        <w:rPr>
          <w:rFonts w:cs="Arial"/>
          <w:b/>
          <w:bCs/>
          <w:i/>
          <w:iCs/>
        </w:rPr>
        <w:t>pha2</w:t>
      </w:r>
      <w:r>
        <w:rPr>
          <w:rFonts w:cs="Arial"/>
          <w:b/>
          <w:bCs/>
          <w:i/>
          <w:iCs/>
        </w:rPr>
        <w:t xml:space="preserve"> </w:t>
      </w:r>
      <w:r w:rsidRPr="00BB178E">
        <w:rPr>
          <w:rFonts w:cs="Arial"/>
          <w:b/>
          <w:bCs/>
        </w:rPr>
        <w:t xml:space="preserve">and </w:t>
      </w:r>
      <w:r>
        <w:rPr>
          <w:rFonts w:cs="Arial"/>
          <w:b/>
          <w:bCs/>
          <w:i/>
          <w:iCs/>
        </w:rPr>
        <w:t>aro8aro9</w:t>
      </w:r>
      <w:r w:rsidRPr="00FC3B0D">
        <w:rPr>
          <w:rFonts w:cs="Arial"/>
          <w:b/>
          <w:bCs/>
        </w:rPr>
        <w:t>.</w:t>
      </w:r>
      <w:r w:rsidRPr="000D103A">
        <w:rPr>
          <w:rFonts w:cs="Arial"/>
        </w:rPr>
        <w:t xml:space="preserve"> </w:t>
      </w:r>
    </w:p>
    <w:p w14:paraId="5C54BF6F" w14:textId="77777777" w:rsidR="00E50CFE" w:rsidRPr="000D103A" w:rsidRDefault="00E50CFE" w:rsidP="00E50CFE">
      <w:pPr>
        <w:contextualSpacing/>
        <w:jc w:val="both"/>
        <w:rPr>
          <w:rFonts w:cs="Arial"/>
          <w:lang w:val="en-US"/>
        </w:rPr>
      </w:pPr>
      <w:r w:rsidRPr="000D103A">
        <w:rPr>
          <w:rFonts w:cs="Arial"/>
          <w:lang w:val="en-US"/>
        </w:rPr>
        <w:t xml:space="preserve">As many of the </w:t>
      </w:r>
      <w:r w:rsidRPr="000D103A">
        <w:rPr>
          <w:rFonts w:cs="Arial"/>
          <w:i/>
          <w:lang w:val="en-US"/>
        </w:rPr>
        <w:t>At</w:t>
      </w:r>
      <w:r w:rsidRPr="000D103A">
        <w:rPr>
          <w:rFonts w:cs="Arial"/>
          <w:lang w:val="en-US"/>
        </w:rPr>
        <w:t xml:space="preserve">ADT chimeras and point mutants were unable to support growth of the </w:t>
      </w:r>
      <w:r w:rsidRPr="000D103A">
        <w:rPr>
          <w:rFonts w:cs="Arial"/>
          <w:i/>
          <w:lang w:val="en-US"/>
        </w:rPr>
        <w:t xml:space="preserve">pha2 </w:t>
      </w:r>
      <w:r w:rsidRPr="000D103A">
        <w:rPr>
          <w:rFonts w:cs="Arial"/>
          <w:lang w:val="en-US"/>
        </w:rPr>
        <w:t xml:space="preserve">yeast strain, we performed Western Blots to ensure that they were expressed under inducing conditions. </w:t>
      </w:r>
      <w:r>
        <w:rPr>
          <w:rFonts w:cs="Arial"/>
          <w:lang w:val="en-US"/>
        </w:rPr>
        <w:t xml:space="preserve">Shown is a sample Western blot for both the </w:t>
      </w:r>
      <w:r w:rsidRPr="00FE2908">
        <w:rPr>
          <w:rFonts w:cs="Arial"/>
          <w:i/>
          <w:iCs/>
          <w:lang w:val="en-US"/>
        </w:rPr>
        <w:t>pha2</w:t>
      </w:r>
      <w:r>
        <w:rPr>
          <w:rFonts w:cs="Arial"/>
          <w:lang w:val="en-US"/>
        </w:rPr>
        <w:t xml:space="preserve"> and </w:t>
      </w:r>
      <w:r w:rsidRPr="00FE2908">
        <w:rPr>
          <w:rFonts w:cs="Arial"/>
          <w:i/>
          <w:iCs/>
          <w:lang w:val="en-US"/>
        </w:rPr>
        <w:t>aro8aro9</w:t>
      </w:r>
      <w:r>
        <w:rPr>
          <w:rFonts w:cs="Arial"/>
          <w:lang w:val="en-US"/>
        </w:rPr>
        <w:t xml:space="preserve"> strain. </w:t>
      </w:r>
      <w:r w:rsidRPr="00FE2908">
        <w:rPr>
          <w:rFonts w:cs="Arial"/>
          <w:lang w:val="en-US"/>
        </w:rPr>
        <w:t>Total</w:t>
      </w:r>
      <w:r w:rsidRPr="000D103A">
        <w:rPr>
          <w:rFonts w:cs="Arial"/>
          <w:lang w:val="en-US"/>
        </w:rPr>
        <w:t xml:space="preserve"> protein was size separated and probed with an anti-GFP antibody to detect the ADT-ECFP fusion proteins. Bands of ~75</w:t>
      </w:r>
      <w:r>
        <w:rPr>
          <w:rFonts w:cs="Arial"/>
          <w:lang w:val="en-US"/>
        </w:rPr>
        <w:t> </w:t>
      </w:r>
      <w:r w:rsidRPr="000D103A">
        <w:rPr>
          <w:rFonts w:cs="Arial"/>
          <w:lang w:val="en-US"/>
        </w:rPr>
        <w:t xml:space="preserve">kDa correspond to </w:t>
      </w:r>
      <w:r w:rsidRPr="000D103A">
        <w:rPr>
          <w:rFonts w:cs="Arial"/>
          <w:i/>
          <w:iCs/>
          <w:lang w:val="en-US"/>
        </w:rPr>
        <w:t>At</w:t>
      </w:r>
      <w:r w:rsidRPr="000D103A">
        <w:rPr>
          <w:rFonts w:cs="Arial"/>
          <w:lang w:val="en-US"/>
        </w:rPr>
        <w:t>ADT-GFP fusion proteins, while the ~25</w:t>
      </w:r>
      <w:r>
        <w:rPr>
          <w:rFonts w:cs="Arial"/>
          <w:lang w:val="en-US"/>
        </w:rPr>
        <w:t> </w:t>
      </w:r>
      <w:r w:rsidRPr="000D103A">
        <w:rPr>
          <w:rFonts w:cs="Arial"/>
          <w:lang w:val="en-US"/>
        </w:rPr>
        <w:t>kDa bands are likely cleaved GFP. A second, smaller band approximately ~70</w:t>
      </w:r>
      <w:r>
        <w:rPr>
          <w:rFonts w:cs="Arial"/>
          <w:lang w:val="en-US"/>
        </w:rPr>
        <w:t> </w:t>
      </w:r>
      <w:r w:rsidRPr="000D103A">
        <w:rPr>
          <w:rFonts w:cs="Arial"/>
          <w:lang w:val="en-US"/>
        </w:rPr>
        <w:t xml:space="preserve">kDa was detected for some </w:t>
      </w:r>
      <w:r w:rsidRPr="000D103A">
        <w:rPr>
          <w:rFonts w:cs="Arial"/>
          <w:i/>
          <w:iCs/>
          <w:lang w:val="en-US"/>
        </w:rPr>
        <w:t>At</w:t>
      </w:r>
      <w:r w:rsidRPr="000D103A">
        <w:rPr>
          <w:rFonts w:cs="Arial"/>
          <w:lang w:val="en-US"/>
        </w:rPr>
        <w:t xml:space="preserve">ADT-GFP fusion proteins, indicating possible cleavage of the transit peptide. </w:t>
      </w:r>
    </w:p>
    <w:p w14:paraId="3A40F977" w14:textId="77777777" w:rsidR="00E50CFE" w:rsidRPr="000D103A" w:rsidRDefault="00E50CFE" w:rsidP="00E50CFE">
      <w:pPr>
        <w:spacing w:before="240"/>
        <w:contextualSpacing/>
        <w:jc w:val="both"/>
        <w:rPr>
          <w:rFonts w:cs="Arial"/>
          <w:lang w:val="en-US"/>
        </w:rPr>
      </w:pPr>
      <w:r w:rsidRPr="000D103A">
        <w:rPr>
          <w:rFonts w:cs="Arial"/>
          <w:b/>
          <w:bCs/>
          <w:lang w:val="en-US"/>
        </w:rPr>
        <w:t>A.</w:t>
      </w:r>
      <w:r w:rsidRPr="000D103A">
        <w:rPr>
          <w:rFonts w:cs="Arial"/>
          <w:lang w:val="en-US"/>
        </w:rPr>
        <w:t xml:space="preserve"> Detection of </w:t>
      </w:r>
      <w:r w:rsidRPr="00FE2908">
        <w:rPr>
          <w:rFonts w:cs="Arial"/>
          <w:i/>
          <w:iCs/>
          <w:lang w:val="en-US"/>
        </w:rPr>
        <w:t>At</w:t>
      </w:r>
      <w:r>
        <w:rPr>
          <w:rFonts w:cs="Arial"/>
          <w:lang w:val="en-US"/>
        </w:rPr>
        <w:t xml:space="preserve">ADT chimera fusion proteins in </w:t>
      </w:r>
      <w:r>
        <w:rPr>
          <w:rFonts w:cs="Arial"/>
          <w:i/>
          <w:iCs/>
          <w:lang w:val="en-US"/>
        </w:rPr>
        <w:t>pha2</w:t>
      </w:r>
      <w:r>
        <w:rPr>
          <w:rFonts w:cs="Arial"/>
          <w:lang w:val="en-US"/>
        </w:rPr>
        <w:t xml:space="preserve">. </w:t>
      </w:r>
      <w:r w:rsidRPr="000D103A">
        <w:rPr>
          <w:rFonts w:cs="Arial"/>
          <w:lang w:val="en-US"/>
        </w:rPr>
        <w:t xml:space="preserve"> Total soluble protein was extracted from the untransformed </w:t>
      </w:r>
      <w:r w:rsidRPr="000D103A">
        <w:rPr>
          <w:rFonts w:cs="Arial"/>
          <w:i/>
          <w:lang w:val="en-US"/>
        </w:rPr>
        <w:t>pha2</w:t>
      </w:r>
      <w:r w:rsidRPr="000D103A">
        <w:rPr>
          <w:rFonts w:cs="Arial"/>
          <w:iCs/>
          <w:lang w:val="en-US"/>
        </w:rPr>
        <w:t xml:space="preserve"> strain (</w:t>
      </w:r>
      <w:r w:rsidRPr="000D103A">
        <w:rPr>
          <w:rFonts w:cs="Arial"/>
          <w:i/>
          <w:lang w:val="en-US"/>
        </w:rPr>
        <w:t>pha2</w:t>
      </w:r>
      <w:r w:rsidRPr="000D103A">
        <w:rPr>
          <w:rFonts w:cs="Arial"/>
          <w:iCs/>
          <w:lang w:val="en-US"/>
        </w:rPr>
        <w:t xml:space="preserve">), </w:t>
      </w:r>
      <w:r w:rsidRPr="000D103A">
        <w:rPr>
          <w:rFonts w:cs="Arial"/>
          <w:i/>
          <w:lang w:val="en-US"/>
        </w:rPr>
        <w:t>pha2</w:t>
      </w:r>
      <w:r w:rsidRPr="000D103A">
        <w:rPr>
          <w:rFonts w:cs="Arial"/>
          <w:iCs/>
          <w:lang w:val="en-US"/>
        </w:rPr>
        <w:t xml:space="preserve"> transformed with an empty </w:t>
      </w:r>
      <w:r w:rsidRPr="000D103A">
        <w:rPr>
          <w:rFonts w:cs="Arial"/>
          <w:iCs/>
          <w:lang w:val="en-US"/>
        </w:rPr>
        <w:lastRenderedPageBreak/>
        <w:t>vector (</w:t>
      </w:r>
      <w:r>
        <w:rPr>
          <w:rFonts w:cs="Arial"/>
          <w:iCs/>
          <w:lang w:val="en-US"/>
        </w:rPr>
        <w:t>pDEST</w:t>
      </w:r>
      <w:r w:rsidRPr="000D103A">
        <w:rPr>
          <w:rFonts w:cs="Arial"/>
          <w:iCs/>
          <w:lang w:val="en-US"/>
        </w:rPr>
        <w:t xml:space="preserve">), </w:t>
      </w:r>
      <w:r w:rsidRPr="000D103A">
        <w:rPr>
          <w:rFonts w:cs="Arial"/>
          <w:lang w:val="en-US"/>
        </w:rPr>
        <w:t xml:space="preserve">and induced </w:t>
      </w:r>
      <w:r w:rsidRPr="000D103A">
        <w:rPr>
          <w:rFonts w:cs="Arial"/>
          <w:i/>
          <w:lang w:val="en-US"/>
        </w:rPr>
        <w:t>pha2</w:t>
      </w:r>
      <w:r w:rsidRPr="000D103A">
        <w:rPr>
          <w:rFonts w:cs="Arial"/>
          <w:lang w:val="en-US"/>
        </w:rPr>
        <w:t xml:space="preserve"> yeast cells expressing the various </w:t>
      </w:r>
      <w:r w:rsidRPr="000D103A">
        <w:rPr>
          <w:rFonts w:cs="Arial"/>
          <w:i/>
          <w:lang w:val="en-US"/>
        </w:rPr>
        <w:t>At</w:t>
      </w:r>
      <w:r w:rsidRPr="000D103A">
        <w:rPr>
          <w:rFonts w:cs="Arial"/>
          <w:lang w:val="en-US"/>
        </w:rPr>
        <w:t xml:space="preserve">ADTs </w:t>
      </w:r>
      <w:r>
        <w:rPr>
          <w:rFonts w:cs="Arial"/>
          <w:lang w:val="en-US"/>
        </w:rPr>
        <w:t xml:space="preserve">chimeras. In addition, 15µg of protein was loaded from each strain, as well as purified GFP. </w:t>
      </w:r>
    </w:p>
    <w:p w14:paraId="69AF1289" w14:textId="77777777" w:rsidR="00E50CFE" w:rsidRPr="000D103A" w:rsidRDefault="00E50CFE" w:rsidP="00E50CFE">
      <w:pPr>
        <w:contextualSpacing/>
        <w:rPr>
          <w:rFonts w:cs="Arial"/>
          <w:lang w:val="en-US"/>
        </w:rPr>
      </w:pPr>
      <w:r w:rsidRPr="000D103A">
        <w:rPr>
          <w:rFonts w:cs="Arial"/>
          <w:b/>
          <w:bCs/>
          <w:lang w:val="en-US"/>
        </w:rPr>
        <w:t>B.</w:t>
      </w:r>
      <w:r w:rsidRPr="000D103A">
        <w:rPr>
          <w:rFonts w:cs="Arial"/>
          <w:lang w:val="en-US"/>
        </w:rPr>
        <w:t xml:space="preserve"> Detection of </w:t>
      </w:r>
      <w:r>
        <w:rPr>
          <w:rFonts w:cs="Arial"/>
          <w:i/>
          <w:iCs/>
          <w:lang w:val="en-US"/>
        </w:rPr>
        <w:t>At</w:t>
      </w:r>
      <w:r w:rsidRPr="00FE36E4">
        <w:rPr>
          <w:rFonts w:cs="Arial"/>
          <w:lang w:val="en-US"/>
        </w:rPr>
        <w:t xml:space="preserve">ADT L341F and F341L mutants in </w:t>
      </w:r>
      <w:r w:rsidRPr="00FE36E4">
        <w:rPr>
          <w:rFonts w:cs="Arial"/>
          <w:i/>
          <w:iCs/>
          <w:lang w:val="en-US"/>
        </w:rPr>
        <w:t>aro8aro9</w:t>
      </w:r>
      <w:r w:rsidRPr="00FE36E4">
        <w:rPr>
          <w:rFonts w:cs="Arial"/>
          <w:lang w:val="en-US"/>
        </w:rPr>
        <w:t>.</w:t>
      </w:r>
      <w:r>
        <w:rPr>
          <w:rFonts w:cs="Arial"/>
          <w:lang w:val="en-US"/>
        </w:rPr>
        <w:t xml:space="preserve"> </w:t>
      </w:r>
      <w:r w:rsidRPr="000D103A">
        <w:rPr>
          <w:rFonts w:cs="Arial"/>
          <w:lang w:val="en-US"/>
        </w:rPr>
        <w:t>Total soluble protein was extracted from the</w:t>
      </w:r>
      <w:r>
        <w:rPr>
          <w:rFonts w:cs="Arial"/>
          <w:lang w:val="en-US"/>
        </w:rPr>
        <w:t xml:space="preserve"> </w:t>
      </w:r>
      <w:r>
        <w:rPr>
          <w:rFonts w:cs="Arial"/>
          <w:i/>
          <w:lang w:val="en-US"/>
        </w:rPr>
        <w:t xml:space="preserve">aro8aro9 </w:t>
      </w:r>
      <w:r w:rsidRPr="007A7220">
        <w:rPr>
          <w:rFonts w:cs="Arial"/>
          <w:iCs/>
          <w:lang w:val="en-US"/>
        </w:rPr>
        <w:t>strain</w:t>
      </w:r>
      <w:r w:rsidRPr="000D103A">
        <w:rPr>
          <w:rFonts w:cs="Arial"/>
          <w:iCs/>
          <w:lang w:val="en-US"/>
        </w:rPr>
        <w:t xml:space="preserve"> transformed with </w:t>
      </w:r>
      <w:r>
        <w:rPr>
          <w:rFonts w:cs="Arial"/>
          <w:iCs/>
          <w:lang w:val="en-US"/>
        </w:rPr>
        <w:t>both</w:t>
      </w:r>
      <w:r w:rsidRPr="000D103A">
        <w:rPr>
          <w:rFonts w:cs="Arial"/>
          <w:iCs/>
          <w:lang w:val="en-US"/>
        </w:rPr>
        <w:t xml:space="preserve"> empty vector</w:t>
      </w:r>
      <w:r>
        <w:rPr>
          <w:rFonts w:cs="Arial"/>
          <w:iCs/>
          <w:lang w:val="en-US"/>
        </w:rPr>
        <w:t>s</w:t>
      </w:r>
      <w:r w:rsidRPr="000D103A">
        <w:rPr>
          <w:rFonts w:cs="Arial"/>
          <w:iCs/>
          <w:lang w:val="en-US"/>
        </w:rPr>
        <w:t xml:space="preserve"> (</w:t>
      </w:r>
      <w:r>
        <w:rPr>
          <w:rFonts w:cs="Arial"/>
          <w:iCs/>
          <w:lang w:val="en-US"/>
        </w:rPr>
        <w:t>vector</w:t>
      </w:r>
      <w:r w:rsidRPr="000D103A">
        <w:rPr>
          <w:rFonts w:cs="Arial"/>
          <w:iCs/>
          <w:lang w:val="en-US"/>
        </w:rPr>
        <w:t xml:space="preserve">), </w:t>
      </w:r>
      <w:r w:rsidRPr="000D103A">
        <w:rPr>
          <w:rFonts w:cs="Arial"/>
          <w:lang w:val="en-US"/>
        </w:rPr>
        <w:t xml:space="preserve">and induced </w:t>
      </w:r>
      <w:r>
        <w:rPr>
          <w:rFonts w:cs="Arial"/>
          <w:i/>
          <w:lang w:val="en-US"/>
        </w:rPr>
        <w:t>aro8aro9</w:t>
      </w:r>
      <w:r w:rsidRPr="000D103A">
        <w:rPr>
          <w:rFonts w:cs="Arial"/>
          <w:lang w:val="en-US"/>
        </w:rPr>
        <w:t xml:space="preserve"> yeast cells expressing the various </w:t>
      </w:r>
      <w:r w:rsidRPr="000D103A">
        <w:rPr>
          <w:rFonts w:cs="Arial"/>
          <w:i/>
          <w:lang w:val="en-US"/>
        </w:rPr>
        <w:t>At</w:t>
      </w:r>
      <w:r w:rsidRPr="000D103A">
        <w:rPr>
          <w:rFonts w:cs="Arial"/>
          <w:lang w:val="en-US"/>
        </w:rPr>
        <w:t xml:space="preserve">ADTs </w:t>
      </w:r>
      <w:r>
        <w:rPr>
          <w:rFonts w:cs="Arial"/>
          <w:lang w:val="en-US"/>
        </w:rPr>
        <w:t>fusion proteins. For each fusion protein, 25µl of total protein was loaded under inducing (+) and non-inducing (-) conditions.</w:t>
      </w:r>
    </w:p>
    <w:p w14:paraId="7C66F678" w14:textId="77777777" w:rsidR="00E50CFE" w:rsidRPr="00FC3B0D" w:rsidRDefault="00E50CFE" w:rsidP="00E50CFE">
      <w:pPr>
        <w:contextualSpacing/>
        <w:jc w:val="both"/>
        <w:rPr>
          <w:rFonts w:cs="Arial"/>
          <w:b/>
          <w:bCs/>
          <w:lang w:val="en-US"/>
        </w:rPr>
      </w:pPr>
      <w:r w:rsidRPr="000D103A">
        <w:rPr>
          <w:rFonts w:cs="Arial"/>
          <w:b/>
          <w:bCs/>
          <w:lang w:val="en-US"/>
        </w:rPr>
        <w:t>S</w:t>
      </w:r>
      <w:r>
        <w:rPr>
          <w:rFonts w:cs="Arial"/>
          <w:b/>
          <w:bCs/>
          <w:lang w:val="en-US"/>
        </w:rPr>
        <w:t>3</w:t>
      </w:r>
      <w:r w:rsidRPr="00FC3B0D">
        <w:rPr>
          <w:rFonts w:cs="Arial"/>
          <w:lang w:val="en-US"/>
        </w:rPr>
        <w:t xml:space="preserve">. </w:t>
      </w:r>
      <w:r w:rsidRPr="00FC3B0D">
        <w:rPr>
          <w:rFonts w:cs="Arial"/>
          <w:b/>
          <w:bCs/>
          <w:lang w:val="en-US"/>
        </w:rPr>
        <w:t>Complete set of controls for ACAI assay.</w:t>
      </w:r>
    </w:p>
    <w:p w14:paraId="150A5E98" w14:textId="77777777" w:rsidR="00E50CFE" w:rsidRDefault="00E50CFE" w:rsidP="00E50CFE">
      <w:pPr>
        <w:contextualSpacing/>
        <w:jc w:val="both"/>
        <w:rPr>
          <w:rFonts w:cs="Arial"/>
          <w:lang w:val="en-US"/>
        </w:rPr>
      </w:pPr>
      <w:r>
        <w:rPr>
          <w:rFonts w:cs="Arial"/>
          <w:lang w:val="en-US"/>
        </w:rPr>
        <w:t xml:space="preserve">Transformed </w:t>
      </w:r>
      <w:r>
        <w:rPr>
          <w:rFonts w:cs="Arial"/>
          <w:i/>
          <w:iCs/>
          <w:lang w:val="en-US"/>
        </w:rPr>
        <w:t xml:space="preserve">aro8aro9 </w:t>
      </w:r>
      <w:r>
        <w:rPr>
          <w:rFonts w:cs="Arial"/>
          <w:lang w:val="en-US"/>
        </w:rPr>
        <w:t>cultures</w:t>
      </w:r>
      <w:r w:rsidRPr="000D103A">
        <w:rPr>
          <w:rFonts w:cs="Arial"/>
          <w:lang w:val="en-US"/>
        </w:rPr>
        <w:t xml:space="preserve"> were spotted alone and in combination onto SD media made with either glucose or galactose. Media of each carbon source were also prepared with Phe or without Phe. Only in the presence of both the </w:t>
      </w:r>
      <w:r w:rsidRPr="002925E6">
        <w:rPr>
          <w:rFonts w:cs="Arial"/>
          <w:i/>
          <w:iCs/>
          <w:lang w:val="en-US"/>
        </w:rPr>
        <w:t>At</w:t>
      </w:r>
      <w:r w:rsidRPr="000D103A">
        <w:rPr>
          <w:rFonts w:cs="Arial"/>
          <w:lang w:val="en-US"/>
        </w:rPr>
        <w:t xml:space="preserve">PPA-AT and an </w:t>
      </w:r>
      <w:r w:rsidRPr="000D103A">
        <w:rPr>
          <w:rFonts w:cs="Arial"/>
          <w:i/>
          <w:iCs/>
          <w:lang w:val="en-US"/>
        </w:rPr>
        <w:t>At</w:t>
      </w:r>
      <w:r w:rsidRPr="000D103A">
        <w:rPr>
          <w:rFonts w:cs="Arial"/>
          <w:lang w:val="en-US"/>
        </w:rPr>
        <w:t xml:space="preserve">ADT yeast cells </w:t>
      </w:r>
      <w:r>
        <w:rPr>
          <w:rFonts w:cs="Arial"/>
          <w:lang w:val="en-US"/>
        </w:rPr>
        <w:t xml:space="preserve">were able to </w:t>
      </w:r>
      <w:r w:rsidRPr="000D103A">
        <w:rPr>
          <w:rFonts w:cs="Arial"/>
          <w:lang w:val="en-US"/>
        </w:rPr>
        <w:t>complete the arogenate pathway, synthesize Phe</w:t>
      </w:r>
      <w:r>
        <w:rPr>
          <w:rFonts w:cs="Arial"/>
          <w:lang w:val="en-US"/>
        </w:rPr>
        <w:t>,</w:t>
      </w:r>
      <w:r w:rsidRPr="000D103A">
        <w:rPr>
          <w:rFonts w:cs="Arial"/>
          <w:lang w:val="en-US"/>
        </w:rPr>
        <w:t xml:space="preserve"> and therefore grow on media lacking Phe. Media selecting for expression vectors (lacking histidine and leucine, but containing Phe) is </w:t>
      </w:r>
      <w:r>
        <w:rPr>
          <w:rFonts w:cs="Arial"/>
          <w:lang w:val="en-US"/>
        </w:rPr>
        <w:t>shown under</w:t>
      </w:r>
      <w:r w:rsidRPr="000D103A">
        <w:rPr>
          <w:rFonts w:cs="Arial"/>
          <w:lang w:val="en-US"/>
        </w:rPr>
        <w:t xml:space="preserve"> </w:t>
      </w:r>
      <w:r>
        <w:rPr>
          <w:rFonts w:cs="Arial"/>
          <w:lang w:val="en-US"/>
        </w:rPr>
        <w:t xml:space="preserve">column </w:t>
      </w:r>
      <w:r w:rsidRPr="000D103A">
        <w:rPr>
          <w:rFonts w:cs="Arial"/>
          <w:lang w:val="en-US"/>
        </w:rPr>
        <w:t xml:space="preserve">V. </w:t>
      </w:r>
      <w:r w:rsidRPr="000D103A">
        <w:rPr>
          <w:rFonts w:cs="Arial"/>
        </w:rPr>
        <w:t>An equal number of cells (1 x 10</w:t>
      </w:r>
      <w:r w:rsidRPr="001413EF">
        <w:rPr>
          <w:rFonts w:cs="Arial"/>
          <w:vertAlign w:val="superscript"/>
        </w:rPr>
        <w:t>5</w:t>
      </w:r>
      <w:r w:rsidRPr="000D103A">
        <w:rPr>
          <w:rFonts w:cs="Arial"/>
        </w:rPr>
        <w:t xml:space="preserve"> cells/mL) were </w:t>
      </w:r>
      <w:r>
        <w:rPr>
          <w:rFonts w:cs="Arial"/>
        </w:rPr>
        <w:t>spotted</w:t>
      </w:r>
      <w:r w:rsidRPr="000D103A">
        <w:rPr>
          <w:rFonts w:cs="Arial"/>
        </w:rPr>
        <w:t xml:space="preserve"> for all </w:t>
      </w:r>
      <w:r>
        <w:rPr>
          <w:rFonts w:cs="Arial"/>
        </w:rPr>
        <w:t>cell cultures</w:t>
      </w:r>
      <w:r w:rsidRPr="000D103A">
        <w:rPr>
          <w:rFonts w:cs="Arial"/>
        </w:rPr>
        <w:t xml:space="preserve"> and </w:t>
      </w:r>
      <w:r w:rsidRPr="000D103A">
        <w:rPr>
          <w:rFonts w:cs="Arial"/>
          <w:lang w:val="en-US"/>
        </w:rPr>
        <w:t xml:space="preserve">shown are representative images taken after 12 days of growth. As negative controls, the untransformed </w:t>
      </w:r>
      <w:r w:rsidRPr="000D103A">
        <w:rPr>
          <w:rFonts w:cs="Arial"/>
          <w:i/>
          <w:iCs/>
          <w:lang w:val="en-US"/>
        </w:rPr>
        <w:t xml:space="preserve">aro8aro9 </w:t>
      </w:r>
      <w:r w:rsidRPr="000D103A">
        <w:rPr>
          <w:rFonts w:cs="Arial"/>
          <w:lang w:val="en-US"/>
        </w:rPr>
        <w:t xml:space="preserve">strain was spotted along with </w:t>
      </w:r>
      <w:r>
        <w:rPr>
          <w:rFonts w:cs="Arial"/>
          <w:lang w:val="en-US"/>
        </w:rPr>
        <w:t xml:space="preserve">strains carrying </w:t>
      </w:r>
      <w:r w:rsidRPr="000D103A">
        <w:rPr>
          <w:rFonts w:cs="Arial"/>
          <w:lang w:val="en-US"/>
        </w:rPr>
        <w:t>both empty destination vectors alone (</w:t>
      </w:r>
      <w:r>
        <w:rPr>
          <w:rFonts w:cs="Arial"/>
          <w:lang w:val="en-US"/>
        </w:rPr>
        <w:t>H</w:t>
      </w:r>
      <w:r w:rsidRPr="000D103A">
        <w:rPr>
          <w:rFonts w:cs="Arial"/>
          <w:lang w:val="en-US"/>
        </w:rPr>
        <w:t xml:space="preserve">is vector, </w:t>
      </w:r>
      <w:r>
        <w:rPr>
          <w:rFonts w:cs="Arial"/>
          <w:lang w:val="en-US"/>
        </w:rPr>
        <w:t>L</w:t>
      </w:r>
      <w:r w:rsidRPr="000D103A">
        <w:rPr>
          <w:rFonts w:cs="Arial"/>
          <w:lang w:val="en-US"/>
        </w:rPr>
        <w:t xml:space="preserve">eu vector), both empty destination vectors together (both vectors). </w:t>
      </w:r>
    </w:p>
    <w:p w14:paraId="49DBB094" w14:textId="77777777" w:rsidR="00E50CFE" w:rsidRPr="000D103A" w:rsidRDefault="00E50CFE" w:rsidP="00E50CFE">
      <w:pPr>
        <w:contextualSpacing/>
        <w:jc w:val="both"/>
        <w:rPr>
          <w:rFonts w:cs="Arial"/>
          <w:lang w:val="en-US"/>
        </w:rPr>
      </w:pPr>
      <w:r w:rsidRPr="000D103A">
        <w:rPr>
          <w:rFonts w:cs="Arial"/>
          <w:b/>
          <w:bCs/>
          <w:lang w:val="en-US"/>
        </w:rPr>
        <w:t>A.</w:t>
      </w:r>
      <w:r w:rsidRPr="000D103A">
        <w:rPr>
          <w:rFonts w:cs="Arial"/>
          <w:lang w:val="en-US"/>
        </w:rPr>
        <w:t xml:space="preserve"> Empty vector and single transformation controls for </w:t>
      </w:r>
      <w:r w:rsidRPr="000D103A">
        <w:rPr>
          <w:rFonts w:cs="Arial"/>
          <w:i/>
          <w:iCs/>
          <w:lang w:val="en-US"/>
        </w:rPr>
        <w:t>At</w:t>
      </w:r>
      <w:r w:rsidRPr="000D103A">
        <w:rPr>
          <w:rFonts w:cs="Arial"/>
          <w:lang w:val="en-US"/>
        </w:rPr>
        <w:t>ADT L341F and F341L mutants.</w:t>
      </w:r>
    </w:p>
    <w:p w14:paraId="0C1202EC" w14:textId="77777777" w:rsidR="00E50CFE" w:rsidRPr="000D103A" w:rsidRDefault="00E50CFE" w:rsidP="00E50CFE">
      <w:pPr>
        <w:contextualSpacing/>
        <w:jc w:val="both"/>
        <w:rPr>
          <w:rFonts w:cs="Arial"/>
          <w:lang w:val="en-US"/>
        </w:rPr>
      </w:pPr>
      <w:r w:rsidRPr="000D103A">
        <w:rPr>
          <w:rFonts w:cs="Arial"/>
          <w:b/>
          <w:bCs/>
          <w:lang w:val="en-US"/>
        </w:rPr>
        <w:t>B.</w:t>
      </w:r>
      <w:r w:rsidRPr="000D103A">
        <w:rPr>
          <w:rFonts w:cs="Arial"/>
          <w:lang w:val="en-US"/>
        </w:rPr>
        <w:t xml:space="preserve"> Empty vector and single transformation controls for </w:t>
      </w:r>
      <w:r w:rsidRPr="000D103A">
        <w:rPr>
          <w:rFonts w:cs="Arial"/>
          <w:i/>
          <w:iCs/>
          <w:lang w:val="en-US"/>
        </w:rPr>
        <w:t>At</w:t>
      </w:r>
      <w:r w:rsidRPr="000D103A">
        <w:rPr>
          <w:rFonts w:cs="Arial"/>
          <w:lang w:val="en-US"/>
        </w:rPr>
        <w:t>ADT A335V and V335A mutants.</w:t>
      </w:r>
    </w:p>
    <w:p w14:paraId="2A06D374" w14:textId="77777777" w:rsidR="00E50CFE" w:rsidRDefault="00E50CFE" w:rsidP="00E50CFE">
      <w:pPr>
        <w:contextualSpacing/>
        <w:jc w:val="both"/>
        <w:rPr>
          <w:rFonts w:cs="Arial"/>
          <w:lang w:val="en-US"/>
        </w:rPr>
      </w:pPr>
      <w:r w:rsidRPr="000D103A">
        <w:rPr>
          <w:rFonts w:cs="Arial"/>
          <w:b/>
          <w:bCs/>
          <w:lang w:val="en-US"/>
        </w:rPr>
        <w:t>C.</w:t>
      </w:r>
      <w:r w:rsidRPr="000D103A">
        <w:rPr>
          <w:rFonts w:cs="Arial"/>
          <w:lang w:val="en-US"/>
        </w:rPr>
        <w:t xml:space="preserve"> Empty vector and single transformation controls for </w:t>
      </w:r>
      <w:r w:rsidRPr="000D103A">
        <w:rPr>
          <w:rFonts w:cs="Arial"/>
          <w:i/>
          <w:iCs/>
          <w:lang w:val="en-US"/>
        </w:rPr>
        <w:t>At</w:t>
      </w:r>
      <w:r w:rsidRPr="000D103A">
        <w:rPr>
          <w:rFonts w:cs="Arial"/>
          <w:lang w:val="en-US"/>
        </w:rPr>
        <w:t>ADT A337S and S337A mutants.</w:t>
      </w:r>
    </w:p>
    <w:p w14:paraId="62EADA10" w14:textId="77777777" w:rsidR="00E50CFE" w:rsidRPr="000D103A" w:rsidRDefault="00E50CFE" w:rsidP="00E50CFE">
      <w:pPr>
        <w:contextualSpacing/>
        <w:jc w:val="both"/>
        <w:rPr>
          <w:rFonts w:cs="Arial"/>
          <w:lang w:val="en-US"/>
        </w:rPr>
      </w:pPr>
    </w:p>
    <w:p w14:paraId="66BC783E" w14:textId="77777777" w:rsidR="00E50CFE" w:rsidRDefault="00E50CFE" w:rsidP="00E50CFE">
      <w:pPr>
        <w:spacing w:line="240" w:lineRule="auto"/>
        <w:rPr>
          <w:rFonts w:cs="Arial"/>
          <w:b/>
          <w:bCs/>
        </w:rPr>
        <w:sectPr w:rsidR="00E50CFE" w:rsidSect="00E50CFE">
          <w:pgSz w:w="12240" w:h="15840" w:code="1"/>
          <w:pgMar w:top="1440" w:right="1440" w:bottom="1440" w:left="1440" w:header="709" w:footer="709" w:gutter="0"/>
          <w:lnNumType w:countBy="1" w:restart="continuous"/>
          <w:cols w:space="708"/>
          <w:docGrid w:linePitch="360"/>
        </w:sectPr>
      </w:pPr>
    </w:p>
    <w:p w14:paraId="675DD9F5" w14:textId="77777777" w:rsidR="00E50CFE" w:rsidRDefault="00E50CFE" w:rsidP="00E50CFE">
      <w:pPr>
        <w:spacing w:after="160" w:line="278" w:lineRule="auto"/>
        <w:rPr>
          <w:rFonts w:cs="Arial"/>
          <w:b/>
          <w:bCs/>
        </w:rPr>
      </w:pPr>
      <w:r>
        <w:rPr>
          <w:rFonts w:cs="Arial"/>
          <w:b/>
          <w:bCs/>
          <w:noProof/>
          <w14:ligatures w14:val="standardContextual"/>
        </w:rPr>
        <w:lastRenderedPageBreak/>
        <w:drawing>
          <wp:inline distT="0" distB="0" distL="0" distR="0" wp14:anchorId="2F584B87" wp14:editId="69563C34">
            <wp:extent cx="7924800" cy="5943600"/>
            <wp:effectExtent l="0" t="0" r="0" b="0"/>
            <wp:docPr id="2095611534" name="Picture 8" descr="A diagram of a prote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611534" name="Picture 8" descr="A diagram of a protein&#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167F7A60" w14:textId="77777777" w:rsidR="00E50CFE" w:rsidRDefault="00E50CFE" w:rsidP="00E50CFE">
      <w:pPr>
        <w:spacing w:after="160" w:line="278" w:lineRule="auto"/>
        <w:rPr>
          <w:rFonts w:cs="Arial"/>
          <w:b/>
          <w:bCs/>
        </w:rPr>
      </w:pPr>
      <w:r>
        <w:rPr>
          <w:rFonts w:cs="Arial"/>
          <w:b/>
          <w:bCs/>
          <w:noProof/>
          <w14:ligatures w14:val="standardContextual"/>
        </w:rPr>
        <w:lastRenderedPageBreak/>
        <w:drawing>
          <wp:inline distT="0" distB="0" distL="0" distR="0" wp14:anchorId="2C507FA4" wp14:editId="273D8DDF">
            <wp:extent cx="7924800" cy="5943600"/>
            <wp:effectExtent l="0" t="0" r="0" b="0"/>
            <wp:docPr id="1831379724" name="Picture 9"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379724" name="Picture 9" descr="A close-up of a tes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p>
    <w:p w14:paraId="33867DB5" w14:textId="77777777" w:rsidR="00E50CFE" w:rsidRDefault="00E50CFE" w:rsidP="00E50CFE">
      <w:pPr>
        <w:spacing w:after="160" w:line="278" w:lineRule="auto"/>
        <w:rPr>
          <w:rFonts w:cs="Arial"/>
          <w:b/>
          <w:bCs/>
        </w:rPr>
      </w:pPr>
      <w:r>
        <w:rPr>
          <w:rFonts w:cs="Arial"/>
          <w:b/>
          <w:bCs/>
          <w:noProof/>
          <w14:ligatures w14:val="standardContextual"/>
        </w:rPr>
        <w:lastRenderedPageBreak/>
        <w:drawing>
          <wp:inline distT="0" distB="0" distL="0" distR="0" wp14:anchorId="7F786EF0" wp14:editId="4A44DF9A">
            <wp:extent cx="7924800" cy="5943600"/>
            <wp:effectExtent l="0" t="0" r="0" b="0"/>
            <wp:docPr id="734670086" name="Picture 10" descr="A group of squares with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670086" name="Picture 10" descr="A group of squares with image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924800" cy="5943600"/>
                    </a:xfrm>
                    <a:prstGeom prst="rect">
                      <a:avLst/>
                    </a:prstGeom>
                  </pic:spPr>
                </pic:pic>
              </a:graphicData>
            </a:graphic>
          </wp:inline>
        </w:drawing>
      </w:r>
      <w:r>
        <w:rPr>
          <w:rFonts w:cs="Arial"/>
          <w:b/>
          <w:bCs/>
        </w:rPr>
        <w:br w:type="page"/>
      </w:r>
    </w:p>
    <w:p w14:paraId="49915182" w14:textId="77777777" w:rsidR="00E50CFE" w:rsidRPr="00EF7ABB" w:rsidRDefault="00E50CFE" w:rsidP="00E50CFE">
      <w:pPr>
        <w:contextualSpacing/>
        <w:jc w:val="both"/>
        <w:rPr>
          <w:rFonts w:cs="Arial"/>
          <w:b/>
          <w:bCs/>
        </w:rPr>
      </w:pPr>
      <w:r w:rsidRPr="00EF7ABB">
        <w:rPr>
          <w:rFonts w:cs="Arial"/>
          <w:b/>
          <w:bCs/>
        </w:rPr>
        <w:lastRenderedPageBreak/>
        <w:t>Table S1. List of sequences used for phylogeny analysis</w:t>
      </w:r>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1"/>
        <w:gridCol w:w="2746"/>
        <w:gridCol w:w="3643"/>
      </w:tblGrid>
      <w:tr w:rsidR="00E50CFE" w:rsidRPr="00EF7ABB" w14:paraId="267124AA" w14:textId="77777777" w:rsidTr="00021307">
        <w:trPr>
          <w:trHeight w:val="397"/>
        </w:trPr>
        <w:tc>
          <w:tcPr>
            <w:tcW w:w="3261" w:type="dxa"/>
            <w:tcBorders>
              <w:top w:val="single" w:sz="18" w:space="0" w:color="auto"/>
            </w:tcBorders>
            <w:vAlign w:val="center"/>
          </w:tcPr>
          <w:p w14:paraId="66F0D060" w14:textId="77777777" w:rsidR="00E50CFE" w:rsidRPr="00EF7ABB" w:rsidRDefault="00E50CFE" w:rsidP="00021307">
            <w:pPr>
              <w:spacing w:line="256" w:lineRule="auto"/>
              <w:jc w:val="center"/>
              <w:rPr>
                <w:rFonts w:eastAsia="Calibri" w:cs="Arial"/>
                <w:i/>
                <w:iCs/>
                <w:color w:val="000000"/>
                <w:sz w:val="24"/>
                <w:szCs w:val="24"/>
              </w:rPr>
            </w:pPr>
            <w:r w:rsidRPr="00EF7ABB">
              <w:rPr>
                <w:rFonts w:eastAsia="Calibri" w:cs="Arial"/>
                <w:b/>
                <w:bCs/>
                <w:sz w:val="24"/>
                <w:szCs w:val="24"/>
              </w:rPr>
              <w:t>Species</w:t>
            </w:r>
          </w:p>
        </w:tc>
        <w:tc>
          <w:tcPr>
            <w:tcW w:w="3118" w:type="dxa"/>
            <w:tcBorders>
              <w:top w:val="single" w:sz="18" w:space="0" w:color="auto"/>
            </w:tcBorders>
            <w:vAlign w:val="center"/>
          </w:tcPr>
          <w:p w14:paraId="3F76DF26" w14:textId="77777777" w:rsidR="00E50CFE" w:rsidRPr="00EF7ABB" w:rsidRDefault="00E50CFE" w:rsidP="00021307">
            <w:pPr>
              <w:spacing w:line="256" w:lineRule="auto"/>
              <w:jc w:val="center"/>
              <w:rPr>
                <w:rFonts w:eastAsia="Calibri" w:cs="Arial"/>
                <w:sz w:val="24"/>
                <w:szCs w:val="24"/>
              </w:rPr>
            </w:pPr>
            <w:r w:rsidRPr="00EF7ABB">
              <w:rPr>
                <w:rFonts w:eastAsia="Calibri" w:cs="Arial"/>
                <w:b/>
                <w:bCs/>
                <w:sz w:val="24"/>
                <w:szCs w:val="24"/>
              </w:rPr>
              <w:t>Name</w:t>
            </w:r>
          </w:p>
        </w:tc>
        <w:tc>
          <w:tcPr>
            <w:tcW w:w="4011" w:type="dxa"/>
            <w:tcBorders>
              <w:top w:val="single" w:sz="18" w:space="0" w:color="auto"/>
            </w:tcBorders>
            <w:vAlign w:val="center"/>
          </w:tcPr>
          <w:p w14:paraId="4E5B7A56" w14:textId="77777777" w:rsidR="00E50CFE" w:rsidRPr="00EF7ABB" w:rsidRDefault="00E50CFE" w:rsidP="00021307">
            <w:pPr>
              <w:spacing w:line="256" w:lineRule="auto"/>
              <w:jc w:val="center"/>
              <w:rPr>
                <w:rFonts w:eastAsia="Calibri" w:cs="Arial"/>
                <w:sz w:val="24"/>
                <w:szCs w:val="24"/>
              </w:rPr>
            </w:pPr>
            <w:r w:rsidRPr="00EF7ABB">
              <w:rPr>
                <w:rFonts w:eastAsia="Calibri" w:cs="Arial"/>
                <w:b/>
                <w:bCs/>
                <w:sz w:val="24"/>
                <w:szCs w:val="24"/>
              </w:rPr>
              <w:t>Accession number</w:t>
            </w:r>
          </w:p>
        </w:tc>
      </w:tr>
      <w:tr w:rsidR="00E50CFE" w:rsidRPr="00EF7ABB" w14:paraId="59C55C1D" w14:textId="77777777" w:rsidTr="00021307">
        <w:trPr>
          <w:trHeight w:val="397"/>
        </w:trPr>
        <w:tc>
          <w:tcPr>
            <w:tcW w:w="3261" w:type="dxa"/>
            <w:tcBorders>
              <w:bottom w:val="single" w:sz="8" w:space="0" w:color="auto"/>
            </w:tcBorders>
            <w:vAlign w:val="center"/>
          </w:tcPr>
          <w:p w14:paraId="5D98450E" w14:textId="77777777" w:rsidR="00E50CFE" w:rsidRPr="00EF7ABB" w:rsidRDefault="00E50CFE" w:rsidP="00021307">
            <w:pPr>
              <w:spacing w:line="256" w:lineRule="auto"/>
              <w:jc w:val="center"/>
              <w:rPr>
                <w:rFonts w:eastAsia="Calibri" w:cs="Arial"/>
                <w:i/>
                <w:iCs/>
                <w:color w:val="000000"/>
                <w:sz w:val="24"/>
                <w:szCs w:val="24"/>
              </w:rPr>
            </w:pPr>
            <w:r w:rsidRPr="00EF7ABB">
              <w:rPr>
                <w:rFonts w:eastAsia="Calibri" w:cs="Arial"/>
                <w:i/>
                <w:iCs/>
                <w:color w:val="000000"/>
                <w:sz w:val="24"/>
                <w:szCs w:val="24"/>
              </w:rPr>
              <w:t>Chlamydomonas reinhardtii</w:t>
            </w:r>
          </w:p>
        </w:tc>
        <w:tc>
          <w:tcPr>
            <w:tcW w:w="3118" w:type="dxa"/>
            <w:tcBorders>
              <w:bottom w:val="single" w:sz="8" w:space="0" w:color="auto"/>
            </w:tcBorders>
            <w:vAlign w:val="center"/>
          </w:tcPr>
          <w:p w14:paraId="359E05E0"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CrADT</w:t>
            </w:r>
          </w:p>
        </w:tc>
        <w:tc>
          <w:tcPr>
            <w:tcW w:w="4011" w:type="dxa"/>
            <w:tcBorders>
              <w:bottom w:val="single" w:sz="8" w:space="0" w:color="auto"/>
            </w:tcBorders>
            <w:vAlign w:val="center"/>
          </w:tcPr>
          <w:p w14:paraId="0A542969"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XM_001696529 (NCBI)</w:t>
            </w:r>
          </w:p>
        </w:tc>
      </w:tr>
      <w:tr w:rsidR="00E50CFE" w:rsidRPr="00EF7ABB" w14:paraId="31AE7E68" w14:textId="77777777" w:rsidTr="00021307">
        <w:trPr>
          <w:trHeight w:val="397"/>
        </w:trPr>
        <w:tc>
          <w:tcPr>
            <w:tcW w:w="3261" w:type="dxa"/>
            <w:tcBorders>
              <w:top w:val="single" w:sz="8" w:space="0" w:color="auto"/>
              <w:bottom w:val="single" w:sz="8" w:space="0" w:color="auto"/>
            </w:tcBorders>
            <w:vAlign w:val="center"/>
          </w:tcPr>
          <w:p w14:paraId="036B9C81" w14:textId="77777777" w:rsidR="00E50CFE" w:rsidRPr="00EF7ABB" w:rsidRDefault="00E50CFE" w:rsidP="00021307">
            <w:pPr>
              <w:spacing w:line="256" w:lineRule="auto"/>
              <w:jc w:val="center"/>
              <w:rPr>
                <w:rFonts w:eastAsia="Calibri" w:cs="Arial"/>
                <w:sz w:val="24"/>
                <w:szCs w:val="24"/>
              </w:rPr>
            </w:pPr>
            <w:r w:rsidRPr="00EF7ABB">
              <w:rPr>
                <w:rFonts w:eastAsia="Calibri" w:cs="Arial"/>
                <w:i/>
                <w:iCs/>
                <w:color w:val="000000"/>
                <w:sz w:val="24"/>
                <w:szCs w:val="24"/>
              </w:rPr>
              <w:t>Medicago truncatula</w:t>
            </w:r>
          </w:p>
        </w:tc>
        <w:tc>
          <w:tcPr>
            <w:tcW w:w="3118" w:type="dxa"/>
            <w:tcBorders>
              <w:top w:val="single" w:sz="8" w:space="0" w:color="auto"/>
              <w:bottom w:val="single" w:sz="8" w:space="0" w:color="auto"/>
            </w:tcBorders>
            <w:vAlign w:val="center"/>
          </w:tcPr>
          <w:p w14:paraId="525FBDC7"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MtADT-A</w:t>
            </w:r>
          </w:p>
        </w:tc>
        <w:tc>
          <w:tcPr>
            <w:tcW w:w="4011" w:type="dxa"/>
            <w:tcBorders>
              <w:top w:val="single" w:sz="8" w:space="0" w:color="auto"/>
              <w:bottom w:val="single" w:sz="8" w:space="0" w:color="auto"/>
            </w:tcBorders>
            <w:vAlign w:val="center"/>
          </w:tcPr>
          <w:p w14:paraId="3E006EFC"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Medtr2g084875 (Phytozome)</w:t>
            </w:r>
          </w:p>
        </w:tc>
      </w:tr>
      <w:tr w:rsidR="00E50CFE" w:rsidRPr="00EF7ABB" w14:paraId="131BE835" w14:textId="77777777" w:rsidTr="00021307">
        <w:trPr>
          <w:trHeight w:val="397"/>
        </w:trPr>
        <w:tc>
          <w:tcPr>
            <w:tcW w:w="3261" w:type="dxa"/>
            <w:vMerge w:val="restart"/>
            <w:tcBorders>
              <w:top w:val="single" w:sz="8" w:space="0" w:color="auto"/>
              <w:bottom w:val="single" w:sz="8" w:space="0" w:color="auto"/>
            </w:tcBorders>
          </w:tcPr>
          <w:p w14:paraId="0E3432DA" w14:textId="77777777" w:rsidR="00E50CFE" w:rsidRPr="00EF7ABB" w:rsidRDefault="00E50CFE" w:rsidP="00021307">
            <w:pPr>
              <w:spacing w:line="256" w:lineRule="auto"/>
              <w:jc w:val="center"/>
              <w:rPr>
                <w:rFonts w:eastAsia="Calibri" w:cs="Arial"/>
                <w:i/>
                <w:iCs/>
                <w:sz w:val="24"/>
                <w:szCs w:val="24"/>
              </w:rPr>
            </w:pPr>
            <w:r w:rsidRPr="00EF7ABB">
              <w:rPr>
                <w:rFonts w:eastAsia="Calibri" w:cs="Arial"/>
                <w:i/>
                <w:iCs/>
                <w:sz w:val="24"/>
                <w:szCs w:val="24"/>
              </w:rPr>
              <w:t>Oryza sativa</w:t>
            </w:r>
          </w:p>
        </w:tc>
        <w:tc>
          <w:tcPr>
            <w:tcW w:w="3118" w:type="dxa"/>
            <w:tcBorders>
              <w:top w:val="single" w:sz="8" w:space="0" w:color="auto"/>
            </w:tcBorders>
            <w:vAlign w:val="center"/>
          </w:tcPr>
          <w:p w14:paraId="038F8B39"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MtADT-B</w:t>
            </w:r>
          </w:p>
        </w:tc>
        <w:tc>
          <w:tcPr>
            <w:tcW w:w="4011" w:type="dxa"/>
            <w:tcBorders>
              <w:top w:val="single" w:sz="8" w:space="0" w:color="auto"/>
            </w:tcBorders>
            <w:vAlign w:val="center"/>
          </w:tcPr>
          <w:p w14:paraId="34DCBBC3"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Medtr2g088130 (Phytozome)</w:t>
            </w:r>
          </w:p>
        </w:tc>
      </w:tr>
      <w:tr w:rsidR="00E50CFE" w:rsidRPr="00EF7ABB" w14:paraId="0E00A64C" w14:textId="77777777" w:rsidTr="00021307">
        <w:trPr>
          <w:trHeight w:val="397"/>
        </w:trPr>
        <w:tc>
          <w:tcPr>
            <w:tcW w:w="3261" w:type="dxa"/>
            <w:vMerge/>
            <w:tcBorders>
              <w:bottom w:val="single" w:sz="8" w:space="0" w:color="auto"/>
            </w:tcBorders>
            <w:vAlign w:val="center"/>
          </w:tcPr>
          <w:p w14:paraId="30A7EDDB"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55CB1AB"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MtADT-C</w:t>
            </w:r>
          </w:p>
        </w:tc>
        <w:tc>
          <w:tcPr>
            <w:tcW w:w="4011" w:type="dxa"/>
            <w:vAlign w:val="center"/>
          </w:tcPr>
          <w:p w14:paraId="4018AF0F"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Medtr4g055310 (Phytozome)</w:t>
            </w:r>
          </w:p>
        </w:tc>
      </w:tr>
      <w:tr w:rsidR="00E50CFE" w:rsidRPr="00EF7ABB" w14:paraId="602F6F97" w14:textId="77777777" w:rsidTr="00021307">
        <w:trPr>
          <w:trHeight w:val="397"/>
        </w:trPr>
        <w:tc>
          <w:tcPr>
            <w:tcW w:w="3261" w:type="dxa"/>
            <w:vMerge/>
            <w:tcBorders>
              <w:bottom w:val="single" w:sz="8" w:space="0" w:color="auto"/>
            </w:tcBorders>
            <w:vAlign w:val="center"/>
          </w:tcPr>
          <w:p w14:paraId="49F86EE7"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5AC35DB9"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MtADT-D</w:t>
            </w:r>
          </w:p>
        </w:tc>
        <w:tc>
          <w:tcPr>
            <w:tcW w:w="4011" w:type="dxa"/>
            <w:vAlign w:val="center"/>
          </w:tcPr>
          <w:p w14:paraId="13EF58D4"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Medtr4g061070 (Phytozome)</w:t>
            </w:r>
          </w:p>
        </w:tc>
      </w:tr>
      <w:tr w:rsidR="00E50CFE" w:rsidRPr="00EF7ABB" w14:paraId="0C87BF24" w14:textId="77777777" w:rsidTr="00021307">
        <w:trPr>
          <w:trHeight w:val="397"/>
        </w:trPr>
        <w:tc>
          <w:tcPr>
            <w:tcW w:w="3261" w:type="dxa"/>
            <w:vMerge/>
            <w:tcBorders>
              <w:bottom w:val="single" w:sz="8" w:space="0" w:color="auto"/>
            </w:tcBorders>
            <w:vAlign w:val="center"/>
          </w:tcPr>
          <w:p w14:paraId="16D8E500"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19D5EF1E"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MtADT-E</w:t>
            </w:r>
          </w:p>
        </w:tc>
        <w:tc>
          <w:tcPr>
            <w:tcW w:w="4011" w:type="dxa"/>
            <w:vAlign w:val="center"/>
          </w:tcPr>
          <w:p w14:paraId="3F431BA1"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Medtr4g132250 (Phytozome)</w:t>
            </w:r>
          </w:p>
        </w:tc>
      </w:tr>
      <w:tr w:rsidR="00E50CFE" w:rsidRPr="00EF7ABB" w14:paraId="2C3E0E18" w14:textId="77777777" w:rsidTr="00021307">
        <w:trPr>
          <w:trHeight w:val="397"/>
        </w:trPr>
        <w:tc>
          <w:tcPr>
            <w:tcW w:w="3261" w:type="dxa"/>
            <w:vMerge/>
            <w:tcBorders>
              <w:bottom w:val="single" w:sz="8" w:space="0" w:color="auto"/>
            </w:tcBorders>
            <w:vAlign w:val="center"/>
          </w:tcPr>
          <w:p w14:paraId="4EBC7EC6"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05862B3"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OsADT-A</w:t>
            </w:r>
          </w:p>
        </w:tc>
        <w:tc>
          <w:tcPr>
            <w:tcW w:w="4011" w:type="dxa"/>
            <w:vAlign w:val="center"/>
          </w:tcPr>
          <w:p w14:paraId="49CF2EAA" w14:textId="77777777" w:rsidR="00E50CFE" w:rsidRPr="00EF7ABB" w:rsidRDefault="00E50CFE" w:rsidP="00021307">
            <w:pPr>
              <w:spacing w:line="256" w:lineRule="auto"/>
              <w:jc w:val="center"/>
              <w:rPr>
                <w:rFonts w:eastAsia="Calibri" w:cs="Arial"/>
                <w:sz w:val="24"/>
                <w:szCs w:val="24"/>
              </w:rPr>
            </w:pPr>
            <w:r w:rsidRPr="00EF7ABB">
              <w:rPr>
                <w:rFonts w:eastAsia="Calibri" w:cs="Arial"/>
                <w:color w:val="000000"/>
                <w:sz w:val="24"/>
                <w:szCs w:val="24"/>
              </w:rPr>
              <w:t xml:space="preserve">LOC_Os03g17730 </w:t>
            </w:r>
            <w:r w:rsidRPr="00EF7ABB">
              <w:rPr>
                <w:rFonts w:eastAsia="Calibri" w:cs="Arial"/>
                <w:sz w:val="24"/>
                <w:szCs w:val="24"/>
              </w:rPr>
              <w:t>(Phytozome)</w:t>
            </w:r>
          </w:p>
        </w:tc>
      </w:tr>
      <w:tr w:rsidR="00E50CFE" w:rsidRPr="00EF7ABB" w14:paraId="1A292DC0" w14:textId="77777777" w:rsidTr="00021307">
        <w:trPr>
          <w:trHeight w:val="397"/>
        </w:trPr>
        <w:tc>
          <w:tcPr>
            <w:tcW w:w="3261" w:type="dxa"/>
            <w:vMerge/>
            <w:tcBorders>
              <w:bottom w:val="single" w:sz="8" w:space="0" w:color="auto"/>
            </w:tcBorders>
            <w:vAlign w:val="center"/>
          </w:tcPr>
          <w:p w14:paraId="63AF7C7E"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5E47DC71"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OsADT-B</w:t>
            </w:r>
          </w:p>
        </w:tc>
        <w:tc>
          <w:tcPr>
            <w:tcW w:w="4011" w:type="dxa"/>
            <w:vAlign w:val="center"/>
          </w:tcPr>
          <w:p w14:paraId="05E0BFC2" w14:textId="77777777" w:rsidR="00E50CFE" w:rsidRPr="00EF7ABB" w:rsidRDefault="00E50CFE" w:rsidP="00021307">
            <w:pPr>
              <w:spacing w:line="256" w:lineRule="auto"/>
              <w:jc w:val="center"/>
              <w:rPr>
                <w:rFonts w:eastAsia="Calibri" w:cs="Arial"/>
                <w:sz w:val="24"/>
                <w:szCs w:val="24"/>
              </w:rPr>
            </w:pPr>
            <w:r w:rsidRPr="00EF7ABB">
              <w:rPr>
                <w:rFonts w:eastAsia="Calibri" w:cs="Arial"/>
                <w:color w:val="000000"/>
                <w:sz w:val="24"/>
                <w:szCs w:val="24"/>
              </w:rPr>
              <w:t>LOC_Os04g33390 (Phytozome)</w:t>
            </w:r>
          </w:p>
        </w:tc>
      </w:tr>
      <w:tr w:rsidR="00E50CFE" w:rsidRPr="00EF7ABB" w14:paraId="2C1EC185" w14:textId="77777777" w:rsidTr="00021307">
        <w:trPr>
          <w:trHeight w:val="397"/>
        </w:trPr>
        <w:tc>
          <w:tcPr>
            <w:tcW w:w="3261" w:type="dxa"/>
            <w:vMerge/>
            <w:tcBorders>
              <w:bottom w:val="single" w:sz="8" w:space="0" w:color="auto"/>
            </w:tcBorders>
            <w:vAlign w:val="center"/>
          </w:tcPr>
          <w:p w14:paraId="38CCE209"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27085175"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OsADT-C</w:t>
            </w:r>
          </w:p>
        </w:tc>
        <w:tc>
          <w:tcPr>
            <w:tcW w:w="4011" w:type="dxa"/>
            <w:vAlign w:val="center"/>
          </w:tcPr>
          <w:p w14:paraId="0529B559"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LOC_Os07g49390 (Phytozome)</w:t>
            </w:r>
          </w:p>
        </w:tc>
      </w:tr>
      <w:tr w:rsidR="00E50CFE" w:rsidRPr="00EF7ABB" w14:paraId="7C88D8EF" w14:textId="77777777" w:rsidTr="00021307">
        <w:trPr>
          <w:trHeight w:val="397"/>
        </w:trPr>
        <w:tc>
          <w:tcPr>
            <w:tcW w:w="3261" w:type="dxa"/>
            <w:vMerge/>
            <w:tcBorders>
              <w:bottom w:val="single" w:sz="8" w:space="0" w:color="auto"/>
            </w:tcBorders>
            <w:vAlign w:val="center"/>
          </w:tcPr>
          <w:p w14:paraId="32F2C8E9"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271251F6"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OsADT-D</w:t>
            </w:r>
          </w:p>
        </w:tc>
        <w:tc>
          <w:tcPr>
            <w:tcW w:w="4011" w:type="dxa"/>
            <w:vAlign w:val="center"/>
          </w:tcPr>
          <w:p w14:paraId="04DF1081"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LOC_Os09g39230 (Phytozome)</w:t>
            </w:r>
          </w:p>
        </w:tc>
      </w:tr>
      <w:tr w:rsidR="00E50CFE" w:rsidRPr="00EF7ABB" w14:paraId="4B0B7D75" w14:textId="77777777" w:rsidTr="00021307">
        <w:trPr>
          <w:trHeight w:val="397"/>
        </w:trPr>
        <w:tc>
          <w:tcPr>
            <w:tcW w:w="3261" w:type="dxa"/>
            <w:vMerge/>
            <w:tcBorders>
              <w:bottom w:val="single" w:sz="8" w:space="0" w:color="auto"/>
            </w:tcBorders>
            <w:vAlign w:val="center"/>
          </w:tcPr>
          <w:p w14:paraId="28F7523F"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31AF375"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OsADT-E</w:t>
            </w:r>
          </w:p>
        </w:tc>
        <w:tc>
          <w:tcPr>
            <w:tcW w:w="4011" w:type="dxa"/>
            <w:vAlign w:val="center"/>
          </w:tcPr>
          <w:p w14:paraId="2BFAAEA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LOC_Os10g37980 (Phytozome)</w:t>
            </w:r>
          </w:p>
        </w:tc>
      </w:tr>
      <w:tr w:rsidR="00E50CFE" w:rsidRPr="00EF7ABB" w14:paraId="2EF3E9D5" w14:textId="77777777" w:rsidTr="00021307">
        <w:trPr>
          <w:trHeight w:val="397"/>
        </w:trPr>
        <w:tc>
          <w:tcPr>
            <w:tcW w:w="3261" w:type="dxa"/>
            <w:vMerge/>
            <w:tcBorders>
              <w:bottom w:val="single" w:sz="8" w:space="0" w:color="auto"/>
            </w:tcBorders>
            <w:vAlign w:val="center"/>
          </w:tcPr>
          <w:p w14:paraId="12D8D935" w14:textId="77777777" w:rsidR="00E50CFE" w:rsidRPr="00EF7ABB" w:rsidRDefault="00E50CFE" w:rsidP="00021307">
            <w:pPr>
              <w:spacing w:line="256" w:lineRule="auto"/>
              <w:jc w:val="center"/>
              <w:rPr>
                <w:rFonts w:eastAsia="Calibri" w:cs="Arial"/>
                <w:i/>
                <w:iCs/>
                <w:sz w:val="24"/>
                <w:szCs w:val="24"/>
              </w:rPr>
            </w:pPr>
          </w:p>
        </w:tc>
        <w:tc>
          <w:tcPr>
            <w:tcW w:w="3118" w:type="dxa"/>
            <w:tcBorders>
              <w:bottom w:val="single" w:sz="8" w:space="0" w:color="auto"/>
            </w:tcBorders>
            <w:vAlign w:val="center"/>
          </w:tcPr>
          <w:p w14:paraId="241188B8"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OsADT-F</w:t>
            </w:r>
          </w:p>
        </w:tc>
        <w:tc>
          <w:tcPr>
            <w:tcW w:w="4011" w:type="dxa"/>
            <w:tcBorders>
              <w:bottom w:val="single" w:sz="8" w:space="0" w:color="auto"/>
            </w:tcBorders>
            <w:vAlign w:val="center"/>
          </w:tcPr>
          <w:p w14:paraId="4FB6B2BD"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LOC_Os07g32774 (Phytozome)</w:t>
            </w:r>
          </w:p>
        </w:tc>
      </w:tr>
      <w:tr w:rsidR="00E50CFE" w:rsidRPr="00EF7ABB" w14:paraId="4ECCFA66" w14:textId="77777777" w:rsidTr="00021307">
        <w:trPr>
          <w:trHeight w:val="397"/>
        </w:trPr>
        <w:tc>
          <w:tcPr>
            <w:tcW w:w="3261" w:type="dxa"/>
            <w:vMerge w:val="restart"/>
            <w:tcBorders>
              <w:top w:val="single" w:sz="8" w:space="0" w:color="auto"/>
              <w:bottom w:val="single" w:sz="8" w:space="0" w:color="auto"/>
            </w:tcBorders>
          </w:tcPr>
          <w:p w14:paraId="5E5E5CCE" w14:textId="77777777" w:rsidR="00E50CFE" w:rsidRPr="00EF7ABB" w:rsidRDefault="00E50CFE" w:rsidP="00021307">
            <w:pPr>
              <w:spacing w:line="256" w:lineRule="auto"/>
              <w:jc w:val="center"/>
              <w:rPr>
                <w:rFonts w:eastAsia="Calibri" w:cs="Arial"/>
                <w:i/>
                <w:iCs/>
                <w:sz w:val="24"/>
                <w:szCs w:val="24"/>
              </w:rPr>
            </w:pPr>
            <w:r w:rsidRPr="00EF7ABB">
              <w:rPr>
                <w:rFonts w:eastAsia="Calibri" w:cs="Arial"/>
                <w:i/>
                <w:iCs/>
                <w:sz w:val="24"/>
                <w:szCs w:val="24"/>
              </w:rPr>
              <w:t>Sorghum bicolor</w:t>
            </w:r>
          </w:p>
        </w:tc>
        <w:tc>
          <w:tcPr>
            <w:tcW w:w="3118" w:type="dxa"/>
            <w:tcBorders>
              <w:top w:val="single" w:sz="8" w:space="0" w:color="auto"/>
            </w:tcBorders>
            <w:vAlign w:val="center"/>
          </w:tcPr>
          <w:p w14:paraId="651B2F2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SbADT-A</w:t>
            </w:r>
          </w:p>
        </w:tc>
        <w:tc>
          <w:tcPr>
            <w:tcW w:w="4011" w:type="dxa"/>
            <w:tcBorders>
              <w:top w:val="single" w:sz="8" w:space="0" w:color="auto"/>
            </w:tcBorders>
            <w:vAlign w:val="center"/>
          </w:tcPr>
          <w:p w14:paraId="5EED406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Sobic.001G320700 (Phytozome)</w:t>
            </w:r>
          </w:p>
        </w:tc>
      </w:tr>
      <w:tr w:rsidR="00E50CFE" w:rsidRPr="00EF7ABB" w14:paraId="528042C3" w14:textId="77777777" w:rsidTr="00021307">
        <w:trPr>
          <w:trHeight w:val="397"/>
        </w:trPr>
        <w:tc>
          <w:tcPr>
            <w:tcW w:w="3261" w:type="dxa"/>
            <w:vMerge/>
            <w:tcBorders>
              <w:bottom w:val="single" w:sz="8" w:space="0" w:color="auto"/>
            </w:tcBorders>
            <w:vAlign w:val="center"/>
          </w:tcPr>
          <w:p w14:paraId="28AEF75E"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5B54A298"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SbADT-B</w:t>
            </w:r>
          </w:p>
        </w:tc>
        <w:tc>
          <w:tcPr>
            <w:tcW w:w="4011" w:type="dxa"/>
            <w:vAlign w:val="center"/>
          </w:tcPr>
          <w:p w14:paraId="58EE8C11"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Sobic.001G410000 (Phytozome)</w:t>
            </w:r>
          </w:p>
        </w:tc>
      </w:tr>
      <w:tr w:rsidR="00E50CFE" w:rsidRPr="00EF7ABB" w14:paraId="7A6239CD" w14:textId="77777777" w:rsidTr="00021307">
        <w:trPr>
          <w:trHeight w:val="397"/>
        </w:trPr>
        <w:tc>
          <w:tcPr>
            <w:tcW w:w="3261" w:type="dxa"/>
            <w:vMerge/>
            <w:tcBorders>
              <w:bottom w:val="single" w:sz="8" w:space="0" w:color="auto"/>
            </w:tcBorders>
            <w:vAlign w:val="center"/>
          </w:tcPr>
          <w:p w14:paraId="1D8E23D6"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710178EB"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SbADT-C</w:t>
            </w:r>
          </w:p>
        </w:tc>
        <w:tc>
          <w:tcPr>
            <w:tcW w:w="4011" w:type="dxa"/>
            <w:vAlign w:val="center"/>
          </w:tcPr>
          <w:p w14:paraId="6088C7B4"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Sobic.002G133100 (Phytozome)</w:t>
            </w:r>
          </w:p>
        </w:tc>
      </w:tr>
      <w:tr w:rsidR="00E50CFE" w:rsidRPr="00EF7ABB" w14:paraId="553B2570" w14:textId="77777777" w:rsidTr="00021307">
        <w:trPr>
          <w:trHeight w:val="397"/>
        </w:trPr>
        <w:tc>
          <w:tcPr>
            <w:tcW w:w="3261" w:type="dxa"/>
            <w:vMerge/>
            <w:tcBorders>
              <w:bottom w:val="single" w:sz="8" w:space="0" w:color="auto"/>
            </w:tcBorders>
            <w:vAlign w:val="center"/>
          </w:tcPr>
          <w:p w14:paraId="25505F84" w14:textId="77777777" w:rsidR="00E50CFE" w:rsidRPr="00EF7ABB" w:rsidRDefault="00E50CFE" w:rsidP="00021307">
            <w:pPr>
              <w:spacing w:line="256" w:lineRule="auto"/>
              <w:jc w:val="center"/>
              <w:rPr>
                <w:rFonts w:eastAsia="Calibri" w:cs="Arial"/>
                <w:i/>
                <w:iCs/>
                <w:sz w:val="24"/>
                <w:szCs w:val="24"/>
              </w:rPr>
            </w:pPr>
          </w:p>
        </w:tc>
        <w:tc>
          <w:tcPr>
            <w:tcW w:w="3118" w:type="dxa"/>
            <w:tcBorders>
              <w:bottom w:val="single" w:sz="8" w:space="0" w:color="auto"/>
            </w:tcBorders>
            <w:vAlign w:val="center"/>
          </w:tcPr>
          <w:p w14:paraId="176D101D"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SbADT-D</w:t>
            </w:r>
          </w:p>
        </w:tc>
        <w:tc>
          <w:tcPr>
            <w:tcW w:w="4011" w:type="dxa"/>
            <w:tcBorders>
              <w:bottom w:val="single" w:sz="8" w:space="0" w:color="auto"/>
            </w:tcBorders>
            <w:vAlign w:val="center"/>
          </w:tcPr>
          <w:p w14:paraId="4E0FF51D"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Sobic.006G066200 (Phytozome)</w:t>
            </w:r>
          </w:p>
        </w:tc>
      </w:tr>
      <w:tr w:rsidR="00E50CFE" w:rsidRPr="00EF7ABB" w14:paraId="6FD86847" w14:textId="77777777" w:rsidTr="00021307">
        <w:trPr>
          <w:trHeight w:val="397"/>
        </w:trPr>
        <w:tc>
          <w:tcPr>
            <w:tcW w:w="3261" w:type="dxa"/>
            <w:vMerge w:val="restart"/>
            <w:tcBorders>
              <w:top w:val="single" w:sz="8" w:space="0" w:color="auto"/>
            </w:tcBorders>
          </w:tcPr>
          <w:p w14:paraId="5918139A" w14:textId="77777777" w:rsidR="00E50CFE" w:rsidRPr="00EF7ABB" w:rsidRDefault="00E50CFE" w:rsidP="00021307">
            <w:pPr>
              <w:spacing w:line="256" w:lineRule="auto"/>
              <w:jc w:val="center"/>
              <w:rPr>
                <w:rFonts w:eastAsia="Calibri" w:cs="Arial"/>
                <w:i/>
                <w:iCs/>
                <w:sz w:val="24"/>
                <w:szCs w:val="24"/>
              </w:rPr>
            </w:pPr>
            <w:r w:rsidRPr="00EF7ABB">
              <w:rPr>
                <w:rFonts w:eastAsia="Calibri" w:cs="Arial"/>
                <w:i/>
                <w:iCs/>
                <w:sz w:val="24"/>
                <w:szCs w:val="24"/>
              </w:rPr>
              <w:t>Arabidopsis thaliana</w:t>
            </w:r>
          </w:p>
          <w:p w14:paraId="0BB4D397" w14:textId="77777777" w:rsidR="00E50CFE" w:rsidRPr="00EF7ABB" w:rsidRDefault="00E50CFE" w:rsidP="00021307">
            <w:pPr>
              <w:spacing w:line="256" w:lineRule="auto"/>
              <w:jc w:val="center"/>
              <w:rPr>
                <w:rFonts w:eastAsia="Calibri" w:cs="Arial"/>
                <w:i/>
                <w:iCs/>
                <w:sz w:val="24"/>
                <w:szCs w:val="24"/>
              </w:rPr>
            </w:pPr>
          </w:p>
        </w:tc>
        <w:tc>
          <w:tcPr>
            <w:tcW w:w="3118" w:type="dxa"/>
            <w:tcBorders>
              <w:top w:val="single" w:sz="8" w:space="0" w:color="auto"/>
            </w:tcBorders>
            <w:vAlign w:val="center"/>
          </w:tcPr>
          <w:p w14:paraId="3325F6C3"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AtADT1</w:t>
            </w:r>
          </w:p>
        </w:tc>
        <w:tc>
          <w:tcPr>
            <w:tcW w:w="4011" w:type="dxa"/>
            <w:tcBorders>
              <w:top w:val="single" w:sz="8" w:space="0" w:color="auto"/>
            </w:tcBorders>
            <w:vAlign w:val="center"/>
          </w:tcPr>
          <w:p w14:paraId="52786570"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AT1G11790 (TAIR)</w:t>
            </w:r>
          </w:p>
        </w:tc>
      </w:tr>
      <w:tr w:rsidR="00E50CFE" w:rsidRPr="00EF7ABB" w14:paraId="703B4403" w14:textId="77777777" w:rsidTr="00021307">
        <w:trPr>
          <w:trHeight w:val="397"/>
        </w:trPr>
        <w:tc>
          <w:tcPr>
            <w:tcW w:w="3261" w:type="dxa"/>
            <w:vMerge/>
            <w:vAlign w:val="center"/>
          </w:tcPr>
          <w:p w14:paraId="5C256FE4"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234260A9"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AtADT2</w:t>
            </w:r>
          </w:p>
        </w:tc>
        <w:tc>
          <w:tcPr>
            <w:tcW w:w="4011" w:type="dxa"/>
            <w:vAlign w:val="center"/>
          </w:tcPr>
          <w:p w14:paraId="4482FD46"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AT3G07630 (TAIR)</w:t>
            </w:r>
          </w:p>
        </w:tc>
      </w:tr>
      <w:tr w:rsidR="00E50CFE" w:rsidRPr="00EF7ABB" w14:paraId="06199A7C" w14:textId="77777777" w:rsidTr="00021307">
        <w:trPr>
          <w:trHeight w:val="397"/>
        </w:trPr>
        <w:tc>
          <w:tcPr>
            <w:tcW w:w="3261" w:type="dxa"/>
            <w:vMerge/>
            <w:vAlign w:val="center"/>
          </w:tcPr>
          <w:p w14:paraId="2CAD2246"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0908A296"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AtADT3</w:t>
            </w:r>
          </w:p>
        </w:tc>
        <w:tc>
          <w:tcPr>
            <w:tcW w:w="4011" w:type="dxa"/>
            <w:vAlign w:val="center"/>
          </w:tcPr>
          <w:p w14:paraId="2B520F16"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AT3G27820 (TAIR)</w:t>
            </w:r>
          </w:p>
        </w:tc>
      </w:tr>
      <w:tr w:rsidR="00E50CFE" w:rsidRPr="00EF7ABB" w14:paraId="76AA49B5" w14:textId="77777777" w:rsidTr="00021307">
        <w:trPr>
          <w:trHeight w:val="397"/>
        </w:trPr>
        <w:tc>
          <w:tcPr>
            <w:tcW w:w="3261" w:type="dxa"/>
            <w:vMerge/>
            <w:vAlign w:val="center"/>
          </w:tcPr>
          <w:p w14:paraId="1F483235"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2FBAE6B5"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AtADT4</w:t>
            </w:r>
          </w:p>
        </w:tc>
        <w:tc>
          <w:tcPr>
            <w:tcW w:w="4011" w:type="dxa"/>
            <w:vAlign w:val="center"/>
          </w:tcPr>
          <w:p w14:paraId="30318439"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AT3G44720 (TAIR)</w:t>
            </w:r>
          </w:p>
        </w:tc>
      </w:tr>
      <w:tr w:rsidR="00E50CFE" w:rsidRPr="00EF7ABB" w14:paraId="622339CD" w14:textId="77777777" w:rsidTr="00021307">
        <w:trPr>
          <w:trHeight w:val="397"/>
        </w:trPr>
        <w:tc>
          <w:tcPr>
            <w:tcW w:w="3261" w:type="dxa"/>
            <w:vMerge/>
            <w:vAlign w:val="center"/>
          </w:tcPr>
          <w:p w14:paraId="7DDA9E22"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46F18872"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AtADT5</w:t>
            </w:r>
          </w:p>
        </w:tc>
        <w:tc>
          <w:tcPr>
            <w:tcW w:w="4011" w:type="dxa"/>
            <w:vAlign w:val="center"/>
          </w:tcPr>
          <w:p w14:paraId="3B0C4E43"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AT5G22630 (TAIR)</w:t>
            </w:r>
          </w:p>
        </w:tc>
      </w:tr>
      <w:tr w:rsidR="00E50CFE" w:rsidRPr="00EF7ABB" w14:paraId="771B1B68" w14:textId="77777777" w:rsidTr="00021307">
        <w:trPr>
          <w:trHeight w:val="397"/>
        </w:trPr>
        <w:tc>
          <w:tcPr>
            <w:tcW w:w="3261" w:type="dxa"/>
            <w:vMerge/>
            <w:tcBorders>
              <w:bottom w:val="single" w:sz="8" w:space="0" w:color="auto"/>
            </w:tcBorders>
            <w:vAlign w:val="center"/>
          </w:tcPr>
          <w:p w14:paraId="7C6D6907" w14:textId="77777777" w:rsidR="00E50CFE" w:rsidRPr="00EF7ABB" w:rsidRDefault="00E50CFE" w:rsidP="00021307">
            <w:pPr>
              <w:spacing w:line="256" w:lineRule="auto"/>
              <w:jc w:val="center"/>
              <w:rPr>
                <w:rFonts w:eastAsia="Calibri" w:cs="Arial"/>
                <w:i/>
                <w:iCs/>
                <w:sz w:val="24"/>
                <w:szCs w:val="24"/>
              </w:rPr>
            </w:pPr>
          </w:p>
        </w:tc>
        <w:tc>
          <w:tcPr>
            <w:tcW w:w="3118" w:type="dxa"/>
            <w:tcBorders>
              <w:bottom w:val="single" w:sz="8" w:space="0" w:color="auto"/>
            </w:tcBorders>
            <w:vAlign w:val="center"/>
          </w:tcPr>
          <w:p w14:paraId="0C631F8B"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AtADT6</w:t>
            </w:r>
          </w:p>
        </w:tc>
        <w:tc>
          <w:tcPr>
            <w:tcW w:w="4011" w:type="dxa"/>
            <w:tcBorders>
              <w:bottom w:val="single" w:sz="8" w:space="0" w:color="auto"/>
            </w:tcBorders>
            <w:vAlign w:val="center"/>
          </w:tcPr>
          <w:p w14:paraId="51BDBD7C"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AT1G08520 (TAIR)</w:t>
            </w:r>
          </w:p>
        </w:tc>
      </w:tr>
      <w:tr w:rsidR="00E50CFE" w:rsidRPr="00EF7ABB" w14:paraId="1FBD1842" w14:textId="77777777" w:rsidTr="00021307">
        <w:trPr>
          <w:trHeight w:val="397"/>
        </w:trPr>
        <w:tc>
          <w:tcPr>
            <w:tcW w:w="3261" w:type="dxa"/>
            <w:vMerge w:val="restart"/>
            <w:tcBorders>
              <w:top w:val="single" w:sz="8" w:space="0" w:color="auto"/>
              <w:bottom w:val="single" w:sz="8" w:space="0" w:color="auto"/>
            </w:tcBorders>
          </w:tcPr>
          <w:p w14:paraId="65F74B0E" w14:textId="77777777" w:rsidR="00E50CFE" w:rsidRPr="00EF7ABB" w:rsidRDefault="00E50CFE" w:rsidP="00021307">
            <w:pPr>
              <w:spacing w:line="256" w:lineRule="auto"/>
              <w:jc w:val="center"/>
              <w:rPr>
                <w:rFonts w:eastAsia="Calibri" w:cs="Arial"/>
                <w:i/>
                <w:iCs/>
                <w:sz w:val="24"/>
                <w:szCs w:val="24"/>
              </w:rPr>
            </w:pPr>
            <w:r w:rsidRPr="00EF7ABB">
              <w:rPr>
                <w:rFonts w:eastAsia="Calibri" w:cs="Arial"/>
                <w:i/>
                <w:iCs/>
                <w:sz w:val="24"/>
                <w:szCs w:val="24"/>
              </w:rPr>
              <w:t>Petunia x hybrida</w:t>
            </w:r>
          </w:p>
        </w:tc>
        <w:tc>
          <w:tcPr>
            <w:tcW w:w="3118" w:type="dxa"/>
            <w:tcBorders>
              <w:top w:val="single" w:sz="8" w:space="0" w:color="auto"/>
            </w:tcBorders>
            <w:vAlign w:val="center"/>
          </w:tcPr>
          <w:p w14:paraId="5B07560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PhADT1</w:t>
            </w:r>
          </w:p>
        </w:tc>
        <w:tc>
          <w:tcPr>
            <w:tcW w:w="4011" w:type="dxa"/>
            <w:tcBorders>
              <w:top w:val="single" w:sz="8" w:space="0" w:color="auto"/>
            </w:tcBorders>
            <w:vAlign w:val="center"/>
          </w:tcPr>
          <w:p w14:paraId="437CA46F"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FJ790412.1 (NCBI)</w:t>
            </w:r>
          </w:p>
        </w:tc>
      </w:tr>
      <w:tr w:rsidR="00E50CFE" w:rsidRPr="00EF7ABB" w14:paraId="714A42D6" w14:textId="77777777" w:rsidTr="00021307">
        <w:trPr>
          <w:trHeight w:val="397"/>
        </w:trPr>
        <w:tc>
          <w:tcPr>
            <w:tcW w:w="3261" w:type="dxa"/>
            <w:vMerge/>
            <w:tcBorders>
              <w:top w:val="single" w:sz="8" w:space="0" w:color="auto"/>
              <w:bottom w:val="single" w:sz="8" w:space="0" w:color="auto"/>
            </w:tcBorders>
            <w:vAlign w:val="center"/>
          </w:tcPr>
          <w:p w14:paraId="34585EF7"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D3FEC0B"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PhADT2</w:t>
            </w:r>
          </w:p>
        </w:tc>
        <w:tc>
          <w:tcPr>
            <w:tcW w:w="4011" w:type="dxa"/>
            <w:vAlign w:val="center"/>
          </w:tcPr>
          <w:p w14:paraId="584F3251"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FJ790413.1 (NCBI)</w:t>
            </w:r>
          </w:p>
        </w:tc>
      </w:tr>
      <w:tr w:rsidR="00E50CFE" w:rsidRPr="00EF7ABB" w14:paraId="41ED24C9" w14:textId="77777777" w:rsidTr="00021307">
        <w:trPr>
          <w:trHeight w:val="397"/>
        </w:trPr>
        <w:tc>
          <w:tcPr>
            <w:tcW w:w="3261" w:type="dxa"/>
            <w:vMerge/>
            <w:tcBorders>
              <w:top w:val="single" w:sz="8" w:space="0" w:color="auto"/>
              <w:bottom w:val="single" w:sz="8" w:space="0" w:color="auto"/>
            </w:tcBorders>
            <w:vAlign w:val="center"/>
          </w:tcPr>
          <w:p w14:paraId="48F2FDC8" w14:textId="77777777" w:rsidR="00E50CFE" w:rsidRPr="00EF7ABB" w:rsidRDefault="00E50CFE" w:rsidP="00021307">
            <w:pPr>
              <w:spacing w:line="256" w:lineRule="auto"/>
              <w:jc w:val="center"/>
              <w:rPr>
                <w:rFonts w:eastAsia="Calibri" w:cs="Arial"/>
                <w:i/>
                <w:iCs/>
                <w:sz w:val="24"/>
                <w:szCs w:val="24"/>
              </w:rPr>
            </w:pPr>
          </w:p>
        </w:tc>
        <w:tc>
          <w:tcPr>
            <w:tcW w:w="3118" w:type="dxa"/>
            <w:tcBorders>
              <w:bottom w:val="single" w:sz="8" w:space="0" w:color="auto"/>
            </w:tcBorders>
            <w:vAlign w:val="center"/>
          </w:tcPr>
          <w:p w14:paraId="2CFECD2E"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PhADT3</w:t>
            </w:r>
          </w:p>
        </w:tc>
        <w:tc>
          <w:tcPr>
            <w:tcW w:w="4011" w:type="dxa"/>
            <w:tcBorders>
              <w:bottom w:val="single" w:sz="8" w:space="0" w:color="auto"/>
            </w:tcBorders>
            <w:vAlign w:val="center"/>
          </w:tcPr>
          <w:p w14:paraId="46122A4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FJ790414.1 (NCBI)</w:t>
            </w:r>
          </w:p>
        </w:tc>
      </w:tr>
      <w:tr w:rsidR="00E50CFE" w:rsidRPr="00EF7ABB" w14:paraId="1D26AC1A" w14:textId="77777777" w:rsidTr="00021307">
        <w:trPr>
          <w:trHeight w:val="397"/>
        </w:trPr>
        <w:tc>
          <w:tcPr>
            <w:tcW w:w="3261" w:type="dxa"/>
            <w:vMerge w:val="restart"/>
            <w:tcBorders>
              <w:top w:val="single" w:sz="8" w:space="0" w:color="auto"/>
              <w:bottom w:val="single" w:sz="8" w:space="0" w:color="auto"/>
            </w:tcBorders>
          </w:tcPr>
          <w:p w14:paraId="41A90CEF" w14:textId="77777777" w:rsidR="00E50CFE" w:rsidRPr="00EF7ABB" w:rsidRDefault="00E50CFE" w:rsidP="00021307">
            <w:pPr>
              <w:spacing w:line="256" w:lineRule="auto"/>
              <w:jc w:val="center"/>
              <w:rPr>
                <w:rFonts w:eastAsia="Calibri" w:cs="Arial"/>
                <w:i/>
                <w:iCs/>
                <w:sz w:val="24"/>
                <w:szCs w:val="24"/>
              </w:rPr>
            </w:pPr>
            <w:r w:rsidRPr="00EF7ABB">
              <w:rPr>
                <w:rFonts w:eastAsia="Calibri" w:cs="Arial"/>
                <w:i/>
                <w:iCs/>
                <w:color w:val="000000"/>
                <w:sz w:val="24"/>
                <w:szCs w:val="24"/>
              </w:rPr>
              <w:t>Glycine max</w:t>
            </w:r>
          </w:p>
        </w:tc>
        <w:tc>
          <w:tcPr>
            <w:tcW w:w="3118" w:type="dxa"/>
            <w:tcBorders>
              <w:top w:val="single" w:sz="8" w:space="0" w:color="auto"/>
            </w:tcBorders>
            <w:vAlign w:val="center"/>
          </w:tcPr>
          <w:p w14:paraId="0D620578"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GmADT9</w:t>
            </w:r>
          </w:p>
        </w:tc>
        <w:tc>
          <w:tcPr>
            <w:tcW w:w="4011" w:type="dxa"/>
            <w:tcBorders>
              <w:top w:val="single" w:sz="8" w:space="0" w:color="auto"/>
            </w:tcBorders>
            <w:vAlign w:val="center"/>
          </w:tcPr>
          <w:p w14:paraId="04787B81"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Glyma.09G004200 </w:t>
            </w:r>
            <w:r w:rsidRPr="00EF7ABB">
              <w:rPr>
                <w:rFonts w:eastAsia="Calibri" w:cs="Arial"/>
                <w:sz w:val="24"/>
                <w:szCs w:val="24"/>
              </w:rPr>
              <w:t>(Phytozome)</w:t>
            </w:r>
          </w:p>
        </w:tc>
      </w:tr>
      <w:tr w:rsidR="00E50CFE" w:rsidRPr="00EF7ABB" w14:paraId="5CD8AC3F" w14:textId="77777777" w:rsidTr="00021307">
        <w:trPr>
          <w:trHeight w:val="397"/>
        </w:trPr>
        <w:tc>
          <w:tcPr>
            <w:tcW w:w="3261" w:type="dxa"/>
            <w:vMerge/>
            <w:tcBorders>
              <w:bottom w:val="single" w:sz="8" w:space="0" w:color="auto"/>
            </w:tcBorders>
            <w:vAlign w:val="center"/>
          </w:tcPr>
          <w:p w14:paraId="6FA529AC"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2E3CAF96"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GmADT11A</w:t>
            </w:r>
          </w:p>
        </w:tc>
        <w:tc>
          <w:tcPr>
            <w:tcW w:w="4011" w:type="dxa"/>
            <w:vAlign w:val="center"/>
          </w:tcPr>
          <w:p w14:paraId="6928C9F5"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Glyma.11G189100 </w:t>
            </w:r>
            <w:r w:rsidRPr="00EF7ABB">
              <w:rPr>
                <w:rFonts w:eastAsia="Calibri" w:cs="Arial"/>
                <w:sz w:val="24"/>
                <w:szCs w:val="24"/>
              </w:rPr>
              <w:t>(Phytozome)</w:t>
            </w:r>
          </w:p>
        </w:tc>
      </w:tr>
      <w:tr w:rsidR="00E50CFE" w:rsidRPr="00EF7ABB" w14:paraId="364C1772" w14:textId="77777777" w:rsidTr="00021307">
        <w:trPr>
          <w:trHeight w:val="397"/>
        </w:trPr>
        <w:tc>
          <w:tcPr>
            <w:tcW w:w="3261" w:type="dxa"/>
            <w:vMerge/>
            <w:tcBorders>
              <w:bottom w:val="single" w:sz="8" w:space="0" w:color="auto"/>
            </w:tcBorders>
            <w:vAlign w:val="center"/>
          </w:tcPr>
          <w:p w14:paraId="7F54CA78"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72E858C6"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GmADT11B</w:t>
            </w:r>
          </w:p>
        </w:tc>
        <w:tc>
          <w:tcPr>
            <w:tcW w:w="4011" w:type="dxa"/>
            <w:vAlign w:val="center"/>
          </w:tcPr>
          <w:p w14:paraId="56A29572"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Glyma.11G151288 </w:t>
            </w:r>
            <w:r w:rsidRPr="00EF7ABB">
              <w:rPr>
                <w:rFonts w:eastAsia="Calibri" w:cs="Arial"/>
                <w:sz w:val="24"/>
                <w:szCs w:val="24"/>
              </w:rPr>
              <w:t>(Phytozome)</w:t>
            </w:r>
          </w:p>
        </w:tc>
      </w:tr>
      <w:tr w:rsidR="00E50CFE" w:rsidRPr="00EF7ABB" w14:paraId="4BE87E30" w14:textId="77777777" w:rsidTr="00021307">
        <w:trPr>
          <w:trHeight w:val="397"/>
        </w:trPr>
        <w:tc>
          <w:tcPr>
            <w:tcW w:w="3261" w:type="dxa"/>
            <w:vMerge/>
            <w:tcBorders>
              <w:bottom w:val="single" w:sz="8" w:space="0" w:color="auto"/>
            </w:tcBorders>
            <w:vAlign w:val="center"/>
          </w:tcPr>
          <w:p w14:paraId="202C52DF"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5F740269"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GmADT12A</w:t>
            </w:r>
          </w:p>
        </w:tc>
        <w:tc>
          <w:tcPr>
            <w:tcW w:w="4011" w:type="dxa"/>
            <w:vAlign w:val="center"/>
          </w:tcPr>
          <w:p w14:paraId="008D6857"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Glyma.12G181800 </w:t>
            </w:r>
            <w:r w:rsidRPr="00EF7ABB">
              <w:rPr>
                <w:rFonts w:eastAsia="Calibri" w:cs="Arial"/>
                <w:sz w:val="24"/>
                <w:szCs w:val="24"/>
              </w:rPr>
              <w:t>(Phytozome)</w:t>
            </w:r>
          </w:p>
        </w:tc>
      </w:tr>
      <w:tr w:rsidR="00E50CFE" w:rsidRPr="00EF7ABB" w14:paraId="521C4B2A" w14:textId="77777777" w:rsidTr="00021307">
        <w:trPr>
          <w:trHeight w:val="397"/>
        </w:trPr>
        <w:tc>
          <w:tcPr>
            <w:tcW w:w="3261" w:type="dxa"/>
            <w:vMerge/>
            <w:tcBorders>
              <w:bottom w:val="single" w:sz="8" w:space="0" w:color="auto"/>
            </w:tcBorders>
            <w:vAlign w:val="center"/>
          </w:tcPr>
          <w:p w14:paraId="313DD433"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2C0288E3"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GmADT12B</w:t>
            </w:r>
          </w:p>
        </w:tc>
        <w:tc>
          <w:tcPr>
            <w:tcW w:w="4011" w:type="dxa"/>
            <w:vAlign w:val="center"/>
          </w:tcPr>
          <w:p w14:paraId="784A3691"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Glyma.12G085500 </w:t>
            </w:r>
            <w:r w:rsidRPr="00EF7ABB">
              <w:rPr>
                <w:rFonts w:eastAsia="Calibri" w:cs="Arial"/>
                <w:sz w:val="24"/>
                <w:szCs w:val="24"/>
              </w:rPr>
              <w:t>(Phytozome)</w:t>
            </w:r>
          </w:p>
        </w:tc>
      </w:tr>
      <w:tr w:rsidR="00E50CFE" w:rsidRPr="00EF7ABB" w14:paraId="78E170DC" w14:textId="77777777" w:rsidTr="00021307">
        <w:trPr>
          <w:trHeight w:val="397"/>
        </w:trPr>
        <w:tc>
          <w:tcPr>
            <w:tcW w:w="3261" w:type="dxa"/>
            <w:vMerge/>
            <w:tcBorders>
              <w:bottom w:val="single" w:sz="8" w:space="0" w:color="auto"/>
            </w:tcBorders>
            <w:vAlign w:val="center"/>
          </w:tcPr>
          <w:p w14:paraId="227C7914"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1C3DC08C"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GmADT12C</w:t>
            </w:r>
          </w:p>
        </w:tc>
        <w:tc>
          <w:tcPr>
            <w:tcW w:w="4011" w:type="dxa"/>
            <w:vAlign w:val="center"/>
          </w:tcPr>
          <w:p w14:paraId="08106AE4"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Glyma.12G193000 </w:t>
            </w:r>
            <w:r w:rsidRPr="00EF7ABB">
              <w:rPr>
                <w:rFonts w:eastAsia="Calibri" w:cs="Arial"/>
                <w:sz w:val="24"/>
                <w:szCs w:val="24"/>
              </w:rPr>
              <w:t>(Phytozome)</w:t>
            </w:r>
          </w:p>
        </w:tc>
      </w:tr>
      <w:tr w:rsidR="00E50CFE" w:rsidRPr="00EF7ABB" w14:paraId="25F686B0" w14:textId="77777777" w:rsidTr="00021307">
        <w:trPr>
          <w:trHeight w:val="397"/>
        </w:trPr>
        <w:tc>
          <w:tcPr>
            <w:tcW w:w="3261" w:type="dxa"/>
            <w:vMerge/>
            <w:tcBorders>
              <w:bottom w:val="single" w:sz="8" w:space="0" w:color="auto"/>
            </w:tcBorders>
            <w:vAlign w:val="center"/>
          </w:tcPr>
          <w:p w14:paraId="7BB3A56C"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5DE2A07"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GmADT12D</w:t>
            </w:r>
          </w:p>
        </w:tc>
        <w:tc>
          <w:tcPr>
            <w:tcW w:w="4011" w:type="dxa"/>
            <w:vAlign w:val="center"/>
          </w:tcPr>
          <w:p w14:paraId="26FF29E2"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Glyma.12G072500.1 </w:t>
            </w:r>
            <w:r w:rsidRPr="00EF7ABB">
              <w:rPr>
                <w:rFonts w:eastAsia="Calibri" w:cs="Arial"/>
                <w:sz w:val="24"/>
                <w:szCs w:val="24"/>
              </w:rPr>
              <w:t>(Phytozome)</w:t>
            </w:r>
          </w:p>
        </w:tc>
      </w:tr>
      <w:tr w:rsidR="00E50CFE" w:rsidRPr="00EF7ABB" w14:paraId="55D589DC" w14:textId="77777777" w:rsidTr="00021307">
        <w:trPr>
          <w:trHeight w:val="397"/>
        </w:trPr>
        <w:tc>
          <w:tcPr>
            <w:tcW w:w="3261" w:type="dxa"/>
            <w:vMerge/>
            <w:tcBorders>
              <w:bottom w:val="single" w:sz="8" w:space="0" w:color="auto"/>
            </w:tcBorders>
            <w:vAlign w:val="center"/>
          </w:tcPr>
          <w:p w14:paraId="7D99E1A1"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1371D993"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GmADT13A</w:t>
            </w:r>
          </w:p>
        </w:tc>
        <w:tc>
          <w:tcPr>
            <w:tcW w:w="4011" w:type="dxa"/>
            <w:vAlign w:val="center"/>
          </w:tcPr>
          <w:p w14:paraId="11B48817"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Glyma.13G319000 </w:t>
            </w:r>
            <w:r w:rsidRPr="00EF7ABB">
              <w:rPr>
                <w:rFonts w:eastAsia="Calibri" w:cs="Arial"/>
                <w:sz w:val="24"/>
                <w:szCs w:val="24"/>
              </w:rPr>
              <w:t>(Phytozome)</w:t>
            </w:r>
          </w:p>
        </w:tc>
      </w:tr>
      <w:tr w:rsidR="00E50CFE" w:rsidRPr="00EF7ABB" w14:paraId="5D913609" w14:textId="77777777" w:rsidTr="00021307">
        <w:trPr>
          <w:trHeight w:val="397"/>
        </w:trPr>
        <w:tc>
          <w:tcPr>
            <w:tcW w:w="3261" w:type="dxa"/>
            <w:vMerge/>
            <w:tcBorders>
              <w:bottom w:val="single" w:sz="8" w:space="0" w:color="auto"/>
            </w:tcBorders>
            <w:vAlign w:val="center"/>
          </w:tcPr>
          <w:p w14:paraId="7C169CE7"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0A8E3DE9"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GmADT13B</w:t>
            </w:r>
          </w:p>
        </w:tc>
        <w:tc>
          <w:tcPr>
            <w:tcW w:w="4011" w:type="dxa"/>
            <w:vAlign w:val="center"/>
          </w:tcPr>
          <w:p w14:paraId="0DE9CE04"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Glyma.13G309300 </w:t>
            </w:r>
            <w:r w:rsidRPr="00EF7ABB">
              <w:rPr>
                <w:rFonts w:eastAsia="Calibri" w:cs="Arial"/>
                <w:sz w:val="24"/>
                <w:szCs w:val="24"/>
              </w:rPr>
              <w:t>(Phytozome)</w:t>
            </w:r>
          </w:p>
        </w:tc>
      </w:tr>
      <w:tr w:rsidR="00E50CFE" w:rsidRPr="00EF7ABB" w14:paraId="27D61C19" w14:textId="77777777" w:rsidTr="00021307">
        <w:trPr>
          <w:trHeight w:val="397"/>
        </w:trPr>
        <w:tc>
          <w:tcPr>
            <w:tcW w:w="3261" w:type="dxa"/>
            <w:vMerge/>
            <w:tcBorders>
              <w:bottom w:val="single" w:sz="8" w:space="0" w:color="auto"/>
            </w:tcBorders>
            <w:vAlign w:val="center"/>
          </w:tcPr>
          <w:p w14:paraId="26D2D528" w14:textId="77777777" w:rsidR="00E50CFE" w:rsidRPr="00EF7ABB" w:rsidRDefault="00E50CFE" w:rsidP="00021307">
            <w:pPr>
              <w:spacing w:line="256" w:lineRule="auto"/>
              <w:jc w:val="center"/>
              <w:rPr>
                <w:rFonts w:eastAsia="Calibri" w:cs="Arial"/>
                <w:i/>
                <w:iCs/>
                <w:sz w:val="24"/>
                <w:szCs w:val="24"/>
              </w:rPr>
            </w:pPr>
          </w:p>
        </w:tc>
        <w:tc>
          <w:tcPr>
            <w:tcW w:w="3118" w:type="dxa"/>
            <w:tcBorders>
              <w:bottom w:val="single" w:sz="8" w:space="0" w:color="auto"/>
            </w:tcBorders>
            <w:vAlign w:val="center"/>
          </w:tcPr>
          <w:p w14:paraId="014829DD"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GmADT17</w:t>
            </w:r>
          </w:p>
        </w:tc>
        <w:tc>
          <w:tcPr>
            <w:tcW w:w="4011" w:type="dxa"/>
            <w:tcBorders>
              <w:bottom w:val="single" w:sz="8" w:space="0" w:color="auto"/>
            </w:tcBorders>
            <w:vAlign w:val="center"/>
          </w:tcPr>
          <w:p w14:paraId="487ABDF4" w14:textId="77777777" w:rsidR="00E50CFE" w:rsidRPr="00EF7ABB" w:rsidRDefault="00E50CFE" w:rsidP="00021307">
            <w:pPr>
              <w:spacing w:line="256" w:lineRule="auto"/>
              <w:jc w:val="center"/>
              <w:rPr>
                <w:rFonts w:eastAsia="Calibri" w:cs="Arial"/>
                <w:color w:val="000000"/>
                <w:sz w:val="24"/>
                <w:szCs w:val="24"/>
              </w:rPr>
            </w:pPr>
            <w:r w:rsidRPr="00EF7ABB">
              <w:rPr>
                <w:rFonts w:eastAsia="Calibri" w:cs="Arial"/>
                <w:color w:val="000000"/>
                <w:sz w:val="24"/>
                <w:szCs w:val="24"/>
              </w:rPr>
              <w:t xml:space="preserve">Glyma.17G012600 </w:t>
            </w:r>
            <w:r w:rsidRPr="00EF7ABB">
              <w:rPr>
                <w:rFonts w:eastAsia="Calibri" w:cs="Arial"/>
                <w:sz w:val="24"/>
                <w:szCs w:val="24"/>
              </w:rPr>
              <w:t>(Phytozome)</w:t>
            </w:r>
          </w:p>
        </w:tc>
      </w:tr>
      <w:tr w:rsidR="00E50CFE" w:rsidRPr="00EF7ABB" w14:paraId="6FAD6192" w14:textId="77777777" w:rsidTr="00021307">
        <w:trPr>
          <w:trHeight w:val="397"/>
        </w:trPr>
        <w:tc>
          <w:tcPr>
            <w:tcW w:w="3261" w:type="dxa"/>
            <w:vMerge w:val="restart"/>
            <w:tcBorders>
              <w:top w:val="single" w:sz="8" w:space="0" w:color="auto"/>
            </w:tcBorders>
          </w:tcPr>
          <w:p w14:paraId="5C00C3F2" w14:textId="77777777" w:rsidR="00E50CFE" w:rsidRPr="00EF7ABB" w:rsidRDefault="00E50CFE" w:rsidP="00021307">
            <w:pPr>
              <w:spacing w:line="256" w:lineRule="auto"/>
              <w:jc w:val="center"/>
              <w:rPr>
                <w:rFonts w:eastAsia="Calibri" w:cs="Arial"/>
                <w:i/>
                <w:iCs/>
                <w:sz w:val="24"/>
                <w:szCs w:val="24"/>
              </w:rPr>
            </w:pPr>
            <w:r w:rsidRPr="00EF7ABB">
              <w:rPr>
                <w:rFonts w:eastAsia="Calibri" w:cs="Arial"/>
                <w:i/>
                <w:iCs/>
                <w:sz w:val="24"/>
                <w:szCs w:val="24"/>
              </w:rPr>
              <w:t>Pinus pinaster</w:t>
            </w:r>
          </w:p>
        </w:tc>
        <w:tc>
          <w:tcPr>
            <w:tcW w:w="3118" w:type="dxa"/>
            <w:tcBorders>
              <w:top w:val="single" w:sz="8" w:space="0" w:color="auto"/>
            </w:tcBorders>
            <w:vAlign w:val="center"/>
          </w:tcPr>
          <w:p w14:paraId="246A0517"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PpADT-A</w:t>
            </w:r>
          </w:p>
        </w:tc>
        <w:tc>
          <w:tcPr>
            <w:tcW w:w="4011" w:type="dxa"/>
            <w:tcBorders>
              <w:top w:val="single" w:sz="8" w:space="0" w:color="auto"/>
            </w:tcBorders>
            <w:vAlign w:val="center"/>
          </w:tcPr>
          <w:p w14:paraId="12520598"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KX010923 (NCBI)</w:t>
            </w:r>
          </w:p>
        </w:tc>
      </w:tr>
      <w:tr w:rsidR="00E50CFE" w:rsidRPr="00EF7ABB" w14:paraId="7186348B" w14:textId="77777777" w:rsidTr="00021307">
        <w:trPr>
          <w:trHeight w:val="397"/>
        </w:trPr>
        <w:tc>
          <w:tcPr>
            <w:tcW w:w="3261" w:type="dxa"/>
            <w:vMerge/>
            <w:vAlign w:val="center"/>
          </w:tcPr>
          <w:p w14:paraId="69851792"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1E62DDB"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PpADT-B</w:t>
            </w:r>
          </w:p>
        </w:tc>
        <w:tc>
          <w:tcPr>
            <w:tcW w:w="4011" w:type="dxa"/>
            <w:vAlign w:val="center"/>
          </w:tcPr>
          <w:p w14:paraId="667A0106"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KX010924 (NCBI)</w:t>
            </w:r>
          </w:p>
        </w:tc>
      </w:tr>
      <w:tr w:rsidR="00E50CFE" w:rsidRPr="00EF7ABB" w14:paraId="00E72CCC" w14:textId="77777777" w:rsidTr="00021307">
        <w:trPr>
          <w:trHeight w:val="397"/>
        </w:trPr>
        <w:tc>
          <w:tcPr>
            <w:tcW w:w="3261" w:type="dxa"/>
            <w:vMerge/>
            <w:vAlign w:val="center"/>
          </w:tcPr>
          <w:p w14:paraId="449AB1E1"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7DA6E877"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PpADT-C</w:t>
            </w:r>
          </w:p>
        </w:tc>
        <w:tc>
          <w:tcPr>
            <w:tcW w:w="4011" w:type="dxa"/>
            <w:vAlign w:val="center"/>
          </w:tcPr>
          <w:p w14:paraId="0731145F"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KX010925 (NCBI)</w:t>
            </w:r>
          </w:p>
        </w:tc>
      </w:tr>
      <w:tr w:rsidR="00E50CFE" w:rsidRPr="00EF7ABB" w14:paraId="1E87940A" w14:textId="77777777" w:rsidTr="00021307">
        <w:trPr>
          <w:trHeight w:val="397"/>
        </w:trPr>
        <w:tc>
          <w:tcPr>
            <w:tcW w:w="3261" w:type="dxa"/>
            <w:vMerge/>
            <w:vAlign w:val="center"/>
          </w:tcPr>
          <w:p w14:paraId="3FAE4EFF"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1D197205"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PpADT-D</w:t>
            </w:r>
          </w:p>
        </w:tc>
        <w:tc>
          <w:tcPr>
            <w:tcW w:w="4011" w:type="dxa"/>
            <w:vAlign w:val="center"/>
          </w:tcPr>
          <w:p w14:paraId="7437DF8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KX010926 (NCBI)</w:t>
            </w:r>
          </w:p>
        </w:tc>
      </w:tr>
      <w:tr w:rsidR="00E50CFE" w:rsidRPr="00EF7ABB" w14:paraId="6B8CBEA1" w14:textId="77777777" w:rsidTr="00021307">
        <w:trPr>
          <w:trHeight w:val="397"/>
        </w:trPr>
        <w:tc>
          <w:tcPr>
            <w:tcW w:w="3261" w:type="dxa"/>
            <w:vMerge/>
            <w:vAlign w:val="center"/>
          </w:tcPr>
          <w:p w14:paraId="5247147B"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0BE98C27"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PpADT-E</w:t>
            </w:r>
          </w:p>
        </w:tc>
        <w:tc>
          <w:tcPr>
            <w:tcW w:w="4011" w:type="dxa"/>
            <w:vAlign w:val="center"/>
          </w:tcPr>
          <w:p w14:paraId="19B26300"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KX010927 (NCBI)</w:t>
            </w:r>
          </w:p>
        </w:tc>
      </w:tr>
      <w:tr w:rsidR="00E50CFE" w:rsidRPr="00EF7ABB" w14:paraId="684B4A73" w14:textId="77777777" w:rsidTr="00021307">
        <w:trPr>
          <w:trHeight w:val="397"/>
        </w:trPr>
        <w:tc>
          <w:tcPr>
            <w:tcW w:w="3261" w:type="dxa"/>
            <w:vMerge/>
            <w:vAlign w:val="center"/>
          </w:tcPr>
          <w:p w14:paraId="117A1935"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1425BD54"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PpADT-F</w:t>
            </w:r>
          </w:p>
        </w:tc>
        <w:tc>
          <w:tcPr>
            <w:tcW w:w="4011" w:type="dxa"/>
            <w:vAlign w:val="center"/>
          </w:tcPr>
          <w:p w14:paraId="06DD0667"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KX010928 (NCBI)</w:t>
            </w:r>
          </w:p>
        </w:tc>
      </w:tr>
      <w:tr w:rsidR="00E50CFE" w:rsidRPr="00EF7ABB" w14:paraId="607522EB" w14:textId="77777777" w:rsidTr="00021307">
        <w:trPr>
          <w:trHeight w:val="397"/>
        </w:trPr>
        <w:tc>
          <w:tcPr>
            <w:tcW w:w="3261" w:type="dxa"/>
            <w:vMerge/>
            <w:vAlign w:val="center"/>
          </w:tcPr>
          <w:p w14:paraId="2B73FDFD"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1BE38F15"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PpADT-G</w:t>
            </w:r>
          </w:p>
        </w:tc>
        <w:tc>
          <w:tcPr>
            <w:tcW w:w="4011" w:type="dxa"/>
            <w:vAlign w:val="center"/>
          </w:tcPr>
          <w:p w14:paraId="03F4C6A4"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KX010929 (NCBI)</w:t>
            </w:r>
          </w:p>
        </w:tc>
      </w:tr>
      <w:tr w:rsidR="00E50CFE" w:rsidRPr="00EF7ABB" w14:paraId="3D11A9D5" w14:textId="77777777" w:rsidTr="00021307">
        <w:trPr>
          <w:trHeight w:val="397"/>
        </w:trPr>
        <w:tc>
          <w:tcPr>
            <w:tcW w:w="3261" w:type="dxa"/>
            <w:vMerge/>
            <w:vAlign w:val="center"/>
          </w:tcPr>
          <w:p w14:paraId="08C98B0F"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6E87154"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PpADT-H</w:t>
            </w:r>
          </w:p>
        </w:tc>
        <w:tc>
          <w:tcPr>
            <w:tcW w:w="4011" w:type="dxa"/>
            <w:vAlign w:val="center"/>
          </w:tcPr>
          <w:p w14:paraId="0E5063CF"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KX010930 (NCBI)</w:t>
            </w:r>
          </w:p>
        </w:tc>
      </w:tr>
      <w:tr w:rsidR="00E50CFE" w:rsidRPr="00EF7ABB" w14:paraId="1891B728" w14:textId="77777777" w:rsidTr="00021307">
        <w:trPr>
          <w:trHeight w:val="397"/>
        </w:trPr>
        <w:tc>
          <w:tcPr>
            <w:tcW w:w="3261" w:type="dxa"/>
            <w:vMerge/>
            <w:tcBorders>
              <w:bottom w:val="single" w:sz="8" w:space="0" w:color="auto"/>
            </w:tcBorders>
            <w:vAlign w:val="center"/>
          </w:tcPr>
          <w:p w14:paraId="69AD1B9B" w14:textId="77777777" w:rsidR="00E50CFE" w:rsidRPr="00EF7ABB" w:rsidRDefault="00E50CFE" w:rsidP="00021307">
            <w:pPr>
              <w:spacing w:line="256" w:lineRule="auto"/>
              <w:jc w:val="center"/>
              <w:rPr>
                <w:rFonts w:eastAsia="Calibri" w:cs="Arial"/>
                <w:i/>
                <w:iCs/>
                <w:sz w:val="24"/>
                <w:szCs w:val="24"/>
              </w:rPr>
            </w:pPr>
          </w:p>
        </w:tc>
        <w:tc>
          <w:tcPr>
            <w:tcW w:w="3118" w:type="dxa"/>
            <w:tcBorders>
              <w:bottom w:val="single" w:sz="8" w:space="0" w:color="auto"/>
            </w:tcBorders>
            <w:vAlign w:val="center"/>
          </w:tcPr>
          <w:p w14:paraId="3108F13C"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PpADT-I</w:t>
            </w:r>
          </w:p>
        </w:tc>
        <w:tc>
          <w:tcPr>
            <w:tcW w:w="4011" w:type="dxa"/>
            <w:tcBorders>
              <w:bottom w:val="single" w:sz="8" w:space="0" w:color="auto"/>
            </w:tcBorders>
            <w:vAlign w:val="center"/>
          </w:tcPr>
          <w:p w14:paraId="3F1B622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KX010931 (NCBI)</w:t>
            </w:r>
          </w:p>
        </w:tc>
      </w:tr>
      <w:tr w:rsidR="00E50CFE" w:rsidRPr="00EF7ABB" w14:paraId="5C3B33FE" w14:textId="77777777" w:rsidTr="00021307">
        <w:trPr>
          <w:trHeight w:val="397"/>
        </w:trPr>
        <w:tc>
          <w:tcPr>
            <w:tcW w:w="3261" w:type="dxa"/>
            <w:vMerge w:val="restart"/>
            <w:tcBorders>
              <w:top w:val="single" w:sz="8" w:space="0" w:color="auto"/>
              <w:bottom w:val="single" w:sz="18" w:space="0" w:color="auto"/>
            </w:tcBorders>
          </w:tcPr>
          <w:p w14:paraId="292C4177" w14:textId="77777777" w:rsidR="00E50CFE" w:rsidRPr="00EF7ABB" w:rsidRDefault="00E50CFE" w:rsidP="00021307">
            <w:pPr>
              <w:spacing w:line="256" w:lineRule="auto"/>
              <w:jc w:val="center"/>
              <w:rPr>
                <w:rFonts w:eastAsia="Calibri" w:cs="Arial"/>
                <w:i/>
                <w:iCs/>
                <w:sz w:val="24"/>
                <w:szCs w:val="24"/>
              </w:rPr>
            </w:pPr>
            <w:r w:rsidRPr="00EF7ABB">
              <w:rPr>
                <w:rFonts w:eastAsia="Calibri" w:cs="Arial"/>
                <w:i/>
                <w:iCs/>
                <w:sz w:val="24"/>
                <w:szCs w:val="24"/>
              </w:rPr>
              <w:t>Sphagnum fallax</w:t>
            </w:r>
          </w:p>
        </w:tc>
        <w:tc>
          <w:tcPr>
            <w:tcW w:w="3118" w:type="dxa"/>
            <w:tcBorders>
              <w:top w:val="single" w:sz="8" w:space="0" w:color="auto"/>
            </w:tcBorders>
            <w:vAlign w:val="center"/>
          </w:tcPr>
          <w:p w14:paraId="21D83418"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SfADT-A</w:t>
            </w:r>
          </w:p>
        </w:tc>
        <w:tc>
          <w:tcPr>
            <w:tcW w:w="4011" w:type="dxa"/>
            <w:tcBorders>
              <w:top w:val="single" w:sz="8" w:space="0" w:color="auto"/>
            </w:tcBorders>
            <w:vAlign w:val="center"/>
          </w:tcPr>
          <w:p w14:paraId="7E534997"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Sphfalx03G027000 (Phytozome)</w:t>
            </w:r>
          </w:p>
        </w:tc>
      </w:tr>
      <w:tr w:rsidR="00E50CFE" w:rsidRPr="00EF7ABB" w14:paraId="3E7734C8" w14:textId="77777777" w:rsidTr="00021307">
        <w:trPr>
          <w:trHeight w:val="397"/>
        </w:trPr>
        <w:tc>
          <w:tcPr>
            <w:tcW w:w="3261" w:type="dxa"/>
            <w:vMerge/>
            <w:tcBorders>
              <w:top w:val="single" w:sz="18" w:space="0" w:color="auto"/>
              <w:bottom w:val="single" w:sz="18" w:space="0" w:color="auto"/>
            </w:tcBorders>
            <w:vAlign w:val="center"/>
          </w:tcPr>
          <w:p w14:paraId="66468724"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3ABB5130"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SfADT-B</w:t>
            </w:r>
          </w:p>
        </w:tc>
        <w:tc>
          <w:tcPr>
            <w:tcW w:w="4011" w:type="dxa"/>
            <w:vAlign w:val="center"/>
          </w:tcPr>
          <w:p w14:paraId="3F266180"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Sphfalx06G126300 (Phytozome)</w:t>
            </w:r>
          </w:p>
        </w:tc>
      </w:tr>
      <w:tr w:rsidR="00E50CFE" w:rsidRPr="00EF7ABB" w14:paraId="621FFF2D" w14:textId="77777777" w:rsidTr="00021307">
        <w:trPr>
          <w:trHeight w:val="397"/>
        </w:trPr>
        <w:tc>
          <w:tcPr>
            <w:tcW w:w="3261" w:type="dxa"/>
            <w:vMerge/>
            <w:tcBorders>
              <w:top w:val="single" w:sz="18" w:space="0" w:color="auto"/>
              <w:bottom w:val="single" w:sz="18" w:space="0" w:color="auto"/>
            </w:tcBorders>
            <w:vAlign w:val="center"/>
          </w:tcPr>
          <w:p w14:paraId="7E30A8DB" w14:textId="77777777" w:rsidR="00E50CFE" w:rsidRPr="00EF7ABB" w:rsidRDefault="00E50CFE" w:rsidP="00021307">
            <w:pPr>
              <w:spacing w:line="256" w:lineRule="auto"/>
              <w:jc w:val="center"/>
              <w:rPr>
                <w:rFonts w:eastAsia="Calibri" w:cs="Arial"/>
                <w:i/>
                <w:iCs/>
                <w:sz w:val="24"/>
                <w:szCs w:val="24"/>
              </w:rPr>
            </w:pPr>
          </w:p>
        </w:tc>
        <w:tc>
          <w:tcPr>
            <w:tcW w:w="3118" w:type="dxa"/>
            <w:vAlign w:val="center"/>
          </w:tcPr>
          <w:p w14:paraId="2BCACF59"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SfADT-C</w:t>
            </w:r>
          </w:p>
        </w:tc>
        <w:tc>
          <w:tcPr>
            <w:tcW w:w="4011" w:type="dxa"/>
            <w:vAlign w:val="center"/>
          </w:tcPr>
          <w:p w14:paraId="1E81517E"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Sphfalx07G103900 (Phytozome)</w:t>
            </w:r>
          </w:p>
        </w:tc>
      </w:tr>
      <w:tr w:rsidR="00E50CFE" w:rsidRPr="00EF7ABB" w14:paraId="759B7248" w14:textId="77777777" w:rsidTr="00021307">
        <w:trPr>
          <w:trHeight w:val="397"/>
        </w:trPr>
        <w:tc>
          <w:tcPr>
            <w:tcW w:w="3261" w:type="dxa"/>
            <w:vMerge/>
            <w:tcBorders>
              <w:top w:val="single" w:sz="18" w:space="0" w:color="auto"/>
              <w:bottom w:val="single" w:sz="18" w:space="0" w:color="auto"/>
            </w:tcBorders>
            <w:vAlign w:val="center"/>
          </w:tcPr>
          <w:p w14:paraId="008D483A" w14:textId="77777777" w:rsidR="00E50CFE" w:rsidRPr="00EF7ABB" w:rsidRDefault="00E50CFE" w:rsidP="00021307">
            <w:pPr>
              <w:spacing w:line="256" w:lineRule="auto"/>
              <w:jc w:val="center"/>
              <w:rPr>
                <w:rFonts w:eastAsia="Calibri" w:cs="Arial"/>
                <w:i/>
                <w:iCs/>
                <w:sz w:val="24"/>
                <w:szCs w:val="24"/>
              </w:rPr>
            </w:pPr>
          </w:p>
        </w:tc>
        <w:tc>
          <w:tcPr>
            <w:tcW w:w="3118" w:type="dxa"/>
            <w:tcBorders>
              <w:bottom w:val="single" w:sz="18" w:space="0" w:color="auto"/>
            </w:tcBorders>
            <w:vAlign w:val="center"/>
          </w:tcPr>
          <w:p w14:paraId="47189B9B"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SfADT-D</w:t>
            </w:r>
          </w:p>
        </w:tc>
        <w:tc>
          <w:tcPr>
            <w:tcW w:w="4011" w:type="dxa"/>
            <w:tcBorders>
              <w:bottom w:val="single" w:sz="18" w:space="0" w:color="auto"/>
            </w:tcBorders>
            <w:vAlign w:val="center"/>
          </w:tcPr>
          <w:p w14:paraId="16166E8A" w14:textId="77777777" w:rsidR="00E50CFE" w:rsidRPr="00EF7ABB" w:rsidRDefault="00E50CFE" w:rsidP="00021307">
            <w:pPr>
              <w:spacing w:line="256" w:lineRule="auto"/>
              <w:jc w:val="center"/>
              <w:rPr>
                <w:rFonts w:eastAsia="Calibri" w:cs="Arial"/>
                <w:sz w:val="24"/>
                <w:szCs w:val="24"/>
              </w:rPr>
            </w:pPr>
            <w:r w:rsidRPr="00EF7ABB">
              <w:rPr>
                <w:rFonts w:eastAsia="Calibri" w:cs="Arial"/>
                <w:sz w:val="24"/>
                <w:szCs w:val="24"/>
              </w:rPr>
              <w:t>Sphfalx13G095600 (Phytozome)</w:t>
            </w:r>
          </w:p>
        </w:tc>
      </w:tr>
    </w:tbl>
    <w:p w14:paraId="677C1F4D" w14:textId="77777777" w:rsidR="00E50CFE" w:rsidRPr="00EF7ABB" w:rsidRDefault="00E50CFE" w:rsidP="00E50CFE">
      <w:pPr>
        <w:spacing w:after="160" w:line="256" w:lineRule="auto"/>
        <w:rPr>
          <w:rFonts w:eastAsia="Calibri" w:cs="Arial"/>
          <w:lang w:val="en-US"/>
        </w:rPr>
      </w:pPr>
    </w:p>
    <w:p w14:paraId="1FC9C396" w14:textId="77777777" w:rsidR="00E50CFE" w:rsidRPr="00EF7ABB" w:rsidRDefault="00E50CFE" w:rsidP="00E50CFE">
      <w:pPr>
        <w:spacing w:after="160" w:line="256" w:lineRule="auto"/>
        <w:jc w:val="both"/>
        <w:rPr>
          <w:rFonts w:eastAsia="Calibri" w:cs="Arial"/>
          <w:lang w:val="en-US"/>
        </w:rPr>
      </w:pPr>
    </w:p>
    <w:p w14:paraId="1A611993" w14:textId="77777777" w:rsidR="00E50CFE" w:rsidRPr="00374DC3" w:rsidRDefault="00E50CFE" w:rsidP="00E50CFE">
      <w:pPr>
        <w:rPr>
          <w:rFonts w:cs="Arial"/>
        </w:rPr>
      </w:pPr>
    </w:p>
    <w:p w14:paraId="1A1EEC34" w14:textId="77777777" w:rsidR="00E50CFE" w:rsidRPr="00374DC3" w:rsidRDefault="00E50CFE" w:rsidP="00E50CFE">
      <w:pPr>
        <w:jc w:val="both"/>
        <w:rPr>
          <w:rFonts w:cs="Arial"/>
        </w:rPr>
      </w:pPr>
    </w:p>
    <w:p w14:paraId="211335AB" w14:textId="77777777" w:rsidR="00937C01" w:rsidRDefault="00937C01"/>
    <w:sectPr w:rsidR="00937C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310213"/>
    <w:multiLevelType w:val="hybridMultilevel"/>
    <w:tmpl w:val="19A41B18"/>
    <w:lvl w:ilvl="0" w:tplc="B51466F8">
      <w:start w:val="1"/>
      <w:numFmt w:val="upperLetter"/>
      <w:lvlText w:val="%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141314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CFE"/>
    <w:rsid w:val="001B58BB"/>
    <w:rsid w:val="006612B3"/>
    <w:rsid w:val="00937C01"/>
    <w:rsid w:val="00E50C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07B5C"/>
  <w15:chartTrackingRefBased/>
  <w15:docId w15:val="{62C9509C-8CE9-42BC-893B-B61B0B13B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CFE"/>
    <w:pPr>
      <w:spacing w:after="0" w:line="480" w:lineRule="auto"/>
    </w:pPr>
    <w:rPr>
      <w:rFonts w:ascii="Arial" w:eastAsia="Arial" w:hAnsi="Arial" w:cs="Times New Roman"/>
      <w:kern w:val="0"/>
      <w:lang w:val="en-CA"/>
      <w14:ligatures w14:val="none"/>
    </w:rPr>
  </w:style>
  <w:style w:type="paragraph" w:styleId="Heading1">
    <w:name w:val="heading 1"/>
    <w:basedOn w:val="Normal"/>
    <w:next w:val="Normal"/>
    <w:link w:val="Heading1Char"/>
    <w:uiPriority w:val="9"/>
    <w:qFormat/>
    <w:rsid w:val="00E50C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0C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0C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0C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0C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0CF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0CF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0CF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0CF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C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C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C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C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C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C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C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C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CFE"/>
    <w:rPr>
      <w:rFonts w:eastAsiaTheme="majorEastAsia" w:cstheme="majorBidi"/>
      <w:color w:val="272727" w:themeColor="text1" w:themeTint="D8"/>
    </w:rPr>
  </w:style>
  <w:style w:type="paragraph" w:styleId="Title">
    <w:name w:val="Title"/>
    <w:basedOn w:val="Normal"/>
    <w:next w:val="Normal"/>
    <w:link w:val="TitleChar"/>
    <w:uiPriority w:val="10"/>
    <w:qFormat/>
    <w:rsid w:val="00E50C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0C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C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0C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CFE"/>
    <w:pPr>
      <w:spacing w:before="160"/>
      <w:jc w:val="center"/>
    </w:pPr>
    <w:rPr>
      <w:i/>
      <w:iCs/>
      <w:color w:val="404040" w:themeColor="text1" w:themeTint="BF"/>
    </w:rPr>
  </w:style>
  <w:style w:type="character" w:customStyle="1" w:styleId="QuoteChar">
    <w:name w:val="Quote Char"/>
    <w:basedOn w:val="DefaultParagraphFont"/>
    <w:link w:val="Quote"/>
    <w:uiPriority w:val="29"/>
    <w:rsid w:val="00E50CFE"/>
    <w:rPr>
      <w:i/>
      <w:iCs/>
      <w:color w:val="404040" w:themeColor="text1" w:themeTint="BF"/>
    </w:rPr>
  </w:style>
  <w:style w:type="paragraph" w:styleId="ListParagraph">
    <w:name w:val="List Paragraph"/>
    <w:basedOn w:val="Normal"/>
    <w:uiPriority w:val="34"/>
    <w:qFormat/>
    <w:rsid w:val="00E50CFE"/>
    <w:pPr>
      <w:ind w:left="720"/>
      <w:contextualSpacing/>
    </w:pPr>
  </w:style>
  <w:style w:type="character" w:styleId="IntenseEmphasis">
    <w:name w:val="Intense Emphasis"/>
    <w:basedOn w:val="DefaultParagraphFont"/>
    <w:uiPriority w:val="21"/>
    <w:qFormat/>
    <w:rsid w:val="00E50CFE"/>
    <w:rPr>
      <w:i/>
      <w:iCs/>
      <w:color w:val="0F4761" w:themeColor="accent1" w:themeShade="BF"/>
    </w:rPr>
  </w:style>
  <w:style w:type="paragraph" w:styleId="IntenseQuote">
    <w:name w:val="Intense Quote"/>
    <w:basedOn w:val="Normal"/>
    <w:next w:val="Normal"/>
    <w:link w:val="IntenseQuoteChar"/>
    <w:uiPriority w:val="30"/>
    <w:qFormat/>
    <w:rsid w:val="00E50C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0CFE"/>
    <w:rPr>
      <w:i/>
      <w:iCs/>
      <w:color w:val="0F4761" w:themeColor="accent1" w:themeShade="BF"/>
    </w:rPr>
  </w:style>
  <w:style w:type="character" w:styleId="IntenseReference">
    <w:name w:val="Intense Reference"/>
    <w:basedOn w:val="DefaultParagraphFont"/>
    <w:uiPriority w:val="32"/>
    <w:qFormat/>
    <w:rsid w:val="00E50CFE"/>
    <w:rPr>
      <w:b/>
      <w:bCs/>
      <w:smallCaps/>
      <w:color w:val="0F4761" w:themeColor="accent1" w:themeShade="BF"/>
      <w:spacing w:val="5"/>
    </w:rPr>
  </w:style>
  <w:style w:type="table" w:styleId="TableGridLight">
    <w:name w:val="Grid Table Light"/>
    <w:basedOn w:val="TableNormal"/>
    <w:uiPriority w:val="40"/>
    <w:rsid w:val="00E50CFE"/>
    <w:pPr>
      <w:spacing w:after="0" w:line="240" w:lineRule="auto"/>
    </w:pPr>
    <w:rPr>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E50C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766</Words>
  <Characters>4368</Characters>
  <Application>Microsoft Office Word</Application>
  <DocSecurity>0</DocSecurity>
  <Lines>36</Lines>
  <Paragraphs>10</Paragraphs>
  <ScaleCrop>false</ScaleCrop>
  <Company>Springer Nature</Company>
  <LinksUpToDate>false</LinksUpToDate>
  <CharactersWithSpaces>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2024-11-12T17:50:00Z</dcterms:created>
  <dcterms:modified xsi:type="dcterms:W3CDTF">2024-11-12T17:51:00Z</dcterms:modified>
</cp:coreProperties>
</file>