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DC6C4" w14:textId="77777777" w:rsidR="001D40B9" w:rsidRDefault="00000000">
      <w:pPr>
        <w:spacing w:after="1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Exploring Pathways between Internalized Weight Bias, Eating Disorder Psychopathology, and Weight Loss Expectations in Treatment-Seeking Adults with Binge Eating and Obesity</w:t>
      </w:r>
    </w:p>
    <w:p w14:paraId="626F3F51" w14:textId="77777777" w:rsidR="001D40B9" w:rsidRPr="00FA62DE" w:rsidRDefault="00000000">
      <w:pPr>
        <w:jc w:val="center"/>
        <w:rPr>
          <w:rFonts w:ascii="Times New Roman" w:eastAsia="Times New Roman" w:hAnsi="Times New Roman" w:cs="Times New Roman"/>
          <w:lang w:val="es-US"/>
        </w:rPr>
      </w:pPr>
      <w:r w:rsidRPr="00FA62DE">
        <w:rPr>
          <w:rFonts w:ascii="Times New Roman" w:eastAsia="Times New Roman" w:hAnsi="Times New Roman" w:cs="Times New Roman"/>
          <w:lang w:val="es-US"/>
        </w:rPr>
        <w:t xml:space="preserve">*Katrina T. Obleada, Ph.D., *Adrian Ortega, Ph.D., Isabel R. Rooper, B.A., </w:t>
      </w:r>
    </w:p>
    <w:p w14:paraId="60DCF8C4" w14:textId="77777777" w:rsidR="001D40B9" w:rsidRPr="00FA62DE" w:rsidRDefault="00000000">
      <w:pPr>
        <w:jc w:val="center"/>
        <w:rPr>
          <w:rFonts w:ascii="Times New Roman" w:eastAsia="Times New Roman" w:hAnsi="Times New Roman" w:cs="Times New Roman"/>
          <w:vertAlign w:val="superscript"/>
          <w:lang w:val="es-US"/>
        </w:rPr>
      </w:pPr>
      <w:r w:rsidRPr="00FA62DE">
        <w:rPr>
          <w:rFonts w:ascii="Times New Roman" w:eastAsia="Times New Roman" w:hAnsi="Times New Roman" w:cs="Times New Roman"/>
          <w:lang w:val="es-US"/>
        </w:rPr>
        <w:t xml:space="preserve">Leah M. Parsons, B.S., Macarena Kruger, </w:t>
      </w:r>
      <w:proofErr w:type="gramStart"/>
      <w:r w:rsidRPr="00FA62DE">
        <w:rPr>
          <w:rFonts w:ascii="Times New Roman" w:eastAsia="Times New Roman" w:hAnsi="Times New Roman" w:cs="Times New Roman"/>
          <w:lang w:val="es-US"/>
        </w:rPr>
        <w:t>B.S.</w:t>
      </w:r>
      <w:r w:rsidRPr="00FA62DE">
        <w:rPr>
          <w:rFonts w:ascii="Times New Roman" w:eastAsia="Times New Roman" w:hAnsi="Times New Roman" w:cs="Times New Roman"/>
          <w:vertAlign w:val="superscript"/>
          <w:lang w:val="es-US"/>
        </w:rPr>
        <w:t xml:space="preserve"> </w:t>
      </w:r>
      <w:r w:rsidRPr="00FA62DE">
        <w:rPr>
          <w:rFonts w:ascii="Times New Roman" w:eastAsia="Times New Roman" w:hAnsi="Times New Roman" w:cs="Times New Roman"/>
          <w:lang w:val="es-US"/>
        </w:rPr>
        <w:t>,</w:t>
      </w:r>
      <w:proofErr w:type="gramEnd"/>
      <w:r w:rsidRPr="00FA62DE">
        <w:rPr>
          <w:rFonts w:ascii="Times New Roman" w:eastAsia="Times New Roman" w:hAnsi="Times New Roman" w:cs="Times New Roman"/>
          <w:lang w:val="es-US"/>
        </w:rPr>
        <w:t xml:space="preserve"> Chidiebere Azubuike, M.S., </w:t>
      </w:r>
    </w:p>
    <w:p w14:paraId="18405817" w14:textId="77777777" w:rsidR="001D40B9" w:rsidRDefault="00000000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Lindsay D. Lipman, B.A., Diane Chen, Ph.D., </w:t>
      </w:r>
    </w:p>
    <w:p w14:paraId="77801882" w14:textId="77777777" w:rsidR="001D40B9" w:rsidRDefault="00000000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Jennifer E. Wildes, Ph.D., and Andrea K. Graham, Ph.D.</w:t>
      </w:r>
    </w:p>
    <w:p w14:paraId="08392F3D" w14:textId="77777777" w:rsidR="001D40B9" w:rsidRDefault="001D40B9">
      <w:pPr>
        <w:jc w:val="center"/>
        <w:rPr>
          <w:rFonts w:ascii="Times New Roman" w:eastAsia="Times New Roman" w:hAnsi="Times New Roman" w:cs="Times New Roman"/>
        </w:rPr>
      </w:pPr>
    </w:p>
    <w:p w14:paraId="14D5DBF4" w14:textId="77777777" w:rsidR="001D40B9" w:rsidRDefault="00000000">
      <w:pPr>
        <w:spacing w:after="1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Corresponding author: </w:t>
      </w:r>
      <w:r>
        <w:rPr>
          <w:rFonts w:ascii="Times New Roman" w:eastAsia="Times New Roman" w:hAnsi="Times New Roman" w:cs="Times New Roman"/>
        </w:rPr>
        <w:t xml:space="preserve">Katrina. T. Obleada, </w:t>
      </w:r>
      <w:proofErr w:type="spellStart"/>
      <w:r>
        <w:rPr>
          <w:rFonts w:ascii="Times New Roman" w:eastAsia="Times New Roman" w:hAnsi="Times New Roman" w:cs="Times New Roman"/>
        </w:rPr>
        <w:t>Ph.</w:t>
      </w:r>
      <w:proofErr w:type="gramStart"/>
      <w:r>
        <w:rPr>
          <w:rFonts w:ascii="Times New Roman" w:eastAsia="Times New Roman" w:hAnsi="Times New Roman" w:cs="Times New Roman"/>
        </w:rPr>
        <w:t>D.</w:t>
      </w:r>
      <w:r>
        <w:rPr>
          <w:rFonts w:ascii="Times New Roman" w:eastAsia="Times New Roman" w:hAnsi="Times New Roman" w:cs="Times New Roman"/>
          <w:vertAlign w:val="superscript"/>
        </w:rPr>
        <w:t>a</w:t>
      </w:r>
      <w:proofErr w:type="gramEnd"/>
      <w:r>
        <w:rPr>
          <w:rFonts w:ascii="Times New Roman" w:eastAsia="Times New Roman" w:hAnsi="Times New Roman" w:cs="Times New Roman"/>
          <w:vertAlign w:val="superscript"/>
        </w:rPr>
        <w:t>,b</w:t>
      </w:r>
      <w:proofErr w:type="spellEnd"/>
      <w:r>
        <w:rPr>
          <w:rFonts w:ascii="Times New Roman" w:eastAsia="Times New Roman" w:hAnsi="Times New Roman" w:cs="Times New Roman"/>
        </w:rPr>
        <w:t xml:space="preserve"> Email: </w:t>
      </w:r>
      <w:hyperlink r:id="rId5">
        <w:r>
          <w:rPr>
            <w:rFonts w:ascii="Times New Roman" w:eastAsia="Times New Roman" w:hAnsi="Times New Roman" w:cs="Times New Roman"/>
            <w:color w:val="0563C1"/>
            <w:u w:val="single"/>
          </w:rPr>
          <w:t>kobleada@luriechildrens.org</w:t>
        </w:r>
      </w:hyperlink>
      <w:r>
        <w:rPr>
          <w:rFonts w:ascii="Times New Roman" w:eastAsia="Times New Roman" w:hAnsi="Times New Roman" w:cs="Times New Roman"/>
        </w:rPr>
        <w:t>.</w:t>
      </w:r>
    </w:p>
    <w:p w14:paraId="6B63DA3B" w14:textId="77777777" w:rsidR="001D40B9" w:rsidRDefault="00000000">
      <w:pPr>
        <w:spacing w:after="1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a</w:t>
      </w:r>
      <w:r>
        <w:rPr>
          <w:rFonts w:ascii="Times New Roman" w:eastAsia="Times New Roman" w:hAnsi="Times New Roman" w:cs="Times New Roman"/>
        </w:rPr>
        <w:t>Potocsnak</w:t>
      </w:r>
      <w:proofErr w:type="spellEnd"/>
      <w:r>
        <w:rPr>
          <w:rFonts w:ascii="Times New Roman" w:eastAsia="Times New Roman" w:hAnsi="Times New Roman" w:cs="Times New Roman"/>
        </w:rPr>
        <w:t xml:space="preserve"> Family Division of Adolescent and Young Adult Medicine, Ann &amp; Robert H. Lurie Children's Hospital of Chicago, Chicago, IL</w:t>
      </w:r>
    </w:p>
    <w:p w14:paraId="70B80B48" w14:textId="77777777" w:rsidR="001D40B9" w:rsidRDefault="00000000">
      <w:pPr>
        <w:spacing w:after="160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vertAlign w:val="superscript"/>
        </w:rPr>
        <w:t>b</w:t>
      </w:r>
      <w:r>
        <w:rPr>
          <w:rFonts w:ascii="Times New Roman" w:eastAsia="Times New Roman" w:hAnsi="Times New Roman" w:cs="Times New Roman"/>
        </w:rPr>
        <w:t>Department</w:t>
      </w:r>
      <w:proofErr w:type="spellEnd"/>
      <w:r>
        <w:rPr>
          <w:rFonts w:ascii="Times New Roman" w:eastAsia="Times New Roman" w:hAnsi="Times New Roman" w:cs="Times New Roman"/>
        </w:rPr>
        <w:t xml:space="preserve"> of Psychiatry and Behavioral Sciences, Northwestern University Feinberg School of Medicine, Chicago, IL</w:t>
      </w:r>
    </w:p>
    <w:p w14:paraId="68CE4514" w14:textId="3789875F" w:rsidR="00FA62DE" w:rsidRPr="00FA62DE" w:rsidRDefault="00FA62DE">
      <w:pPr>
        <w:spacing w:after="1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Journal: </w:t>
      </w:r>
      <w:r>
        <w:rPr>
          <w:rFonts w:ascii="Times New Roman" w:eastAsia="Times New Roman" w:hAnsi="Times New Roman" w:cs="Times New Roman"/>
        </w:rPr>
        <w:t>Eating and Weight Disorders: Studies on Anorexia, Bulimia, and Obesity</w:t>
      </w:r>
    </w:p>
    <w:p w14:paraId="5F95C11D" w14:textId="77777777" w:rsidR="001D40B9" w:rsidRDefault="001D40B9">
      <w:pPr>
        <w:spacing w:after="160"/>
        <w:rPr>
          <w:rFonts w:ascii="Times New Roman" w:eastAsia="Times New Roman" w:hAnsi="Times New Roman" w:cs="Times New Roman"/>
        </w:rPr>
      </w:pPr>
    </w:p>
    <w:p w14:paraId="0F1E6E66" w14:textId="77777777" w:rsidR="001D40B9" w:rsidRDefault="001D40B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tbl>
      <w:tblPr>
        <w:tblStyle w:val="a"/>
        <w:tblW w:w="69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30"/>
        <w:gridCol w:w="1298"/>
        <w:gridCol w:w="1284"/>
        <w:gridCol w:w="937"/>
        <w:gridCol w:w="1063"/>
        <w:gridCol w:w="1064"/>
      </w:tblGrid>
      <w:tr w:rsidR="001D40B9" w14:paraId="7E1F06D5" w14:textId="77777777">
        <w:trPr>
          <w:trHeight w:val="300"/>
        </w:trPr>
        <w:tc>
          <w:tcPr>
            <w:tcW w:w="6977" w:type="dxa"/>
            <w:gridSpan w:val="6"/>
          </w:tcPr>
          <w:p w14:paraId="1D7DF202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Supplemental Table 3. </w:t>
            </w:r>
          </w:p>
          <w:p w14:paraId="03B9FDFD" w14:textId="77777777" w:rsidR="001D40B9" w:rsidRDefault="001D40B9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11517C6C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Correlation Matrix of Variables Included in Analyses.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</w:p>
        </w:tc>
      </w:tr>
      <w:tr w:rsidR="001D40B9" w14:paraId="28DB6D94" w14:textId="77777777">
        <w:trPr>
          <w:trHeight w:val="300"/>
        </w:trPr>
        <w:tc>
          <w:tcPr>
            <w:tcW w:w="1331" w:type="dxa"/>
          </w:tcPr>
          <w:p w14:paraId="07562426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1298" w:type="dxa"/>
          </w:tcPr>
          <w:p w14:paraId="0EB58892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Weight Loss Expectation</w:t>
            </w:r>
          </w:p>
        </w:tc>
        <w:tc>
          <w:tcPr>
            <w:tcW w:w="1284" w:type="dxa"/>
          </w:tcPr>
          <w:p w14:paraId="6544F672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Internalized Weight Bias</w:t>
            </w:r>
          </w:p>
        </w:tc>
        <w:tc>
          <w:tcPr>
            <w:tcW w:w="937" w:type="dxa"/>
          </w:tcPr>
          <w:p w14:paraId="21AF501A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Restraint</w:t>
            </w:r>
          </w:p>
        </w:tc>
        <w:tc>
          <w:tcPr>
            <w:tcW w:w="1063" w:type="dxa"/>
          </w:tcPr>
          <w:p w14:paraId="5DA0C35F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Eating Concerns</w:t>
            </w:r>
          </w:p>
        </w:tc>
        <w:tc>
          <w:tcPr>
            <w:tcW w:w="1064" w:type="dxa"/>
          </w:tcPr>
          <w:p w14:paraId="7B73E9C0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Shape Concerns</w:t>
            </w:r>
          </w:p>
        </w:tc>
      </w:tr>
      <w:tr w:rsidR="001D40B9" w14:paraId="313F6431" w14:textId="77777777">
        <w:trPr>
          <w:trHeight w:val="300"/>
        </w:trPr>
        <w:tc>
          <w:tcPr>
            <w:tcW w:w="1331" w:type="dxa"/>
          </w:tcPr>
          <w:p w14:paraId="05077FF1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Internalized Weight Bias</w:t>
            </w:r>
          </w:p>
        </w:tc>
        <w:tc>
          <w:tcPr>
            <w:tcW w:w="1298" w:type="dxa"/>
          </w:tcPr>
          <w:p w14:paraId="0BC3E45F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-0.04</w:t>
            </w:r>
          </w:p>
        </w:tc>
        <w:tc>
          <w:tcPr>
            <w:tcW w:w="1284" w:type="dxa"/>
          </w:tcPr>
          <w:p w14:paraId="751CBD3E" w14:textId="77777777" w:rsidR="001D40B9" w:rsidRDefault="001D40B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7" w:type="dxa"/>
          </w:tcPr>
          <w:p w14:paraId="6A94DE38" w14:textId="77777777" w:rsidR="001D40B9" w:rsidRDefault="001D40B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</w:tcPr>
          <w:p w14:paraId="6C1DFD5B" w14:textId="77777777" w:rsidR="001D40B9" w:rsidRDefault="001D40B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</w:tcPr>
          <w:p w14:paraId="558D854B" w14:textId="77777777" w:rsidR="001D40B9" w:rsidRDefault="001D40B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40B9" w14:paraId="0BB57E44" w14:textId="77777777">
        <w:trPr>
          <w:trHeight w:val="300"/>
        </w:trPr>
        <w:tc>
          <w:tcPr>
            <w:tcW w:w="1331" w:type="dxa"/>
          </w:tcPr>
          <w:p w14:paraId="67F36C63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Restraint</w:t>
            </w:r>
          </w:p>
        </w:tc>
        <w:tc>
          <w:tcPr>
            <w:tcW w:w="1298" w:type="dxa"/>
          </w:tcPr>
          <w:p w14:paraId="009201D6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-0.02</w:t>
            </w:r>
          </w:p>
        </w:tc>
        <w:tc>
          <w:tcPr>
            <w:tcW w:w="1284" w:type="dxa"/>
          </w:tcPr>
          <w:p w14:paraId="7C5D297C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937" w:type="dxa"/>
          </w:tcPr>
          <w:p w14:paraId="1D0D637A" w14:textId="77777777" w:rsidR="001D40B9" w:rsidRDefault="001D40B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</w:tcPr>
          <w:p w14:paraId="25ADEDDA" w14:textId="77777777" w:rsidR="001D40B9" w:rsidRDefault="001D40B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</w:tcPr>
          <w:p w14:paraId="1C8A9652" w14:textId="77777777" w:rsidR="001D40B9" w:rsidRDefault="001D40B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40B9" w14:paraId="11504AE9" w14:textId="77777777">
        <w:trPr>
          <w:trHeight w:val="300"/>
        </w:trPr>
        <w:tc>
          <w:tcPr>
            <w:tcW w:w="1331" w:type="dxa"/>
          </w:tcPr>
          <w:p w14:paraId="4CB9AC34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Eating Concerns</w:t>
            </w:r>
          </w:p>
        </w:tc>
        <w:tc>
          <w:tcPr>
            <w:tcW w:w="1298" w:type="dxa"/>
          </w:tcPr>
          <w:p w14:paraId="0A1014E5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284" w:type="dxa"/>
          </w:tcPr>
          <w:p w14:paraId="25FE4C0A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0.41**</w:t>
            </w:r>
          </w:p>
        </w:tc>
        <w:tc>
          <w:tcPr>
            <w:tcW w:w="937" w:type="dxa"/>
          </w:tcPr>
          <w:p w14:paraId="27B7F3FA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0.33**</w:t>
            </w:r>
          </w:p>
        </w:tc>
        <w:tc>
          <w:tcPr>
            <w:tcW w:w="1063" w:type="dxa"/>
          </w:tcPr>
          <w:p w14:paraId="57177737" w14:textId="77777777" w:rsidR="001D40B9" w:rsidRDefault="001D40B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</w:tcPr>
          <w:p w14:paraId="3A455811" w14:textId="77777777" w:rsidR="001D40B9" w:rsidRDefault="001D40B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40B9" w14:paraId="73EDE057" w14:textId="77777777">
        <w:trPr>
          <w:trHeight w:val="71"/>
        </w:trPr>
        <w:tc>
          <w:tcPr>
            <w:tcW w:w="1331" w:type="dxa"/>
          </w:tcPr>
          <w:p w14:paraId="5056921A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Shape Concerns</w:t>
            </w:r>
          </w:p>
        </w:tc>
        <w:tc>
          <w:tcPr>
            <w:tcW w:w="1298" w:type="dxa"/>
          </w:tcPr>
          <w:p w14:paraId="242FD7E6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1284" w:type="dxa"/>
          </w:tcPr>
          <w:p w14:paraId="5A7A4DF9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0.55**</w:t>
            </w:r>
          </w:p>
        </w:tc>
        <w:tc>
          <w:tcPr>
            <w:tcW w:w="937" w:type="dxa"/>
          </w:tcPr>
          <w:p w14:paraId="210E24DF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0.26**</w:t>
            </w:r>
          </w:p>
        </w:tc>
        <w:tc>
          <w:tcPr>
            <w:tcW w:w="1063" w:type="dxa"/>
          </w:tcPr>
          <w:p w14:paraId="36A94991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0.61**</w:t>
            </w:r>
          </w:p>
        </w:tc>
        <w:tc>
          <w:tcPr>
            <w:tcW w:w="1064" w:type="dxa"/>
          </w:tcPr>
          <w:p w14:paraId="17780F41" w14:textId="77777777" w:rsidR="001D40B9" w:rsidRDefault="001D40B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40B9" w14:paraId="57473623" w14:textId="77777777">
        <w:trPr>
          <w:trHeight w:val="300"/>
        </w:trPr>
        <w:tc>
          <w:tcPr>
            <w:tcW w:w="1331" w:type="dxa"/>
          </w:tcPr>
          <w:p w14:paraId="07C45E7F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Negative Affect</w:t>
            </w:r>
          </w:p>
        </w:tc>
        <w:tc>
          <w:tcPr>
            <w:tcW w:w="1298" w:type="dxa"/>
          </w:tcPr>
          <w:p w14:paraId="1369EF67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0.23**</w:t>
            </w:r>
          </w:p>
        </w:tc>
        <w:tc>
          <w:tcPr>
            <w:tcW w:w="1284" w:type="dxa"/>
          </w:tcPr>
          <w:p w14:paraId="6211FDE9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0.50**</w:t>
            </w:r>
          </w:p>
        </w:tc>
        <w:tc>
          <w:tcPr>
            <w:tcW w:w="937" w:type="dxa"/>
          </w:tcPr>
          <w:p w14:paraId="6746B606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063" w:type="dxa"/>
          </w:tcPr>
          <w:p w14:paraId="1EC1F0FA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0.45**</w:t>
            </w:r>
          </w:p>
        </w:tc>
        <w:tc>
          <w:tcPr>
            <w:tcW w:w="1064" w:type="dxa"/>
          </w:tcPr>
          <w:p w14:paraId="114676C6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0.41**</w:t>
            </w:r>
          </w:p>
        </w:tc>
      </w:tr>
      <w:tr w:rsidR="001D40B9" w14:paraId="05036C24" w14:textId="77777777">
        <w:trPr>
          <w:trHeight w:val="296"/>
        </w:trPr>
        <w:tc>
          <w:tcPr>
            <w:tcW w:w="6977" w:type="dxa"/>
            <w:gridSpan w:val="6"/>
          </w:tcPr>
          <w:p w14:paraId="61F4BCFF" w14:textId="77777777" w:rsidR="001D40B9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Note. **Correlation is significant at the 0.01 level (2-tailed). </w:t>
            </w:r>
          </w:p>
        </w:tc>
      </w:tr>
    </w:tbl>
    <w:p w14:paraId="6F584AF6" w14:textId="77777777" w:rsidR="001D40B9" w:rsidRDefault="001D40B9"/>
    <w:sectPr w:rsidR="001D40B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0B9"/>
    <w:rsid w:val="001D40B9"/>
    <w:rsid w:val="00FA6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8D483"/>
  <w15:docId w15:val="{9D47C8ED-BCEA-4574-9DF5-ACA044A1E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4FC3"/>
  </w:style>
  <w:style w:type="paragraph" w:styleId="Heading1">
    <w:name w:val="heading 1"/>
    <w:basedOn w:val="Normal"/>
    <w:next w:val="Normal"/>
    <w:link w:val="Heading1Char"/>
    <w:uiPriority w:val="9"/>
    <w:qFormat/>
    <w:rsid w:val="00A94F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4F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4FC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4FC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4FC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4FC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4FC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4FC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4FC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94FC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A94F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4F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4FC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4FC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4FC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4FC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4FC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4FC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4FC3"/>
    <w:rPr>
      <w:rFonts w:asciiTheme="minorHAnsi" w:eastAsiaTheme="majorEastAsia" w:hAnsiTheme="minorHAnsi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A94F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4FC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4FC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4F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4F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4F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4F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4F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4FC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94F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kobleada@luriechildrens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eO9Z6bTUSE/Sa0t7g1yd2kyd6A==">CgMxLjA4AHIhMXZqWWxadHcwR2xkQ1RQVVhzVjZDVFVoSVZUODZJV1lh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Ortega</dc:creator>
  <cp:lastModifiedBy>Obleada, Katrina</cp:lastModifiedBy>
  <cp:revision>3</cp:revision>
  <dcterms:created xsi:type="dcterms:W3CDTF">2024-06-24T19:22:00Z</dcterms:created>
  <dcterms:modified xsi:type="dcterms:W3CDTF">2024-10-29T19:41:00Z</dcterms:modified>
</cp:coreProperties>
</file>