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F7325" w:rsidRDefault="00F73B91" w:rsidP="00F73B91">
      <w:pPr>
        <w:pStyle w:val="Title"/>
      </w:pPr>
      <w:bookmarkStart w:id="0" w:name="_7e725aqh6yof" w:colFirst="0" w:colLast="0"/>
      <w:bookmarkEnd w:id="0"/>
      <w:r>
        <w:rPr>
          <w:u w:val="single"/>
        </w:rPr>
        <w:t>Supplemental Material</w:t>
      </w:r>
      <w:r>
        <w:t xml:space="preserve">: </w:t>
      </w:r>
      <w:bookmarkStart w:id="1" w:name="_afn7iriokrj4" w:colFirst="0" w:colLast="0"/>
      <w:bookmarkEnd w:id="1"/>
      <w:r>
        <w:t xml:space="preserve">Genetic marker type impacts </w:t>
      </w:r>
      <w:r>
        <w:rPr>
          <w:i/>
        </w:rPr>
        <w:t>ex situ</w:t>
      </w:r>
      <w:r>
        <w:t xml:space="preserve"> conservation minimum sample size estimates and their variance</w:t>
      </w:r>
    </w:p>
    <w:sdt>
      <w:sdtPr>
        <w:id w:val="-1137486073"/>
        <w:docPartObj>
          <w:docPartGallery w:val="Table of Contents"/>
          <w:docPartUnique/>
        </w:docPartObj>
      </w:sdtPr>
      <w:sdtEndPr>
        <w:rPr>
          <w:rFonts w:ascii="Arial" w:eastAsia="Arial" w:hAnsi="Arial" w:cs="Arial"/>
          <w:b/>
          <w:bCs/>
          <w:noProof/>
          <w:color w:val="auto"/>
          <w:sz w:val="22"/>
          <w:szCs w:val="22"/>
          <w:lang w:val="en"/>
        </w:rPr>
      </w:sdtEndPr>
      <w:sdtContent>
        <w:p w:rsidR="00F73B91" w:rsidRDefault="00F73B91">
          <w:pPr>
            <w:pStyle w:val="TOCHeading"/>
          </w:pPr>
          <w:r>
            <w:t>Contents</w:t>
          </w:r>
        </w:p>
        <w:p w:rsidR="00F73B91" w:rsidRDefault="00F73B91">
          <w:pPr>
            <w:pStyle w:val="TOC1"/>
            <w:tabs>
              <w:tab w:val="right" w:leader="dot" w:pos="9350"/>
            </w:tabs>
            <w:rPr>
              <w:noProof/>
            </w:rPr>
          </w:pPr>
          <w:r>
            <w:rPr>
              <w:b/>
              <w:bCs/>
              <w:noProof/>
            </w:rPr>
            <w:fldChar w:fldCharType="begin"/>
          </w:r>
          <w:r>
            <w:rPr>
              <w:b/>
              <w:bCs/>
              <w:noProof/>
            </w:rPr>
            <w:instrText xml:space="preserve"> TOC \o "1-3" \h \z \u </w:instrText>
          </w:r>
          <w:r>
            <w:rPr>
              <w:b/>
              <w:bCs/>
              <w:noProof/>
            </w:rPr>
            <w:fldChar w:fldCharType="separate"/>
          </w:r>
          <w:hyperlink w:anchor="_Toc180678225" w:history="1">
            <w:r w:rsidRPr="00792001">
              <w:rPr>
                <w:rStyle w:val="Hyperlink"/>
                <w:noProof/>
              </w:rPr>
              <w:t>Methods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_Toc180678225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3B91" w:rsidRDefault="00F73B91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180678226" w:history="1">
            <w:r w:rsidRPr="00792001">
              <w:rPr>
                <w:rStyle w:val="Hyperlink"/>
                <w:noProof/>
              </w:rPr>
              <w:t>Results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_Toc180678226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3B91" w:rsidRDefault="00F73B91">
          <w:r>
            <w:rPr>
              <w:b/>
              <w:bCs/>
              <w:noProof/>
            </w:rPr>
            <w:fldChar w:fldCharType="end"/>
          </w:r>
        </w:p>
      </w:sdtContent>
    </w:sdt>
    <w:p w:rsidR="00CF7325" w:rsidRDefault="00F73B91">
      <w:pPr>
        <w:pStyle w:val="Heading1"/>
      </w:pPr>
      <w:bookmarkStart w:id="2" w:name="_qkq0gqbsdbsq" w:colFirst="0" w:colLast="0"/>
      <w:bookmarkStart w:id="3" w:name="_Toc180678225"/>
      <w:bookmarkEnd w:id="2"/>
      <w:r>
        <w:rPr>
          <w:u w:val="single"/>
        </w:rPr>
        <w:t>M</w:t>
      </w:r>
      <w:r>
        <w:rPr>
          <w:u w:val="single"/>
        </w:rPr>
        <w:t>ethods</w:t>
      </w:r>
      <w:bookmarkEnd w:id="3"/>
    </w:p>
    <w:p w:rsidR="00CF7325" w:rsidRDefault="00CF7325"/>
    <w:tbl>
      <w:tblPr>
        <w:tblStyle w:val="a"/>
        <w:tblW w:w="880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85"/>
        <w:gridCol w:w="1980"/>
        <w:gridCol w:w="2070"/>
        <w:gridCol w:w="2370"/>
      </w:tblGrid>
      <w:tr w:rsidR="00CF7325">
        <w:trPr>
          <w:trHeight w:val="420"/>
          <w:jc w:val="center"/>
        </w:trPr>
        <w:tc>
          <w:tcPr>
            <w:tcW w:w="880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325" w:rsidRDefault="00F73B91">
            <w:pPr>
              <w:widowControl w:val="0"/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fastSimcoal</w:t>
            </w:r>
            <w:proofErr w:type="spellEnd"/>
            <w:r>
              <w:rPr>
                <w:b/>
              </w:rPr>
              <w:t xml:space="preserve"> simulation parameters</w:t>
            </w:r>
          </w:p>
        </w:tc>
      </w:tr>
      <w:tr w:rsidR="00CF7325">
        <w:trPr>
          <w:trHeight w:val="302"/>
          <w:jc w:val="center"/>
        </w:trPr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F73B91">
            <w:pPr>
              <w:widowControl w:val="0"/>
              <w:spacing w:line="240" w:lineRule="auto"/>
              <w:jc w:val="center"/>
            </w:pPr>
            <w:r>
              <w:t>Marker type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F73B91">
            <w:pPr>
              <w:widowControl w:val="0"/>
              <w:spacing w:line="240" w:lineRule="auto"/>
              <w:jc w:val="center"/>
            </w:pPr>
            <w:r>
              <w:t>Total population size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F73B91">
            <w:pPr>
              <w:widowControl w:val="0"/>
              <w:spacing w:line="240" w:lineRule="auto"/>
              <w:jc w:val="center"/>
            </w:pPr>
            <w:r>
              <w:t>Number of populations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F73B91">
            <w:pPr>
              <w:widowControl w:val="0"/>
              <w:spacing w:line="240" w:lineRule="auto"/>
              <w:jc w:val="center"/>
            </w:pPr>
            <w:r>
              <w:t>Migration rate between populations</w:t>
            </w:r>
          </w:p>
        </w:tc>
      </w:tr>
      <w:tr w:rsidR="00CF7325">
        <w:trPr>
          <w:trHeight w:val="633"/>
          <w:jc w:val="center"/>
        </w:trPr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325" w:rsidRDefault="00F73B91">
            <w:pPr>
              <w:widowControl w:val="0"/>
              <w:spacing w:line="240" w:lineRule="auto"/>
              <w:jc w:val="center"/>
            </w:pPr>
            <w:r>
              <w:t>“MICROSAT” (MSAT)</w:t>
            </w:r>
          </w:p>
          <w:p w:rsidR="00CF7325" w:rsidRDefault="00F73B91">
            <w:pPr>
              <w:widowControl w:val="0"/>
              <w:spacing w:line="240" w:lineRule="auto"/>
              <w:jc w:val="center"/>
            </w:pPr>
            <w:r>
              <w:t>“DNA” (SNP)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325" w:rsidRDefault="00F73B91">
            <w:pPr>
              <w:widowControl w:val="0"/>
              <w:spacing w:line="240" w:lineRule="auto"/>
              <w:jc w:val="center"/>
            </w:pPr>
            <w:r>
              <w:t>1,200 individuals</w:t>
            </w:r>
          </w:p>
          <w:p w:rsidR="00CF7325" w:rsidRDefault="00F73B91">
            <w:pPr>
              <w:widowControl w:val="0"/>
              <w:spacing w:line="240" w:lineRule="auto"/>
              <w:jc w:val="center"/>
            </w:pPr>
            <w:r>
              <w:t>4,800 individuals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325" w:rsidRDefault="00F73B91">
            <w:pPr>
              <w:widowControl w:val="0"/>
              <w:spacing w:line="240" w:lineRule="auto"/>
              <w:jc w:val="center"/>
            </w:pPr>
            <w:r>
              <w:t>1 population*</w:t>
            </w:r>
          </w:p>
          <w:p w:rsidR="00CF7325" w:rsidRDefault="00F73B91">
            <w:pPr>
              <w:widowControl w:val="0"/>
              <w:spacing w:line="240" w:lineRule="auto"/>
              <w:jc w:val="center"/>
            </w:pPr>
            <w:r>
              <w:t>4 populations</w:t>
            </w:r>
          </w:p>
          <w:p w:rsidR="00CF7325" w:rsidRDefault="00F73B91">
            <w:pPr>
              <w:widowControl w:val="0"/>
              <w:spacing w:line="240" w:lineRule="auto"/>
              <w:jc w:val="center"/>
            </w:pPr>
            <w:r>
              <w:t>16 populations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325" w:rsidRDefault="00F73B91">
            <w:pPr>
              <w:widowControl w:val="0"/>
              <w:spacing w:line="240" w:lineRule="auto"/>
              <w:jc w:val="center"/>
            </w:pPr>
            <w:r>
              <w:t>0.01 (“high”)</w:t>
            </w:r>
          </w:p>
          <w:p w:rsidR="00CF7325" w:rsidRDefault="00F73B91">
            <w:pPr>
              <w:widowControl w:val="0"/>
              <w:spacing w:line="240" w:lineRule="auto"/>
              <w:jc w:val="center"/>
            </w:pPr>
            <w:r>
              <w:t>0.001 (“low”)</w:t>
            </w:r>
          </w:p>
        </w:tc>
      </w:tr>
    </w:tbl>
    <w:p w:rsidR="00CF7325" w:rsidRDefault="00F73B91">
      <w:pPr>
        <w:rPr>
          <w:sz w:val="24"/>
          <w:szCs w:val="24"/>
        </w:rPr>
      </w:pPr>
      <w:r>
        <w:rPr>
          <w:u w:val="single"/>
        </w:rPr>
        <w:t xml:space="preserve">Table S1: Parameters used for </w:t>
      </w:r>
      <w:proofErr w:type="spellStart"/>
      <w:r>
        <w:rPr>
          <w:u w:val="single"/>
        </w:rPr>
        <w:t>fastSimcoal</w:t>
      </w:r>
      <w:proofErr w:type="spellEnd"/>
      <w:r>
        <w:rPr>
          <w:u w:val="single"/>
        </w:rPr>
        <w:t xml:space="preserve"> simulations</w:t>
      </w:r>
      <w:r>
        <w:t>. Each unique combination of simulation parameters is termed a “scenario”.</w:t>
      </w:r>
    </w:p>
    <w:p w:rsidR="00CF7325" w:rsidRDefault="00CF7325"/>
    <w:tbl>
      <w:tblPr>
        <w:tblStyle w:val="a0"/>
        <w:tblW w:w="87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50"/>
        <w:gridCol w:w="3495"/>
        <w:gridCol w:w="2415"/>
      </w:tblGrid>
      <w:tr w:rsidR="00CF7325">
        <w:trPr>
          <w:trHeight w:val="420"/>
          <w:jc w:val="center"/>
        </w:trPr>
        <w:tc>
          <w:tcPr>
            <w:tcW w:w="876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F73B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Allele frequency categories</w:t>
            </w:r>
          </w:p>
        </w:tc>
      </w:tr>
      <w:tr w:rsidR="00CF7325">
        <w:trPr>
          <w:jc w:val="center"/>
        </w:trPr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F73B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Very common</w:t>
            </w: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F73B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Low frequency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F73B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 xml:space="preserve">Rare </w:t>
            </w:r>
          </w:p>
        </w:tc>
      </w:tr>
      <w:tr w:rsidR="00CF7325">
        <w:trPr>
          <w:jc w:val="center"/>
        </w:trPr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F73B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 xml:space="preserve"> Greater than 10%</w:t>
            </w: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F73B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Between 1% and 10%</w:t>
            </w:r>
          </w:p>
        </w:tc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F73B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Less than 1%</w:t>
            </w:r>
          </w:p>
        </w:tc>
      </w:tr>
    </w:tbl>
    <w:p w:rsidR="00CF7325" w:rsidRDefault="00F73B91">
      <w:r>
        <w:rPr>
          <w:u w:val="single"/>
        </w:rPr>
        <w:t>Table S2: Allele frequency categories used to summarize allele frequency distributions</w:t>
      </w:r>
      <w:r>
        <w:t>. Allele frequency distributions were used to compare simulated data to empirical data, to ensure the realism of simulation results.</w:t>
      </w:r>
      <w:r>
        <w:br w:type="page"/>
      </w:r>
    </w:p>
    <w:p w:rsidR="00CF7325" w:rsidRDefault="00CF7325">
      <w:bookmarkStart w:id="4" w:name="_GoBack"/>
      <w:bookmarkEnd w:id="4"/>
    </w:p>
    <w:tbl>
      <w:tblPr>
        <w:tblStyle w:val="a1"/>
        <w:tblW w:w="1161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65"/>
        <w:gridCol w:w="1800"/>
        <w:gridCol w:w="1800"/>
        <w:gridCol w:w="1635"/>
        <w:gridCol w:w="1695"/>
        <w:gridCol w:w="3315"/>
      </w:tblGrid>
      <w:tr w:rsidR="00CF7325">
        <w:trPr>
          <w:trHeight w:val="315"/>
          <w:jc w:val="center"/>
        </w:trPr>
        <w:tc>
          <w:tcPr>
            <w:tcW w:w="116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N1200 Datasets</w:t>
            </w:r>
          </w:p>
        </w:tc>
      </w:tr>
      <w:tr w:rsidR="00CF7325">
        <w:trPr>
          <w:trHeight w:val="315"/>
          <w:jc w:val="center"/>
        </w:trPr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Marker type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Scenario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Average heterozygosity (H</w:t>
            </w:r>
            <w:r>
              <w:rPr>
                <w:i/>
                <w:sz w:val="20"/>
                <w:szCs w:val="20"/>
                <w:vertAlign w:val="subscript"/>
              </w:rPr>
              <w:t>E</w:t>
            </w:r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Average fixation index (</w:t>
            </w:r>
            <w:proofErr w:type="spellStart"/>
            <w:r>
              <w:rPr>
                <w:i/>
                <w:sz w:val="20"/>
                <w:szCs w:val="20"/>
              </w:rPr>
              <w:t>Fst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Average total alleles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Average allele frequency distribution (&gt;10%; 1%--10%; &lt;1%)</w:t>
            </w:r>
          </w:p>
        </w:tc>
      </w:tr>
      <w:tr w:rsidR="00CF7325">
        <w:trPr>
          <w:trHeight w:val="315"/>
          <w:jc w:val="center"/>
        </w:trPr>
        <w:tc>
          <w:tcPr>
            <w:tcW w:w="13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F73B9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MSAT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pop (</w:t>
            </w:r>
            <w:proofErr w:type="spellStart"/>
            <w:r>
              <w:rPr>
                <w:sz w:val="20"/>
                <w:szCs w:val="20"/>
              </w:rPr>
              <w:t>mig</w:t>
            </w:r>
            <w:proofErr w:type="spellEnd"/>
            <w:r>
              <w:rPr>
                <w:sz w:val="20"/>
                <w:szCs w:val="20"/>
              </w:rPr>
              <w:t xml:space="preserve"> Low)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0.701488</w:t>
            </w:r>
          </w:p>
        </w:tc>
        <w:tc>
          <w:tcPr>
            <w:tcW w:w="16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174.6</w:t>
            </w:r>
          </w:p>
        </w:tc>
        <w:tc>
          <w:tcPr>
            <w:tcW w:w="33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48.04% ; 35.02% ; 16.61%</w:t>
            </w:r>
          </w:p>
        </w:tc>
      </w:tr>
      <w:tr w:rsidR="00CF7325">
        <w:trPr>
          <w:trHeight w:val="315"/>
          <w:jc w:val="center"/>
        </w:trPr>
        <w:tc>
          <w:tcPr>
            <w:tcW w:w="136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pop (</w:t>
            </w:r>
            <w:proofErr w:type="spellStart"/>
            <w:r>
              <w:rPr>
                <w:sz w:val="20"/>
                <w:szCs w:val="20"/>
              </w:rPr>
              <w:t>mig</w:t>
            </w:r>
            <w:proofErr w:type="spellEnd"/>
            <w:r>
              <w:rPr>
                <w:sz w:val="20"/>
                <w:szCs w:val="20"/>
              </w:rPr>
              <w:t xml:space="preserve"> High)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0.6839992</w:t>
            </w:r>
          </w:p>
        </w:tc>
        <w:tc>
          <w:tcPr>
            <w:tcW w:w="16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173.8</w:t>
            </w:r>
          </w:p>
        </w:tc>
        <w:tc>
          <w:tcPr>
            <w:tcW w:w="33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45.35% ; 36.92% ; 17.50%</w:t>
            </w:r>
          </w:p>
        </w:tc>
      </w:tr>
      <w:tr w:rsidR="00CF7325">
        <w:trPr>
          <w:trHeight w:val="315"/>
          <w:jc w:val="center"/>
        </w:trPr>
        <w:tc>
          <w:tcPr>
            <w:tcW w:w="136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3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</w:tr>
      <w:tr w:rsidR="00CF7325">
        <w:trPr>
          <w:trHeight w:val="315"/>
          <w:jc w:val="center"/>
        </w:trPr>
        <w:tc>
          <w:tcPr>
            <w:tcW w:w="136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pop (</w:t>
            </w:r>
            <w:proofErr w:type="spellStart"/>
            <w:r>
              <w:rPr>
                <w:sz w:val="20"/>
                <w:szCs w:val="20"/>
              </w:rPr>
              <w:t>mig</w:t>
            </w:r>
            <w:proofErr w:type="spellEnd"/>
            <w:r>
              <w:rPr>
                <w:sz w:val="20"/>
                <w:szCs w:val="20"/>
              </w:rPr>
              <w:t xml:space="preserve"> Low)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0.6293966</w:t>
            </w:r>
          </w:p>
        </w:tc>
        <w:tc>
          <w:tcPr>
            <w:tcW w:w="16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0.14764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</w:t>
            </w:r>
          </w:p>
        </w:tc>
        <w:tc>
          <w:tcPr>
            <w:tcW w:w="33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49.52% ; 34.39% ; 15.31%</w:t>
            </w:r>
          </w:p>
        </w:tc>
      </w:tr>
      <w:tr w:rsidR="00CF7325">
        <w:trPr>
          <w:trHeight w:val="315"/>
          <w:jc w:val="center"/>
        </w:trPr>
        <w:tc>
          <w:tcPr>
            <w:tcW w:w="136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pop (</w:t>
            </w:r>
            <w:proofErr w:type="spellStart"/>
            <w:r>
              <w:rPr>
                <w:sz w:val="20"/>
                <w:szCs w:val="20"/>
              </w:rPr>
              <w:t>mig</w:t>
            </w:r>
            <w:proofErr w:type="spellEnd"/>
            <w:r>
              <w:rPr>
                <w:sz w:val="20"/>
                <w:szCs w:val="20"/>
              </w:rPr>
              <w:t xml:space="preserve"> High)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0.698623</w:t>
            </w:r>
          </w:p>
        </w:tc>
        <w:tc>
          <w:tcPr>
            <w:tcW w:w="16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0.01976667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177.8</w:t>
            </w:r>
          </w:p>
        </w:tc>
        <w:tc>
          <w:tcPr>
            <w:tcW w:w="33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48.02% ; 35.57% ; 16.07%</w:t>
            </w:r>
          </w:p>
        </w:tc>
      </w:tr>
      <w:tr w:rsidR="00CF7325">
        <w:trPr>
          <w:trHeight w:val="315"/>
          <w:jc w:val="center"/>
        </w:trPr>
        <w:tc>
          <w:tcPr>
            <w:tcW w:w="136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3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</w:tr>
      <w:tr w:rsidR="00CF7325">
        <w:trPr>
          <w:trHeight w:val="315"/>
          <w:jc w:val="center"/>
        </w:trPr>
        <w:tc>
          <w:tcPr>
            <w:tcW w:w="136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pop (</w:t>
            </w:r>
            <w:proofErr w:type="spellStart"/>
            <w:r>
              <w:rPr>
                <w:sz w:val="20"/>
                <w:szCs w:val="20"/>
              </w:rPr>
              <w:t>mig</w:t>
            </w:r>
            <w:proofErr w:type="spellEnd"/>
            <w:r>
              <w:rPr>
                <w:sz w:val="20"/>
                <w:szCs w:val="20"/>
              </w:rPr>
              <w:t xml:space="preserve"> Low)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0.6092517</w:t>
            </w:r>
          </w:p>
        </w:tc>
        <w:tc>
          <w:tcPr>
            <w:tcW w:w="16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0.1645845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181.8</w:t>
            </w:r>
          </w:p>
        </w:tc>
        <w:tc>
          <w:tcPr>
            <w:tcW w:w="33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48.00% ; 36.35% ; 15.54%</w:t>
            </w:r>
          </w:p>
        </w:tc>
      </w:tr>
      <w:tr w:rsidR="00CF7325">
        <w:trPr>
          <w:trHeight w:val="219"/>
          <w:jc w:val="center"/>
        </w:trPr>
        <w:tc>
          <w:tcPr>
            <w:tcW w:w="136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pop (</w:t>
            </w:r>
            <w:proofErr w:type="spellStart"/>
            <w:r>
              <w:rPr>
                <w:sz w:val="20"/>
                <w:szCs w:val="20"/>
              </w:rPr>
              <w:t>mig</w:t>
            </w:r>
            <w:proofErr w:type="spellEnd"/>
            <w:r>
              <w:rPr>
                <w:sz w:val="20"/>
                <w:szCs w:val="20"/>
              </w:rPr>
              <w:t xml:space="preserve"> High)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0.6837737</w:t>
            </w:r>
          </w:p>
        </w:tc>
        <w:tc>
          <w:tcPr>
            <w:tcW w:w="16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0.020990567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174.6</w:t>
            </w:r>
          </w:p>
        </w:tc>
        <w:tc>
          <w:tcPr>
            <w:tcW w:w="33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48.08% ; 34.70% ; 17.12%</w:t>
            </w:r>
          </w:p>
        </w:tc>
      </w:tr>
      <w:tr w:rsidR="00CF7325">
        <w:trPr>
          <w:trHeight w:val="315"/>
          <w:jc w:val="center"/>
        </w:trPr>
        <w:tc>
          <w:tcPr>
            <w:tcW w:w="136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F73B9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SNP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pop (</w:t>
            </w:r>
            <w:proofErr w:type="spellStart"/>
            <w:r>
              <w:rPr>
                <w:sz w:val="20"/>
                <w:szCs w:val="20"/>
              </w:rPr>
              <w:t>mig</w:t>
            </w:r>
            <w:proofErr w:type="spellEnd"/>
            <w:r>
              <w:rPr>
                <w:sz w:val="20"/>
                <w:szCs w:val="20"/>
              </w:rPr>
              <w:t xml:space="preserve"> Low)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2902.8</w:t>
            </w:r>
          </w:p>
        </w:tc>
        <w:tc>
          <w:tcPr>
            <w:tcW w:w="33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49.57% ; 19.10% ; 31.01%</w:t>
            </w:r>
          </w:p>
        </w:tc>
      </w:tr>
      <w:tr w:rsidR="00CF7325">
        <w:trPr>
          <w:trHeight w:val="315"/>
          <w:jc w:val="center"/>
        </w:trPr>
        <w:tc>
          <w:tcPr>
            <w:tcW w:w="136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pop (</w:t>
            </w:r>
            <w:proofErr w:type="spellStart"/>
            <w:r>
              <w:rPr>
                <w:sz w:val="20"/>
                <w:szCs w:val="20"/>
              </w:rPr>
              <w:t>mig</w:t>
            </w:r>
            <w:proofErr w:type="spellEnd"/>
            <w:r>
              <w:rPr>
                <w:sz w:val="20"/>
                <w:szCs w:val="20"/>
              </w:rPr>
              <w:t xml:space="preserve"> High)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0.1989577</w:t>
            </w:r>
          </w:p>
        </w:tc>
        <w:tc>
          <w:tcPr>
            <w:tcW w:w="16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2949</w:t>
            </w:r>
          </w:p>
        </w:tc>
        <w:tc>
          <w:tcPr>
            <w:tcW w:w="33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49.94% ; 19.42% ; 30.25%</w:t>
            </w:r>
          </w:p>
        </w:tc>
      </w:tr>
      <w:tr w:rsidR="00CF7325">
        <w:trPr>
          <w:trHeight w:val="315"/>
          <w:jc w:val="center"/>
        </w:trPr>
        <w:tc>
          <w:tcPr>
            <w:tcW w:w="136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3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</w:tr>
      <w:tr w:rsidR="00CF7325">
        <w:trPr>
          <w:trHeight w:val="315"/>
          <w:jc w:val="center"/>
        </w:trPr>
        <w:tc>
          <w:tcPr>
            <w:tcW w:w="136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pop (</w:t>
            </w:r>
            <w:proofErr w:type="spellStart"/>
            <w:r>
              <w:rPr>
                <w:sz w:val="20"/>
                <w:szCs w:val="20"/>
              </w:rPr>
              <w:t>mig</w:t>
            </w:r>
            <w:proofErr w:type="spellEnd"/>
            <w:r>
              <w:rPr>
                <w:sz w:val="20"/>
                <w:szCs w:val="20"/>
              </w:rPr>
              <w:t xml:space="preserve"> Low)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0.1888461</w:t>
            </w:r>
          </w:p>
        </w:tc>
        <w:tc>
          <w:tcPr>
            <w:tcW w:w="16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0.17677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3046</w:t>
            </w:r>
          </w:p>
        </w:tc>
        <w:tc>
          <w:tcPr>
            <w:tcW w:w="33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50.20% ; 19.70% ; 29.69%</w:t>
            </w:r>
          </w:p>
        </w:tc>
      </w:tr>
      <w:tr w:rsidR="00CF7325">
        <w:trPr>
          <w:trHeight w:val="315"/>
          <w:jc w:val="center"/>
        </w:trPr>
        <w:tc>
          <w:tcPr>
            <w:tcW w:w="136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pop (</w:t>
            </w:r>
            <w:proofErr w:type="spellStart"/>
            <w:r>
              <w:rPr>
                <w:sz w:val="20"/>
                <w:szCs w:val="20"/>
              </w:rPr>
              <w:t>mig</w:t>
            </w:r>
            <w:proofErr w:type="spellEnd"/>
            <w:r>
              <w:rPr>
                <w:sz w:val="20"/>
                <w:szCs w:val="20"/>
              </w:rPr>
              <w:t xml:space="preserve"> High)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0.1906653</w:t>
            </w:r>
          </w:p>
        </w:tc>
        <w:tc>
          <w:tcPr>
            <w:tcW w:w="16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0.020166666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2957.4</w:t>
            </w:r>
          </w:p>
        </w:tc>
        <w:tc>
          <w:tcPr>
            <w:tcW w:w="33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49.29% ; 19.22% ; 31.04%</w:t>
            </w:r>
          </w:p>
        </w:tc>
      </w:tr>
      <w:tr w:rsidR="00CF7325">
        <w:trPr>
          <w:trHeight w:val="315"/>
          <w:jc w:val="center"/>
        </w:trPr>
        <w:tc>
          <w:tcPr>
            <w:tcW w:w="136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3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</w:tr>
      <w:tr w:rsidR="00CF7325">
        <w:trPr>
          <w:trHeight w:val="315"/>
          <w:jc w:val="center"/>
        </w:trPr>
        <w:tc>
          <w:tcPr>
            <w:tcW w:w="136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pop (</w:t>
            </w:r>
            <w:proofErr w:type="spellStart"/>
            <w:r>
              <w:rPr>
                <w:sz w:val="20"/>
                <w:szCs w:val="20"/>
              </w:rPr>
              <w:t>mig</w:t>
            </w:r>
            <w:proofErr w:type="spellEnd"/>
            <w:r>
              <w:rPr>
                <w:sz w:val="20"/>
                <w:szCs w:val="20"/>
              </w:rPr>
              <w:t xml:space="preserve"> Low)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0.1859503</w:t>
            </w:r>
          </w:p>
        </w:tc>
        <w:tc>
          <w:tcPr>
            <w:tcW w:w="16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0.168485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3098</w:t>
            </w:r>
          </w:p>
        </w:tc>
        <w:tc>
          <w:tcPr>
            <w:tcW w:w="33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49.14% ; 20.87% ; 29.54%</w:t>
            </w:r>
          </w:p>
        </w:tc>
      </w:tr>
      <w:tr w:rsidR="00CF7325">
        <w:trPr>
          <w:trHeight w:val="315"/>
          <w:jc w:val="center"/>
        </w:trPr>
        <w:tc>
          <w:tcPr>
            <w:tcW w:w="136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pop (</w:t>
            </w:r>
            <w:proofErr w:type="spellStart"/>
            <w:r>
              <w:rPr>
                <w:sz w:val="20"/>
                <w:szCs w:val="20"/>
              </w:rPr>
              <w:t>mig</w:t>
            </w:r>
            <w:proofErr w:type="spellEnd"/>
            <w:r>
              <w:rPr>
                <w:sz w:val="20"/>
                <w:szCs w:val="20"/>
              </w:rPr>
              <w:t xml:space="preserve"> High)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0.1887786</w:t>
            </w:r>
          </w:p>
        </w:tc>
        <w:tc>
          <w:tcPr>
            <w:tcW w:w="16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0.020517668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2924.8</w:t>
            </w:r>
          </w:p>
        </w:tc>
        <w:tc>
          <w:tcPr>
            <w:tcW w:w="33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49.73% ; 18.97% ; 30.93%</w:t>
            </w:r>
          </w:p>
        </w:tc>
      </w:tr>
    </w:tbl>
    <w:p w:rsidR="00F73B91" w:rsidRDefault="00F73B91">
      <w:r>
        <w:rPr>
          <w:u w:val="single"/>
        </w:rPr>
        <w:t>Table S3: Summary statistics for N1200 simulations</w:t>
      </w:r>
      <w:r>
        <w:t xml:space="preserve">. The values for each scenario represent averages calculated across 5 simulation replicates. The SNP marker type refers to the “DNA” marker in </w:t>
      </w:r>
      <w:proofErr w:type="spellStart"/>
      <w:r>
        <w:t>fastSimcoal</w:t>
      </w:r>
      <w:proofErr w:type="spellEnd"/>
      <w:r>
        <w:t>. SNP simulation results here were generated using a</w:t>
      </w:r>
      <w:r>
        <w:t xml:space="preserve"> per base mutation rate of 1e-7; for summary statistics of “low mutation” SNP datasets (1e-8), refer to Table S4. F</w:t>
      </w:r>
      <w:r>
        <w:rPr>
          <w:vertAlign w:val="subscript"/>
        </w:rPr>
        <w:t>ST</w:t>
      </w:r>
      <w:r>
        <w:t xml:space="preserve"> values were only calculated for scenarios with more than 1 population.</w:t>
      </w:r>
    </w:p>
    <w:p w:rsidR="00F73B91" w:rsidRDefault="00F73B91" w:rsidP="00F73B91">
      <w:r>
        <w:br w:type="page"/>
      </w:r>
    </w:p>
    <w:p w:rsidR="00CF7325" w:rsidRDefault="00CF7325"/>
    <w:tbl>
      <w:tblPr>
        <w:tblStyle w:val="a2"/>
        <w:tblW w:w="1147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35"/>
        <w:gridCol w:w="2265"/>
        <w:gridCol w:w="1605"/>
        <w:gridCol w:w="1440"/>
        <w:gridCol w:w="1560"/>
        <w:gridCol w:w="3570"/>
      </w:tblGrid>
      <w:tr w:rsidR="00CF7325">
        <w:trPr>
          <w:trHeight w:val="315"/>
          <w:jc w:val="center"/>
        </w:trPr>
        <w:tc>
          <w:tcPr>
            <w:tcW w:w="114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N4800 Datasets</w:t>
            </w:r>
          </w:p>
        </w:tc>
      </w:tr>
      <w:tr w:rsidR="00CF7325">
        <w:trPr>
          <w:trHeight w:val="315"/>
          <w:jc w:val="center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Marker type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Scenario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Average heterozygosity (H</w:t>
            </w:r>
            <w:r>
              <w:rPr>
                <w:i/>
                <w:sz w:val="20"/>
                <w:szCs w:val="20"/>
                <w:vertAlign w:val="subscript"/>
              </w:rPr>
              <w:t>E</w:t>
            </w:r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Average fixation index (</w:t>
            </w:r>
            <w:proofErr w:type="spellStart"/>
            <w:r>
              <w:rPr>
                <w:i/>
                <w:sz w:val="20"/>
                <w:szCs w:val="20"/>
              </w:rPr>
              <w:t>Fst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Average total alleles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Average allele frequency distribution (&gt;10%; 1%--10%; &lt;1%)</w:t>
            </w:r>
          </w:p>
        </w:tc>
      </w:tr>
      <w:tr w:rsidR="00CF7325">
        <w:trPr>
          <w:trHeight w:val="315"/>
          <w:jc w:val="center"/>
        </w:trPr>
        <w:tc>
          <w:tcPr>
            <w:tcW w:w="103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F73B9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MSAT</w:t>
            </w:r>
          </w:p>
        </w:tc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pop (</w:t>
            </w:r>
            <w:proofErr w:type="spellStart"/>
            <w:r>
              <w:rPr>
                <w:sz w:val="20"/>
                <w:szCs w:val="20"/>
              </w:rPr>
              <w:t>mig</w:t>
            </w:r>
            <w:proofErr w:type="spellEnd"/>
            <w:r>
              <w:rPr>
                <w:sz w:val="20"/>
                <w:szCs w:val="20"/>
              </w:rPr>
              <w:t xml:space="preserve"> Low)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0.8295672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</w:t>
            </w:r>
          </w:p>
        </w:tc>
        <w:tc>
          <w:tcPr>
            <w:tcW w:w="3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35.17% ; 48.41% ; 16.35%</w:t>
            </w:r>
          </w:p>
        </w:tc>
      </w:tr>
      <w:tr w:rsidR="00CF7325">
        <w:trPr>
          <w:trHeight w:val="315"/>
          <w:jc w:val="center"/>
        </w:trPr>
        <w:tc>
          <w:tcPr>
            <w:tcW w:w="103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pop (</w:t>
            </w:r>
            <w:proofErr w:type="spellStart"/>
            <w:r>
              <w:rPr>
                <w:sz w:val="20"/>
                <w:szCs w:val="20"/>
              </w:rPr>
              <w:t>mig</w:t>
            </w:r>
            <w:proofErr w:type="spellEnd"/>
            <w:r>
              <w:rPr>
                <w:sz w:val="20"/>
                <w:szCs w:val="20"/>
              </w:rPr>
              <w:t xml:space="preserve"> High)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0.8258696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</w:t>
            </w:r>
          </w:p>
        </w:tc>
        <w:tc>
          <w:tcPr>
            <w:tcW w:w="3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35.27% ; 47.08% ; 17.37%</w:t>
            </w:r>
          </w:p>
        </w:tc>
      </w:tr>
      <w:tr w:rsidR="00CF7325">
        <w:trPr>
          <w:trHeight w:val="315"/>
          <w:jc w:val="center"/>
        </w:trPr>
        <w:tc>
          <w:tcPr>
            <w:tcW w:w="103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</w:tr>
      <w:tr w:rsidR="00CF7325">
        <w:trPr>
          <w:trHeight w:val="315"/>
          <w:jc w:val="center"/>
        </w:trPr>
        <w:tc>
          <w:tcPr>
            <w:tcW w:w="103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pop (</w:t>
            </w:r>
            <w:proofErr w:type="spellStart"/>
            <w:r>
              <w:rPr>
                <w:sz w:val="20"/>
                <w:szCs w:val="20"/>
              </w:rPr>
              <w:t>mig</w:t>
            </w:r>
            <w:proofErr w:type="spellEnd"/>
            <w:r>
              <w:rPr>
                <w:sz w:val="20"/>
                <w:szCs w:val="20"/>
              </w:rPr>
              <w:t xml:space="preserve"> Low)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0.807554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0.03906667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</w:t>
            </w:r>
          </w:p>
        </w:tc>
        <w:tc>
          <w:tcPr>
            <w:tcW w:w="3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34.69% ; 48.74% ; 16.42%</w:t>
            </w:r>
          </w:p>
        </w:tc>
      </w:tr>
      <w:tr w:rsidR="00CF7325">
        <w:trPr>
          <w:trHeight w:val="315"/>
          <w:jc w:val="center"/>
        </w:trPr>
        <w:tc>
          <w:tcPr>
            <w:tcW w:w="103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pop (</w:t>
            </w:r>
            <w:proofErr w:type="spellStart"/>
            <w:r>
              <w:rPr>
                <w:sz w:val="20"/>
                <w:szCs w:val="20"/>
              </w:rPr>
              <w:t>mig</w:t>
            </w:r>
            <w:proofErr w:type="spellEnd"/>
            <w:r>
              <w:rPr>
                <w:sz w:val="20"/>
                <w:szCs w:val="20"/>
              </w:rPr>
              <w:t xml:space="preserve"> High)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0.8282144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0.00499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277.8</w:t>
            </w:r>
          </w:p>
        </w:tc>
        <w:tc>
          <w:tcPr>
            <w:tcW w:w="3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35.09% ; 47.47% ; 16.48%</w:t>
            </w:r>
          </w:p>
        </w:tc>
      </w:tr>
      <w:tr w:rsidR="00CF7325">
        <w:trPr>
          <w:trHeight w:val="315"/>
          <w:jc w:val="center"/>
        </w:trPr>
        <w:tc>
          <w:tcPr>
            <w:tcW w:w="103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</w:tr>
      <w:tr w:rsidR="00CF7325">
        <w:trPr>
          <w:trHeight w:val="315"/>
          <w:jc w:val="center"/>
        </w:trPr>
        <w:tc>
          <w:tcPr>
            <w:tcW w:w="103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pop (</w:t>
            </w:r>
            <w:proofErr w:type="spellStart"/>
            <w:r>
              <w:rPr>
                <w:sz w:val="20"/>
                <w:szCs w:val="20"/>
              </w:rPr>
              <w:t>mig</w:t>
            </w:r>
            <w:proofErr w:type="spellEnd"/>
            <w:r>
              <w:rPr>
                <w:sz w:val="20"/>
                <w:szCs w:val="20"/>
              </w:rPr>
              <w:t xml:space="preserve"> Low)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0.7947919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0.04798533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280.8</w:t>
            </w:r>
          </w:p>
        </w:tc>
        <w:tc>
          <w:tcPr>
            <w:tcW w:w="3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35.85% ; 47.78% ; 16.23%</w:t>
            </w:r>
          </w:p>
        </w:tc>
      </w:tr>
      <w:tr w:rsidR="00CF7325">
        <w:trPr>
          <w:trHeight w:val="315"/>
          <w:jc w:val="center"/>
        </w:trPr>
        <w:tc>
          <w:tcPr>
            <w:tcW w:w="103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pop (</w:t>
            </w:r>
            <w:proofErr w:type="spellStart"/>
            <w:r>
              <w:rPr>
                <w:sz w:val="20"/>
                <w:szCs w:val="20"/>
              </w:rPr>
              <w:t>mig</w:t>
            </w:r>
            <w:proofErr w:type="spellEnd"/>
            <w:r>
              <w:rPr>
                <w:sz w:val="20"/>
                <w:szCs w:val="20"/>
              </w:rPr>
              <w:t xml:space="preserve"> High)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0.8262918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0.005345167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276.2</w:t>
            </w:r>
          </w:p>
        </w:tc>
        <w:tc>
          <w:tcPr>
            <w:tcW w:w="3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36.53% ; 47.36% ; 16.11%</w:t>
            </w:r>
          </w:p>
        </w:tc>
      </w:tr>
      <w:tr w:rsidR="00CF7325">
        <w:trPr>
          <w:trHeight w:val="315"/>
          <w:jc w:val="center"/>
        </w:trPr>
        <w:tc>
          <w:tcPr>
            <w:tcW w:w="103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F73B9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SNP</w:t>
            </w:r>
          </w:p>
        </w:tc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pop (</w:t>
            </w:r>
            <w:proofErr w:type="spellStart"/>
            <w:r>
              <w:rPr>
                <w:sz w:val="20"/>
                <w:szCs w:val="20"/>
              </w:rPr>
              <w:t>mig</w:t>
            </w:r>
            <w:proofErr w:type="spellEnd"/>
            <w:r>
              <w:rPr>
                <w:sz w:val="20"/>
                <w:szCs w:val="20"/>
              </w:rPr>
              <w:t xml:space="preserve"> Low)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0.49019906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9409.6</w:t>
            </w:r>
          </w:p>
        </w:tc>
        <w:tc>
          <w:tcPr>
            <w:tcW w:w="3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24.24% ; 23.12% ; 52.54%</w:t>
            </w:r>
          </w:p>
        </w:tc>
      </w:tr>
      <w:tr w:rsidR="00CF7325">
        <w:trPr>
          <w:trHeight w:val="315"/>
          <w:jc w:val="center"/>
        </w:trPr>
        <w:tc>
          <w:tcPr>
            <w:tcW w:w="103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pop (</w:t>
            </w:r>
            <w:proofErr w:type="spellStart"/>
            <w:r>
              <w:rPr>
                <w:sz w:val="20"/>
                <w:szCs w:val="20"/>
              </w:rPr>
              <w:t>mig</w:t>
            </w:r>
            <w:proofErr w:type="spellEnd"/>
            <w:r>
              <w:rPr>
                <w:sz w:val="20"/>
                <w:szCs w:val="20"/>
              </w:rPr>
              <w:t xml:space="preserve"> High)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0.49133088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9405.6</w:t>
            </w:r>
          </w:p>
        </w:tc>
        <w:tc>
          <w:tcPr>
            <w:tcW w:w="3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24.17% ; 23.70% ; 51.98%</w:t>
            </w:r>
          </w:p>
        </w:tc>
      </w:tr>
      <w:tr w:rsidR="00CF7325">
        <w:trPr>
          <w:trHeight w:val="315"/>
          <w:jc w:val="center"/>
        </w:trPr>
        <w:tc>
          <w:tcPr>
            <w:tcW w:w="103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</w:tr>
      <w:tr w:rsidR="00CF7325">
        <w:trPr>
          <w:trHeight w:val="315"/>
          <w:jc w:val="center"/>
        </w:trPr>
        <w:tc>
          <w:tcPr>
            <w:tcW w:w="103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pop (</w:t>
            </w:r>
            <w:proofErr w:type="spellStart"/>
            <w:r>
              <w:rPr>
                <w:sz w:val="20"/>
                <w:szCs w:val="20"/>
              </w:rPr>
              <w:t>mig</w:t>
            </w:r>
            <w:proofErr w:type="spellEnd"/>
            <w:r>
              <w:rPr>
                <w:sz w:val="20"/>
                <w:szCs w:val="20"/>
              </w:rPr>
              <w:t xml:space="preserve"> Low)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0.47627036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0.04929333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9547.2</w:t>
            </w:r>
          </w:p>
        </w:tc>
        <w:tc>
          <w:tcPr>
            <w:tcW w:w="3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23.71% ; 23.99% ; 52.17%</w:t>
            </w:r>
          </w:p>
        </w:tc>
      </w:tr>
      <w:tr w:rsidR="00CF7325">
        <w:trPr>
          <w:trHeight w:val="315"/>
          <w:jc w:val="center"/>
        </w:trPr>
        <w:tc>
          <w:tcPr>
            <w:tcW w:w="103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pop (</w:t>
            </w:r>
            <w:proofErr w:type="spellStart"/>
            <w:r>
              <w:rPr>
                <w:sz w:val="20"/>
                <w:szCs w:val="20"/>
              </w:rPr>
              <w:t>mig</w:t>
            </w:r>
            <w:proofErr w:type="spellEnd"/>
            <w:r>
              <w:rPr>
                <w:sz w:val="20"/>
                <w:szCs w:val="20"/>
              </w:rPr>
              <w:t xml:space="preserve"> High)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0.4815281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0.00535333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9434.</w:t>
            </w:r>
          </w:p>
        </w:tc>
        <w:tc>
          <w:tcPr>
            <w:tcW w:w="3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23.52% ; 23.97% ; 52.39%</w:t>
            </w:r>
          </w:p>
        </w:tc>
      </w:tr>
      <w:tr w:rsidR="00CF7325">
        <w:trPr>
          <w:trHeight w:val="315"/>
          <w:jc w:val="center"/>
        </w:trPr>
        <w:tc>
          <w:tcPr>
            <w:tcW w:w="103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</w:tr>
      <w:tr w:rsidR="00CF7325">
        <w:trPr>
          <w:trHeight w:val="315"/>
          <w:jc w:val="center"/>
        </w:trPr>
        <w:tc>
          <w:tcPr>
            <w:tcW w:w="103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pop (</w:t>
            </w:r>
            <w:proofErr w:type="spellStart"/>
            <w:r>
              <w:rPr>
                <w:sz w:val="20"/>
                <w:szCs w:val="20"/>
              </w:rPr>
              <w:t>mig</w:t>
            </w:r>
            <w:proofErr w:type="spellEnd"/>
            <w:r>
              <w:rPr>
                <w:sz w:val="20"/>
                <w:szCs w:val="20"/>
              </w:rPr>
              <w:t xml:space="preserve"> Low)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0.47855684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0.04831533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9614.2</w:t>
            </w:r>
          </w:p>
        </w:tc>
        <w:tc>
          <w:tcPr>
            <w:tcW w:w="3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23.83% ; 23.96% ; 52.10%</w:t>
            </w:r>
          </w:p>
        </w:tc>
      </w:tr>
      <w:tr w:rsidR="00CF7325">
        <w:trPr>
          <w:trHeight w:val="315"/>
          <w:jc w:val="center"/>
        </w:trPr>
        <w:tc>
          <w:tcPr>
            <w:tcW w:w="103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pop (</w:t>
            </w:r>
            <w:proofErr w:type="spellStart"/>
            <w:r>
              <w:rPr>
                <w:sz w:val="20"/>
                <w:szCs w:val="20"/>
              </w:rPr>
              <w:t>mig</w:t>
            </w:r>
            <w:proofErr w:type="spellEnd"/>
            <w:r>
              <w:rPr>
                <w:sz w:val="20"/>
                <w:szCs w:val="20"/>
              </w:rPr>
              <w:t xml:space="preserve"> High)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0.49518782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0.00522167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9500.</w:t>
            </w:r>
          </w:p>
        </w:tc>
        <w:tc>
          <w:tcPr>
            <w:tcW w:w="3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24.25% ; 23.34% ; 52.29%</w:t>
            </w:r>
          </w:p>
        </w:tc>
      </w:tr>
    </w:tbl>
    <w:p w:rsidR="00CF7325" w:rsidRDefault="00F73B91">
      <w:r>
        <w:rPr>
          <w:u w:val="single"/>
        </w:rPr>
        <w:t>Table S4: Summary statistics for N4800 simulations</w:t>
      </w:r>
      <w:r>
        <w:t xml:space="preserve">. The values for each scenario represent averages calculated across 5 simulation replicates. The SNP marker type refers to the “DNA” marker in </w:t>
      </w:r>
      <w:proofErr w:type="spellStart"/>
      <w:r>
        <w:t>fastSimcoal</w:t>
      </w:r>
      <w:proofErr w:type="spellEnd"/>
      <w:r>
        <w:t>. SNP simulation results here were generated using</w:t>
      </w:r>
      <w:r>
        <w:t xml:space="preserve"> a per base mutation rate of 1e-7; for summary statistics of “low mutation” SNP datasets (1e-8), refer to Table S4. F</w:t>
      </w:r>
      <w:r>
        <w:rPr>
          <w:vertAlign w:val="subscript"/>
        </w:rPr>
        <w:t>ST</w:t>
      </w:r>
      <w:r>
        <w:t xml:space="preserve"> values were only calculated for scenarios with more than 1 population.</w:t>
      </w:r>
      <w:r>
        <w:br w:type="page"/>
      </w:r>
    </w:p>
    <w:p w:rsidR="00CF7325" w:rsidRDefault="00CF7325"/>
    <w:tbl>
      <w:tblPr>
        <w:tblStyle w:val="a3"/>
        <w:tblW w:w="1126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15"/>
        <w:gridCol w:w="1875"/>
        <w:gridCol w:w="1575"/>
        <w:gridCol w:w="1305"/>
        <w:gridCol w:w="1305"/>
        <w:gridCol w:w="3690"/>
      </w:tblGrid>
      <w:tr w:rsidR="00CF7325">
        <w:trPr>
          <w:trHeight w:val="315"/>
          <w:jc w:val="center"/>
        </w:trPr>
        <w:tc>
          <w:tcPr>
            <w:tcW w:w="112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Low mutation SNP Datasets</w:t>
            </w:r>
          </w:p>
        </w:tc>
      </w:tr>
      <w:tr w:rsidR="00CF7325">
        <w:trPr>
          <w:trHeight w:val="315"/>
          <w:jc w:val="center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Marker type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Scenario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Average heterozygosity (H</w:t>
            </w:r>
            <w:r>
              <w:rPr>
                <w:i/>
                <w:sz w:val="20"/>
                <w:szCs w:val="20"/>
                <w:vertAlign w:val="subscript"/>
              </w:rPr>
              <w:t>E</w:t>
            </w:r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Average fixation index (</w:t>
            </w:r>
            <w:proofErr w:type="spellStart"/>
            <w:r>
              <w:rPr>
                <w:i/>
                <w:sz w:val="20"/>
                <w:szCs w:val="20"/>
              </w:rPr>
              <w:t>Fst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Average total alleles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Average allele frequency distribution (&gt;10%; 1%--10%; &lt;1%)</w:t>
            </w:r>
          </w:p>
        </w:tc>
      </w:tr>
      <w:tr w:rsidR="00CF7325">
        <w:trPr>
          <w:trHeight w:val="315"/>
          <w:jc w:val="center"/>
        </w:trPr>
        <w:tc>
          <w:tcPr>
            <w:tcW w:w="1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F73B9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N1200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pop (</w:t>
            </w:r>
            <w:proofErr w:type="spellStart"/>
            <w:r>
              <w:rPr>
                <w:sz w:val="20"/>
                <w:szCs w:val="20"/>
              </w:rPr>
              <w:t>mig</w:t>
            </w:r>
            <w:proofErr w:type="spellEnd"/>
            <w:r>
              <w:rPr>
                <w:sz w:val="20"/>
                <w:szCs w:val="20"/>
              </w:rPr>
              <w:t xml:space="preserve"> Low)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0.0254458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1209.6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87.36% ; 5.00% ; 7.57%</w:t>
            </w:r>
          </w:p>
        </w:tc>
      </w:tr>
      <w:tr w:rsidR="00CF7325">
        <w:trPr>
          <w:trHeight w:val="315"/>
          <w:jc w:val="center"/>
        </w:trPr>
        <w:tc>
          <w:tcPr>
            <w:tcW w:w="1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pop (</w:t>
            </w:r>
            <w:proofErr w:type="spellStart"/>
            <w:r>
              <w:rPr>
                <w:sz w:val="20"/>
                <w:szCs w:val="20"/>
              </w:rPr>
              <w:t>mig</w:t>
            </w:r>
            <w:proofErr w:type="spellEnd"/>
            <w:r>
              <w:rPr>
                <w:sz w:val="20"/>
                <w:szCs w:val="20"/>
              </w:rPr>
              <w:t xml:space="preserve"> High)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0.0254104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1214.4</w:t>
            </w:r>
          </w:p>
        </w:tc>
        <w:tc>
          <w:tcPr>
            <w:tcW w:w="3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87.14% ; 4.69% ; 8.03%</w:t>
            </w:r>
          </w:p>
        </w:tc>
      </w:tr>
      <w:tr w:rsidR="00CF7325">
        <w:trPr>
          <w:trHeight w:val="315"/>
          <w:jc w:val="center"/>
        </w:trPr>
        <w:tc>
          <w:tcPr>
            <w:tcW w:w="1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</w:tr>
      <w:tr w:rsidR="00CF7325">
        <w:trPr>
          <w:trHeight w:val="315"/>
          <w:jc w:val="center"/>
        </w:trPr>
        <w:tc>
          <w:tcPr>
            <w:tcW w:w="1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pop (</w:t>
            </w:r>
            <w:proofErr w:type="spellStart"/>
            <w:r>
              <w:rPr>
                <w:sz w:val="20"/>
                <w:szCs w:val="20"/>
              </w:rPr>
              <w:t>mig</w:t>
            </w:r>
            <w:proofErr w:type="spellEnd"/>
            <w:r>
              <w:rPr>
                <w:sz w:val="20"/>
                <w:szCs w:val="20"/>
              </w:rPr>
              <w:t xml:space="preserve"> Low)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0.0611521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0.18218002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1209.8</w:t>
            </w:r>
          </w:p>
        </w:tc>
        <w:tc>
          <w:tcPr>
            <w:tcW w:w="3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87.46% ; 4.96% ; 7.51%</w:t>
            </w:r>
          </w:p>
        </w:tc>
      </w:tr>
      <w:tr w:rsidR="00CF7325">
        <w:trPr>
          <w:trHeight w:val="369"/>
          <w:jc w:val="center"/>
        </w:trPr>
        <w:tc>
          <w:tcPr>
            <w:tcW w:w="1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pop (</w:t>
            </w:r>
            <w:proofErr w:type="spellStart"/>
            <w:r>
              <w:rPr>
                <w:sz w:val="20"/>
                <w:szCs w:val="20"/>
              </w:rPr>
              <w:t>mig</w:t>
            </w:r>
            <w:proofErr w:type="spellEnd"/>
            <w:r>
              <w:rPr>
                <w:sz w:val="20"/>
                <w:szCs w:val="20"/>
              </w:rPr>
              <w:t xml:space="preserve"> High)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0.0224582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0.020256666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1190</w:t>
            </w:r>
          </w:p>
        </w:tc>
        <w:tc>
          <w:tcPr>
            <w:tcW w:w="3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88.19% ; 4.95% ; 6.81%</w:t>
            </w:r>
          </w:p>
        </w:tc>
      </w:tr>
      <w:tr w:rsidR="00CF7325">
        <w:trPr>
          <w:trHeight w:val="315"/>
          <w:jc w:val="center"/>
        </w:trPr>
        <w:tc>
          <w:tcPr>
            <w:tcW w:w="1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</w:tr>
      <w:tr w:rsidR="00CF7325">
        <w:trPr>
          <w:trHeight w:val="315"/>
          <w:jc w:val="center"/>
        </w:trPr>
        <w:tc>
          <w:tcPr>
            <w:tcW w:w="1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pop (</w:t>
            </w:r>
            <w:proofErr w:type="spellStart"/>
            <w:r>
              <w:rPr>
                <w:sz w:val="20"/>
                <w:szCs w:val="20"/>
              </w:rPr>
              <w:t>mig</w:t>
            </w:r>
            <w:proofErr w:type="spellEnd"/>
            <w:r>
              <w:rPr>
                <w:sz w:val="20"/>
                <w:szCs w:val="20"/>
              </w:rPr>
              <w:t xml:space="preserve"> Low)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0.022722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0.17317532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1221.8</w:t>
            </w:r>
          </w:p>
        </w:tc>
        <w:tc>
          <w:tcPr>
            <w:tcW w:w="3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86.86% ; 5.87% ; 7.18%</w:t>
            </w:r>
          </w:p>
        </w:tc>
      </w:tr>
      <w:tr w:rsidR="00CF7325">
        <w:trPr>
          <w:trHeight w:val="315"/>
          <w:jc w:val="center"/>
        </w:trPr>
        <w:tc>
          <w:tcPr>
            <w:tcW w:w="1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pop (</w:t>
            </w:r>
            <w:proofErr w:type="spellStart"/>
            <w:r>
              <w:rPr>
                <w:sz w:val="20"/>
                <w:szCs w:val="20"/>
              </w:rPr>
              <w:t>mig</w:t>
            </w:r>
            <w:proofErr w:type="spellEnd"/>
            <w:r>
              <w:rPr>
                <w:sz w:val="20"/>
                <w:szCs w:val="20"/>
              </w:rPr>
              <w:t xml:space="preserve"> High)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0.0235667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0.019285166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1212.8</w:t>
            </w:r>
          </w:p>
        </w:tc>
        <w:tc>
          <w:tcPr>
            <w:tcW w:w="3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86.91% ; 5.06% ; 7.90%</w:t>
            </w:r>
          </w:p>
        </w:tc>
      </w:tr>
      <w:tr w:rsidR="00CF7325">
        <w:trPr>
          <w:trHeight w:val="400"/>
          <w:jc w:val="center"/>
        </w:trPr>
        <w:tc>
          <w:tcPr>
            <w:tcW w:w="1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325" w:rsidRDefault="00F73B9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N4800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pop (</w:t>
            </w:r>
            <w:proofErr w:type="spellStart"/>
            <w:r>
              <w:rPr>
                <w:sz w:val="20"/>
                <w:szCs w:val="20"/>
              </w:rPr>
              <w:t>mig</w:t>
            </w:r>
            <w:proofErr w:type="spellEnd"/>
            <w:r>
              <w:rPr>
                <w:sz w:val="20"/>
                <w:szCs w:val="20"/>
              </w:rPr>
              <w:t xml:space="preserve"> Low)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0.08748178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1925.4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62.25% ; 11.48% ; 26.18%</w:t>
            </w:r>
          </w:p>
        </w:tc>
      </w:tr>
      <w:tr w:rsidR="00CF7325">
        <w:trPr>
          <w:trHeight w:val="400"/>
          <w:jc w:val="center"/>
        </w:trPr>
        <w:tc>
          <w:tcPr>
            <w:tcW w:w="1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325" w:rsidRDefault="00CF7325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pop (</w:t>
            </w:r>
            <w:proofErr w:type="spellStart"/>
            <w:r>
              <w:rPr>
                <w:sz w:val="20"/>
                <w:szCs w:val="20"/>
              </w:rPr>
              <w:t>mig</w:t>
            </w:r>
            <w:proofErr w:type="spellEnd"/>
            <w:r>
              <w:rPr>
                <w:sz w:val="20"/>
                <w:szCs w:val="20"/>
              </w:rPr>
              <w:t xml:space="preserve"> High)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0.0879789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1913.2</w:t>
            </w:r>
          </w:p>
        </w:tc>
        <w:tc>
          <w:tcPr>
            <w:tcW w:w="3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62.68% ; 11.99% ; 25.03%</w:t>
            </w:r>
          </w:p>
        </w:tc>
      </w:tr>
      <w:tr w:rsidR="00CF7325">
        <w:trPr>
          <w:trHeight w:val="400"/>
          <w:jc w:val="center"/>
        </w:trPr>
        <w:tc>
          <w:tcPr>
            <w:tcW w:w="1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325" w:rsidRDefault="00CF7325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</w:tr>
      <w:tr w:rsidR="00CF7325">
        <w:trPr>
          <w:trHeight w:val="400"/>
          <w:jc w:val="center"/>
        </w:trPr>
        <w:tc>
          <w:tcPr>
            <w:tcW w:w="1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325" w:rsidRDefault="00CF7325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pop (</w:t>
            </w:r>
            <w:proofErr w:type="spellStart"/>
            <w:r>
              <w:rPr>
                <w:sz w:val="20"/>
                <w:szCs w:val="20"/>
              </w:rPr>
              <w:t>mig</w:t>
            </w:r>
            <w:proofErr w:type="spellEnd"/>
            <w:r>
              <w:rPr>
                <w:sz w:val="20"/>
                <w:szCs w:val="20"/>
              </w:rPr>
              <w:t xml:space="preserve"> Low)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0.08421711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0.04603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1943.8</w:t>
            </w:r>
          </w:p>
        </w:tc>
        <w:tc>
          <w:tcPr>
            <w:tcW w:w="3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61.70% ; 12.24% ; 26.00%</w:t>
            </w:r>
          </w:p>
        </w:tc>
      </w:tr>
      <w:tr w:rsidR="00CF7325">
        <w:trPr>
          <w:trHeight w:val="400"/>
          <w:jc w:val="center"/>
        </w:trPr>
        <w:tc>
          <w:tcPr>
            <w:tcW w:w="1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325" w:rsidRDefault="00CF7325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pop (</w:t>
            </w:r>
            <w:proofErr w:type="spellStart"/>
            <w:r>
              <w:rPr>
                <w:sz w:val="20"/>
                <w:szCs w:val="20"/>
              </w:rPr>
              <w:t>mig</w:t>
            </w:r>
            <w:proofErr w:type="spellEnd"/>
            <w:r>
              <w:rPr>
                <w:sz w:val="20"/>
                <w:szCs w:val="20"/>
              </w:rPr>
              <w:t xml:space="preserve"> High)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0.08699781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0.00537333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1925.6</w:t>
            </w:r>
          </w:p>
        </w:tc>
        <w:tc>
          <w:tcPr>
            <w:tcW w:w="3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62.35% ; 12.10% ; 25.50%</w:t>
            </w:r>
          </w:p>
        </w:tc>
      </w:tr>
      <w:tr w:rsidR="00CF7325">
        <w:trPr>
          <w:trHeight w:val="400"/>
          <w:jc w:val="center"/>
        </w:trPr>
        <w:tc>
          <w:tcPr>
            <w:tcW w:w="1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325" w:rsidRDefault="00CF7325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CF7325">
            <w:pPr>
              <w:widowControl w:val="0"/>
              <w:rPr>
                <w:sz w:val="20"/>
                <w:szCs w:val="20"/>
              </w:rPr>
            </w:pPr>
          </w:p>
        </w:tc>
      </w:tr>
      <w:tr w:rsidR="00CF7325">
        <w:trPr>
          <w:trHeight w:val="400"/>
          <w:jc w:val="center"/>
        </w:trPr>
        <w:tc>
          <w:tcPr>
            <w:tcW w:w="1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325" w:rsidRDefault="00CF7325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pop (</w:t>
            </w:r>
            <w:proofErr w:type="spellStart"/>
            <w:r>
              <w:rPr>
                <w:sz w:val="20"/>
                <w:szCs w:val="20"/>
              </w:rPr>
              <w:t>mig</w:t>
            </w:r>
            <w:proofErr w:type="spellEnd"/>
            <w:r>
              <w:rPr>
                <w:sz w:val="20"/>
                <w:szCs w:val="20"/>
              </w:rPr>
              <w:t xml:space="preserve"> Low)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0.08734501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0.051363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1963.2</w:t>
            </w:r>
          </w:p>
        </w:tc>
        <w:tc>
          <w:tcPr>
            <w:tcW w:w="3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61.36% ; 12.18% ; 26.37%</w:t>
            </w:r>
          </w:p>
        </w:tc>
      </w:tr>
      <w:tr w:rsidR="00CF7325">
        <w:trPr>
          <w:trHeight w:val="400"/>
          <w:jc w:val="center"/>
        </w:trPr>
        <w:tc>
          <w:tcPr>
            <w:tcW w:w="1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325" w:rsidRDefault="00CF7325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pop (</w:t>
            </w:r>
            <w:proofErr w:type="spellStart"/>
            <w:r>
              <w:rPr>
                <w:sz w:val="20"/>
                <w:szCs w:val="20"/>
              </w:rPr>
              <w:t>mig</w:t>
            </w:r>
            <w:proofErr w:type="spellEnd"/>
            <w:r>
              <w:rPr>
                <w:sz w:val="20"/>
                <w:szCs w:val="20"/>
              </w:rPr>
              <w:t xml:space="preserve"> High)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0.09032553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0.00526133</w:t>
            </w: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1946.2</w:t>
            </w:r>
          </w:p>
        </w:tc>
        <w:tc>
          <w:tcPr>
            <w:tcW w:w="3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7325" w:rsidRDefault="00F73B9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61.92% ; 12.56% ; 25.47%</w:t>
            </w:r>
          </w:p>
        </w:tc>
      </w:tr>
    </w:tbl>
    <w:p w:rsidR="00CF7325" w:rsidRDefault="00F73B91">
      <w:r>
        <w:rPr>
          <w:u w:val="single"/>
        </w:rPr>
        <w:t>Table S5: Summary statistics for low mutation SNP simulations</w:t>
      </w:r>
      <w:r>
        <w:t xml:space="preserve">. The values for each scenario represent averages calculated across 5 simulation replicates. The SNP marker type refers to the “DNA” marker in </w:t>
      </w:r>
      <w:proofErr w:type="spellStart"/>
      <w:r>
        <w:t>fastSimcoal</w:t>
      </w:r>
      <w:proofErr w:type="spellEnd"/>
      <w:r>
        <w:t>. SNP simulation results here were genera</w:t>
      </w:r>
      <w:r>
        <w:t>ted using a per base mutation rate of 1e-8. F</w:t>
      </w:r>
      <w:r>
        <w:rPr>
          <w:vertAlign w:val="subscript"/>
        </w:rPr>
        <w:t>ST</w:t>
      </w:r>
      <w:r>
        <w:t xml:space="preserve"> values were only calculated for scenarios with more than 1 population.</w:t>
      </w:r>
    </w:p>
    <w:p w:rsidR="00CF7325" w:rsidRDefault="00CF7325"/>
    <w:p w:rsidR="00CF7325" w:rsidRDefault="00F73B91">
      <w:r>
        <w:rPr>
          <w:noProof/>
          <w:lang w:val="en-US"/>
        </w:rPr>
        <w:lastRenderedPageBreak/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19051</wp:posOffset>
            </wp:positionH>
            <wp:positionV relativeFrom="paragraph">
              <wp:posOffset>114300</wp:posOffset>
            </wp:positionV>
            <wp:extent cx="6437587" cy="3109913"/>
            <wp:effectExtent l="12700" t="12700" r="12700" b="12700"/>
            <wp:wrapSquare wrapText="bothSides" distT="114300" distB="11430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 t="138" b="138"/>
                    <a:stretch>
                      <a:fillRect/>
                    </a:stretch>
                  </pic:blipFill>
                  <pic:spPr>
                    <a:xfrm>
                      <a:off x="0" y="0"/>
                      <a:ext cx="6437587" cy="3109913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u w:val="single"/>
        </w:rPr>
        <w:t>Figure S1: Allele frequency histograms for microsatellite simulated datasets and empirical comparison (</w:t>
      </w:r>
      <w:proofErr w:type="spellStart"/>
      <w:r>
        <w:rPr>
          <w:i/>
          <w:u w:val="single"/>
        </w:rPr>
        <w:t>Quercus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acerifolia</w:t>
      </w:r>
      <w:proofErr w:type="spellEnd"/>
      <w:r>
        <w:rPr>
          <w:u w:val="single"/>
        </w:rPr>
        <w:t>)</w:t>
      </w:r>
      <w:r>
        <w:t>. The top graph is using a total number of individuals of 1200, and the middle graph is using a total number of individuals of 4800. The empirical microsatellite dataset was chosen to most closely match the simulation scenario used for comparisons (4 popul</w:t>
      </w:r>
      <w:r>
        <w:t>ations, high migration), and was generated from 164 individuals. Note that the scales of the y-axes differ between the plots.</w:t>
      </w:r>
      <w:r>
        <w:br w:type="page"/>
      </w:r>
    </w:p>
    <w:p w:rsidR="00CF7325" w:rsidRDefault="00F73B91">
      <w:r>
        <w:rPr>
          <w:noProof/>
          <w:lang w:val="en-US"/>
        </w:rPr>
        <w:lastRenderedPageBreak/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-657224</wp:posOffset>
            </wp:positionH>
            <wp:positionV relativeFrom="paragraph">
              <wp:posOffset>114300</wp:posOffset>
            </wp:positionV>
            <wp:extent cx="7226223" cy="3090863"/>
            <wp:effectExtent l="12700" t="12700" r="12700" b="12700"/>
            <wp:wrapSquare wrapText="bothSides" distT="114300" distB="114300" distL="114300" distR="11430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26223" cy="3090863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u w:val="single"/>
        </w:rPr>
        <w:t>Figure S2: Allele frequency histograms for SNP simulated datasets and empirical comparison (</w:t>
      </w:r>
      <w:proofErr w:type="spellStart"/>
      <w:r>
        <w:rPr>
          <w:i/>
          <w:u w:val="single"/>
        </w:rPr>
        <w:t>Quercus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acerifolia</w:t>
      </w:r>
      <w:proofErr w:type="spellEnd"/>
      <w:r>
        <w:rPr>
          <w:u w:val="single"/>
        </w:rPr>
        <w:t>)</w:t>
      </w:r>
      <w:r>
        <w:t xml:space="preserve">. The top graph </w:t>
      </w:r>
      <w:r>
        <w:t>is using a total number of individuals of 1200, and the middle graph is using a total number of individuals of 4800. The empirical dataset was chosen to most closely match the simulation scenario used for comparisons (4 populations, high migration). SNPs f</w:t>
      </w:r>
      <w:r>
        <w:t xml:space="preserve">or simulated datasets utilized a mutation rate of 1e-7 per base; empirical SNPs were filtered for 20% </w:t>
      </w:r>
      <w:proofErr w:type="spellStart"/>
      <w:r>
        <w:t>missingness</w:t>
      </w:r>
      <w:proofErr w:type="spellEnd"/>
      <w:r>
        <w:t xml:space="preserve"> (i.e. loci had to be present in at least 80% of individuals in order to be included), and are derived from 91 individuals. Note that the scale</w:t>
      </w:r>
      <w:r>
        <w:t>s of the y-axes differ between the plots.</w:t>
      </w:r>
      <w:r>
        <w:br w:type="page"/>
      </w:r>
    </w:p>
    <w:p w:rsidR="00CF7325" w:rsidRDefault="00F73B91">
      <w:r>
        <w:rPr>
          <w:noProof/>
          <w:lang w:val="en-US"/>
        </w:rPr>
        <w:lastRenderedPageBreak/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-657224</wp:posOffset>
            </wp:positionH>
            <wp:positionV relativeFrom="paragraph">
              <wp:posOffset>114300</wp:posOffset>
            </wp:positionV>
            <wp:extent cx="7202748" cy="3081338"/>
            <wp:effectExtent l="12700" t="12700" r="12700" b="12700"/>
            <wp:wrapSquare wrapText="bothSides" distT="114300" distB="114300" distL="114300" distR="11430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02748" cy="3081338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u w:val="single"/>
        </w:rPr>
        <w:t>Figure S3: Allele frequency histograms for low mutation SNP simulated datasets and empirical comparison (</w:t>
      </w:r>
      <w:proofErr w:type="spellStart"/>
      <w:r>
        <w:rPr>
          <w:i/>
          <w:u w:val="single"/>
        </w:rPr>
        <w:t>Quercus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acerifolia</w:t>
      </w:r>
      <w:proofErr w:type="spellEnd"/>
      <w:r>
        <w:rPr>
          <w:u w:val="single"/>
        </w:rPr>
        <w:t>)</w:t>
      </w:r>
      <w:r>
        <w:t>. The top graph is using a total number of individuals of 1200, and the middle graph is</w:t>
      </w:r>
      <w:r>
        <w:t xml:space="preserve"> using a total number of individuals of 4800. The empirical dataset was chosen to most closely match the simulation scenario used for comparisons (4 populations, high migration). SNPs for simulated datasets utilized a mutation rate of 1e-8 per base; empiri</w:t>
      </w:r>
      <w:r>
        <w:t xml:space="preserve">cal SNPs were filtered for 20% </w:t>
      </w:r>
      <w:proofErr w:type="spellStart"/>
      <w:r>
        <w:t>missingness</w:t>
      </w:r>
      <w:proofErr w:type="spellEnd"/>
      <w:r>
        <w:t xml:space="preserve"> (i.e. loci had to be present in at least 80% of individuals in order to be included), and are derived from 91 individuals. Note that the scales of the y-axes differ between plots.</w:t>
      </w:r>
      <w:r>
        <w:br w:type="page"/>
      </w:r>
    </w:p>
    <w:p w:rsidR="00CF7325" w:rsidRDefault="00F73B91">
      <w:pPr>
        <w:pStyle w:val="Heading1"/>
        <w:rPr>
          <w:u w:val="single"/>
        </w:rPr>
      </w:pPr>
      <w:bookmarkStart w:id="5" w:name="_gxcrd2z4y8ol" w:colFirst="0" w:colLast="0"/>
      <w:bookmarkStart w:id="6" w:name="_Toc180678226"/>
      <w:bookmarkEnd w:id="5"/>
      <w:r>
        <w:rPr>
          <w:u w:val="single"/>
        </w:rPr>
        <w:lastRenderedPageBreak/>
        <w:t>Results</w:t>
      </w:r>
      <w:bookmarkEnd w:id="6"/>
    </w:p>
    <w:p w:rsidR="00CF7325" w:rsidRDefault="00CF7325"/>
    <w:tbl>
      <w:tblPr>
        <w:tblStyle w:val="a4"/>
        <w:tblW w:w="612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4125"/>
      </w:tblGrid>
      <w:tr w:rsidR="00CF7325">
        <w:trPr>
          <w:trHeight w:val="420"/>
          <w:jc w:val="center"/>
        </w:trPr>
        <w:tc>
          <w:tcPr>
            <w:tcW w:w="61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F73B91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Minimum Sample Size Estimates for Representing 95% of Allelic Diversity (Lower–Upper)</w:t>
            </w:r>
          </w:p>
        </w:tc>
      </w:tr>
      <w:tr w:rsidR="00CF7325">
        <w:trPr>
          <w:trHeight w:val="302"/>
          <w:jc w:val="center"/>
        </w:trPr>
        <w:tc>
          <w:tcPr>
            <w:tcW w:w="1995" w:type="dxa"/>
            <w:tcBorders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CF7325">
            <w:pPr>
              <w:widowControl w:val="0"/>
              <w:spacing w:line="240" w:lineRule="auto"/>
              <w:jc w:val="center"/>
            </w:pPr>
          </w:p>
        </w:tc>
        <w:tc>
          <w:tcPr>
            <w:tcW w:w="4125" w:type="dxa"/>
            <w:tcBorders>
              <w:lef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F73B91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SNP (Low mutation)</w:t>
            </w:r>
          </w:p>
        </w:tc>
      </w:tr>
      <w:tr w:rsidR="00CF7325">
        <w:trPr>
          <w:trHeight w:val="302"/>
          <w:jc w:val="center"/>
        </w:trPr>
        <w:tc>
          <w:tcPr>
            <w:tcW w:w="1995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F73B91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N1200</w:t>
            </w:r>
          </w:p>
        </w:tc>
        <w:tc>
          <w:tcPr>
            <w:tcW w:w="4125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F73B91">
            <w:pPr>
              <w:widowControl w:val="0"/>
              <w:spacing w:line="240" w:lineRule="auto"/>
              <w:jc w:val="center"/>
            </w:pPr>
            <w:r>
              <w:t>162 (-198.5–523.1)</w:t>
            </w:r>
          </w:p>
        </w:tc>
      </w:tr>
      <w:tr w:rsidR="00CF7325">
        <w:trPr>
          <w:trHeight w:val="302"/>
          <w:jc w:val="center"/>
        </w:trPr>
        <w:tc>
          <w:tcPr>
            <w:tcW w:w="1995" w:type="dxa"/>
            <w:tcBorders>
              <w:top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F73B91">
            <w:pPr>
              <w:widowControl w:val="0"/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N4800</w:t>
            </w:r>
          </w:p>
        </w:tc>
        <w:tc>
          <w:tcPr>
            <w:tcW w:w="4125" w:type="dxa"/>
            <w:tcBorders>
              <w:top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7325" w:rsidRDefault="00F73B91">
            <w:pPr>
              <w:widowControl w:val="0"/>
              <w:spacing w:line="240" w:lineRule="auto"/>
              <w:jc w:val="center"/>
            </w:pPr>
            <w:r>
              <w:t>2,422 (1085.5–3,758.0)</w:t>
            </w:r>
          </w:p>
        </w:tc>
      </w:tr>
    </w:tbl>
    <w:p w:rsidR="00CF7325" w:rsidRDefault="00F73B91">
      <w:r>
        <w:rPr>
          <w:u w:val="single"/>
        </w:rPr>
        <w:t>Table S6: 95% minimum sample size estimates and lower and upper prediction intervals for SNP low mutation (1e-8) datasets</w:t>
      </w:r>
      <w:r>
        <w:t>. Rows indicate different total population sizes, columns different marker types. Values in parentheses indicate the lower and upper pr</w:t>
      </w:r>
      <w:r>
        <w:t>ediction intervals bounding 95% estimates. MSSE values are rounded to the next whole number of samples.</w:t>
      </w:r>
    </w:p>
    <w:p w:rsidR="00CF7325" w:rsidRDefault="00F73B91">
      <w:r>
        <w:rPr>
          <w:noProof/>
          <w:lang w:val="en-US"/>
        </w:rPr>
        <w:drawing>
          <wp:anchor distT="114300" distB="114300" distL="114300" distR="114300" simplePos="0" relativeHeight="251661312" behindDoc="0" locked="0" layoutInCell="1" hidden="0" allowOverlap="1">
            <wp:simplePos x="0" y="0"/>
            <wp:positionH relativeFrom="column">
              <wp:posOffset>-552449</wp:posOffset>
            </wp:positionH>
            <wp:positionV relativeFrom="paragraph">
              <wp:posOffset>209550</wp:posOffset>
            </wp:positionV>
            <wp:extent cx="7084131" cy="3752231"/>
            <wp:effectExtent l="12700" t="12700" r="12700" b="12700"/>
            <wp:wrapSquare wrapText="bothSides" distT="114300" distB="114300" distL="114300" distR="11430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84131" cy="3752231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u w:val="single"/>
        </w:rPr>
        <w:t>Figure S4: Distribution of allelic representation values across sample sizes and simulation parameters for low mutation SNP markers, N1200 datasets</w:t>
      </w:r>
      <w:r>
        <w:t>. A</w:t>
      </w:r>
      <w:r>
        <w:t>llelic representation percentages are on y-axes. Number of samples used for allelic representation calculations are along the x-axis for the top graph; bottom graphs show the different values of simulation parameters: migration rate and number of populatio</w:t>
      </w:r>
      <w:r>
        <w:t>ns.</w:t>
      </w:r>
    </w:p>
    <w:p w:rsidR="00CF7325" w:rsidRDefault="00CF7325"/>
    <w:p w:rsidR="00CF7325" w:rsidRDefault="00F73B91">
      <w:r>
        <w:rPr>
          <w:noProof/>
          <w:lang w:val="en-US"/>
        </w:rPr>
        <w:lastRenderedPageBreak/>
        <w:drawing>
          <wp:anchor distT="114300" distB="114300" distL="114300" distR="114300" simplePos="0" relativeHeight="251662336" behindDoc="0" locked="0" layoutInCell="1" hidden="0" allowOverlap="1">
            <wp:simplePos x="0" y="0"/>
            <wp:positionH relativeFrom="column">
              <wp:posOffset>-552449</wp:posOffset>
            </wp:positionH>
            <wp:positionV relativeFrom="paragraph">
              <wp:posOffset>114300</wp:posOffset>
            </wp:positionV>
            <wp:extent cx="7105650" cy="3775200"/>
            <wp:effectExtent l="12700" t="12700" r="12700" b="12700"/>
            <wp:wrapSquare wrapText="bothSides" distT="114300" distB="114300" distL="114300" distR="114300"/>
            <wp:docPr id="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05650" cy="37752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u w:val="single"/>
        </w:rPr>
        <w:t>Figure S5: Distribution of allelic representation values across sample sizes and simulation parameters for low mutation SNP markers, N4800 datasets</w:t>
      </w:r>
      <w:r>
        <w:t>. Allelic representation percentages are on y-axes. Number of samples used for allelic representation calculations are along the x-axis for the top graph; bottom graphs show the different values of simulation parameters: migration rate and number of popula</w:t>
      </w:r>
      <w:r>
        <w:t>tions.</w:t>
      </w:r>
    </w:p>
    <w:sectPr w:rsidR="00CF7325" w:rsidSect="00F73B91"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325"/>
    <w:rsid w:val="00CF7325"/>
    <w:rsid w:val="00F7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F42C69-0541-490B-9FAA-FEE3B35F3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OCHeading">
    <w:name w:val="TOC Heading"/>
    <w:basedOn w:val="Heading1"/>
    <w:next w:val="Normal"/>
    <w:uiPriority w:val="39"/>
    <w:unhideWhenUsed/>
    <w:qFormat/>
    <w:rsid w:val="00F73B91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73B91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F73B91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F73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12189-3A94-4F55-822D-BCA0E8C24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1292</Words>
  <Characters>7365</Characters>
  <Application>Microsoft Office Word</Application>
  <DocSecurity>0</DocSecurity>
  <Lines>61</Lines>
  <Paragraphs>17</Paragraphs>
  <ScaleCrop>false</ScaleCrop>
  <Company/>
  <LinksUpToDate>false</LinksUpToDate>
  <CharactersWithSpaces>8640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Austin Koontz</cp:lastModifiedBy>
  <cp:revision>2</cp:revision>
  <dcterms:created xsi:type="dcterms:W3CDTF">2024-10-24T23:02:00Z</dcterms:created>
  <dcterms:modified xsi:type="dcterms:W3CDTF">2024-10-24T23:06:00Z</dcterms:modified>
</cp:coreProperties>
</file>