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89A55" w14:textId="655C9DAC" w:rsidR="00A91D94" w:rsidRPr="00C93A3E" w:rsidRDefault="00A91D94" w:rsidP="00C93A3E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93A3E">
        <w:rPr>
          <w:rFonts w:asciiTheme="majorBidi" w:hAnsiTheme="majorBidi" w:cstheme="majorBidi"/>
          <w:b/>
          <w:bCs/>
          <w:sz w:val="24"/>
          <w:szCs w:val="24"/>
        </w:rPr>
        <w:t xml:space="preserve">Summary of </w:t>
      </w:r>
      <w:r w:rsidR="00DB5F75">
        <w:rPr>
          <w:rFonts w:asciiTheme="majorBidi" w:hAnsiTheme="majorBidi" w:cstheme="majorBidi"/>
          <w:b/>
          <w:bCs/>
          <w:sz w:val="24"/>
          <w:szCs w:val="24"/>
        </w:rPr>
        <w:t xml:space="preserve">Primary and </w:t>
      </w:r>
      <w:r w:rsidRPr="00C93A3E">
        <w:rPr>
          <w:rFonts w:asciiTheme="majorBidi" w:hAnsiTheme="majorBidi" w:cstheme="majorBidi"/>
          <w:b/>
          <w:bCs/>
          <w:sz w:val="24"/>
          <w:szCs w:val="24"/>
        </w:rPr>
        <w:t>Secondary Sequence Variants Detected in Whole Exome Sequencing</w:t>
      </w:r>
    </w:p>
    <w:p w14:paraId="47355E75" w14:textId="77777777" w:rsidR="00A91D94" w:rsidRPr="00C93A3E" w:rsidRDefault="00A91D94" w:rsidP="00C93A3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144454621"/>
      <w:r w:rsidRPr="00C93A3E">
        <w:rPr>
          <w:rFonts w:asciiTheme="majorBidi" w:hAnsiTheme="majorBidi" w:cstheme="majorBidi"/>
          <w:sz w:val="24"/>
          <w:szCs w:val="24"/>
        </w:rPr>
        <w:t xml:space="preserve">In addition to the primary ACSL5 gene mutation, secondary sequence variants were identified through the whole exome sequencing (WES) test. </w:t>
      </w:r>
      <w:bookmarkEnd w:id="0"/>
      <w:r w:rsidRPr="00C93A3E">
        <w:rPr>
          <w:rFonts w:asciiTheme="majorBidi" w:hAnsiTheme="majorBidi" w:cstheme="majorBidi"/>
          <w:sz w:val="24"/>
          <w:szCs w:val="24"/>
        </w:rPr>
        <w:t>These variants are associated with other genetic conditions and provide further insight into the patient's genomic profile.</w:t>
      </w:r>
    </w:p>
    <w:p w14:paraId="011CC245" w14:textId="24902068" w:rsidR="00DB5F75" w:rsidRPr="00C93A3E" w:rsidRDefault="00DB5F75" w:rsidP="00DB5F7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DD2F471" wp14:editId="564B2087">
            <wp:extent cx="6186968" cy="6578600"/>
            <wp:effectExtent l="0" t="0" r="4445" b="0"/>
            <wp:docPr id="1637001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095" cy="65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B5F75" w:rsidRPr="00C93A3E" w:rsidSect="00DB5F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615"/>
    <w:multiLevelType w:val="multilevel"/>
    <w:tmpl w:val="58C01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973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17"/>
    <w:rsid w:val="000D661F"/>
    <w:rsid w:val="001E6774"/>
    <w:rsid w:val="00801858"/>
    <w:rsid w:val="00830DC5"/>
    <w:rsid w:val="00854750"/>
    <w:rsid w:val="008A6E41"/>
    <w:rsid w:val="008F4D17"/>
    <w:rsid w:val="00A91D94"/>
    <w:rsid w:val="00C93A3E"/>
    <w:rsid w:val="00DB5F75"/>
    <w:rsid w:val="00EF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0D2A0"/>
  <w15:chartTrackingRefBased/>
  <w15:docId w15:val="{F3B862B4-F1D3-4DCC-8F22-889A6569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Kamalzadeh</dc:creator>
  <cp:keywords/>
  <dc:description/>
  <cp:lastModifiedBy>Leila Kamalzadeh</cp:lastModifiedBy>
  <cp:revision>2</cp:revision>
  <dcterms:created xsi:type="dcterms:W3CDTF">2024-09-16T19:30:00Z</dcterms:created>
  <dcterms:modified xsi:type="dcterms:W3CDTF">2024-09-16T19:30:00Z</dcterms:modified>
</cp:coreProperties>
</file>