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84D326" w14:textId="77777777" w:rsidR="00790B90" w:rsidRDefault="00790B90" w:rsidP="00790B90">
      <w:pPr>
        <w:autoSpaceDE w:val="0"/>
        <w:autoSpaceDN w:val="0"/>
        <w:adjustRightInd w:val="0"/>
        <w:ind w:right="60"/>
        <w:rPr>
          <w:rFonts w:ascii="Times New Roman" w:hAnsi="Times New Roman" w:cs="Times New Roman"/>
          <w:b/>
          <w:bCs/>
          <w:sz w:val="24"/>
          <w:szCs w:val="24"/>
        </w:rPr>
      </w:pPr>
      <w:r>
        <w:rPr>
          <w:rFonts w:ascii="Times New Roman" w:hAnsi="Times New Roman" w:cs="Times New Roman" w:hint="eastAsia"/>
          <w:b/>
          <w:bCs/>
          <w:noProof/>
          <w:sz w:val="24"/>
          <w:szCs w:val="24"/>
        </w:rPr>
        <w:drawing>
          <wp:inline distT="0" distB="0" distL="114300" distR="114300" wp14:anchorId="7188CA71" wp14:editId="27CB432B">
            <wp:extent cx="2876550" cy="4391025"/>
            <wp:effectExtent l="0" t="0" r="3810" b="13335"/>
            <wp:docPr id="7" name="图片 7" descr="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igure S1"/>
                    <pic:cNvPicPr>
                      <a:picLocks noChangeAspect="1"/>
                    </pic:cNvPicPr>
                  </pic:nvPicPr>
                  <pic:blipFill>
                    <a:blip r:embed="rId4"/>
                    <a:stretch>
                      <a:fillRect/>
                    </a:stretch>
                  </pic:blipFill>
                  <pic:spPr>
                    <a:xfrm>
                      <a:off x="0" y="0"/>
                      <a:ext cx="2876550" cy="4391025"/>
                    </a:xfrm>
                    <a:prstGeom prst="rect">
                      <a:avLst/>
                    </a:prstGeom>
                  </pic:spPr>
                </pic:pic>
              </a:graphicData>
            </a:graphic>
          </wp:inline>
        </w:drawing>
      </w:r>
    </w:p>
    <w:p w14:paraId="12A533D8" w14:textId="77777777" w:rsidR="00790B90" w:rsidRDefault="00790B90" w:rsidP="00790B90">
      <w:pPr>
        <w:autoSpaceDE w:val="0"/>
        <w:autoSpaceDN w:val="0"/>
        <w:adjustRightInd w:val="0"/>
        <w:ind w:right="60"/>
        <w:rPr>
          <w:rFonts w:ascii="Times New Roman" w:eastAsiaTheme="majorEastAsia" w:hAnsi="Times New Roman" w:cs="Times New Roman"/>
          <w:sz w:val="20"/>
          <w:szCs w:val="20"/>
        </w:rPr>
      </w:pPr>
      <w:r>
        <w:rPr>
          <w:rFonts w:ascii="Times New Roman" w:eastAsiaTheme="majorEastAsia" w:hAnsi="Times New Roman" w:cs="Times New Roman"/>
          <w:b/>
          <w:bCs/>
          <w:i/>
          <w:iCs/>
          <w:sz w:val="20"/>
          <w:szCs w:val="20"/>
        </w:rPr>
        <w:t>Fig</w:t>
      </w:r>
      <w:r>
        <w:rPr>
          <w:rFonts w:ascii="Times New Roman" w:eastAsiaTheme="majorEastAsia" w:hAnsi="Times New Roman" w:cs="Times New Roman" w:hint="eastAsia"/>
          <w:b/>
          <w:bCs/>
          <w:i/>
          <w:iCs/>
          <w:sz w:val="20"/>
          <w:szCs w:val="20"/>
        </w:rPr>
        <w:t xml:space="preserve"> </w:t>
      </w:r>
      <w:r>
        <w:rPr>
          <w:rFonts w:ascii="Times New Roman" w:eastAsiaTheme="majorEastAsia" w:hAnsi="Times New Roman" w:cs="Times New Roman"/>
          <w:b/>
          <w:bCs/>
          <w:i/>
          <w:iCs/>
          <w:sz w:val="20"/>
          <w:szCs w:val="20"/>
        </w:rPr>
        <w:t>S1</w:t>
      </w:r>
      <w:r>
        <w:rPr>
          <w:rFonts w:ascii="Times New Roman" w:eastAsiaTheme="majorEastAsia" w:hAnsi="Times New Roman" w:cs="Times New Roman"/>
          <w:b/>
          <w:bCs/>
          <w:sz w:val="20"/>
          <w:szCs w:val="20"/>
        </w:rPr>
        <w:t>.</w:t>
      </w:r>
      <w:r>
        <w:rPr>
          <w:sz w:val="20"/>
          <w:szCs w:val="20"/>
        </w:rPr>
        <w:t xml:space="preserve"> </w:t>
      </w:r>
      <w:r>
        <w:rPr>
          <w:rFonts w:ascii="Times New Roman" w:hAnsi="Times New Roman" w:cs="Times New Roman"/>
          <w:sz w:val="20"/>
          <w:szCs w:val="20"/>
        </w:rPr>
        <w:t xml:space="preserve">Risk of bias assessments for </w:t>
      </w:r>
      <w:r>
        <w:rPr>
          <w:rFonts w:ascii="Times New Roman" w:eastAsiaTheme="majorEastAsia" w:hAnsi="Times New Roman" w:cs="Times New Roman"/>
          <w:sz w:val="20"/>
          <w:szCs w:val="20"/>
        </w:rPr>
        <w:t>randomized clinical trials.</w:t>
      </w:r>
    </w:p>
    <w:p w14:paraId="66C2B38B" w14:textId="77777777" w:rsidR="00790B90" w:rsidRDefault="00790B90" w:rsidP="00790B90">
      <w:pPr>
        <w:autoSpaceDE w:val="0"/>
        <w:autoSpaceDN w:val="0"/>
        <w:adjustRightInd w:val="0"/>
        <w:ind w:right="60"/>
        <w:rPr>
          <w:rFonts w:ascii="Times New Roman" w:eastAsiaTheme="majorEastAsia" w:hAnsi="Times New Roman" w:cs="Times New Roman"/>
          <w:sz w:val="20"/>
          <w:szCs w:val="20"/>
        </w:rPr>
      </w:pPr>
      <w:r>
        <w:rPr>
          <w:rFonts w:ascii="Times New Roman" w:eastAsiaTheme="majorEastAsia" w:hAnsi="Times New Roman" w:cs="Times New Roman" w:hint="eastAsia"/>
          <w:noProof/>
          <w:sz w:val="20"/>
          <w:szCs w:val="20"/>
        </w:rPr>
        <w:drawing>
          <wp:inline distT="0" distB="0" distL="114300" distR="114300" wp14:anchorId="3BDC94AD" wp14:editId="18407256">
            <wp:extent cx="5029200" cy="3657600"/>
            <wp:effectExtent l="0" t="0" r="0" b="0"/>
            <wp:docPr id="8" name="图片 8" descr="Figure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igure S2"/>
                    <pic:cNvPicPr>
                      <a:picLocks noChangeAspect="1"/>
                    </pic:cNvPicPr>
                  </pic:nvPicPr>
                  <pic:blipFill>
                    <a:blip r:embed="rId5"/>
                    <a:stretch>
                      <a:fillRect/>
                    </a:stretch>
                  </pic:blipFill>
                  <pic:spPr>
                    <a:xfrm>
                      <a:off x="0" y="0"/>
                      <a:ext cx="5029200" cy="3657600"/>
                    </a:xfrm>
                    <a:prstGeom prst="rect">
                      <a:avLst/>
                    </a:prstGeom>
                  </pic:spPr>
                </pic:pic>
              </a:graphicData>
            </a:graphic>
          </wp:inline>
        </w:drawing>
      </w:r>
    </w:p>
    <w:p w14:paraId="566EBFAD" w14:textId="77777777" w:rsidR="00790B90" w:rsidRDefault="00790B90" w:rsidP="00790B90">
      <w:pPr>
        <w:autoSpaceDE w:val="0"/>
        <w:autoSpaceDN w:val="0"/>
        <w:adjustRightInd w:val="0"/>
        <w:ind w:right="60"/>
        <w:rPr>
          <w:rFonts w:ascii="Times New Roman" w:hAnsi="Times New Roman" w:cs="Times New Roman"/>
          <w:sz w:val="20"/>
          <w:szCs w:val="20"/>
        </w:rPr>
      </w:pPr>
      <w:r>
        <w:rPr>
          <w:rFonts w:ascii="Times New Roman" w:eastAsiaTheme="majorEastAsia" w:hAnsi="Times New Roman" w:cs="Times New Roman"/>
          <w:b/>
          <w:bCs/>
          <w:i/>
          <w:iCs/>
          <w:sz w:val="20"/>
          <w:szCs w:val="20"/>
        </w:rPr>
        <w:t>Fig</w:t>
      </w:r>
      <w:r>
        <w:rPr>
          <w:rFonts w:ascii="Times New Roman" w:eastAsiaTheme="majorEastAsia" w:hAnsi="Times New Roman" w:cs="Times New Roman" w:hint="eastAsia"/>
          <w:b/>
          <w:bCs/>
          <w:i/>
          <w:iCs/>
          <w:sz w:val="20"/>
          <w:szCs w:val="20"/>
        </w:rPr>
        <w:t xml:space="preserve"> </w:t>
      </w:r>
      <w:r>
        <w:rPr>
          <w:rFonts w:ascii="Times New Roman" w:eastAsiaTheme="majorEastAsia" w:hAnsi="Times New Roman" w:cs="Times New Roman"/>
          <w:b/>
          <w:bCs/>
          <w:i/>
          <w:iCs/>
          <w:sz w:val="20"/>
          <w:szCs w:val="20"/>
        </w:rPr>
        <w:t>S2</w:t>
      </w:r>
      <w:r>
        <w:rPr>
          <w:rFonts w:ascii="Times New Roman" w:eastAsiaTheme="majorEastAsia" w:hAnsi="Times New Roman" w:cs="Times New Roman"/>
          <w:b/>
          <w:bCs/>
          <w:sz w:val="20"/>
          <w:szCs w:val="20"/>
        </w:rPr>
        <w:t>.</w:t>
      </w:r>
      <w:r>
        <w:rPr>
          <w:rFonts w:ascii="Times New Roman" w:eastAsiaTheme="majorEastAsia" w:hAnsi="Times New Roman" w:cs="Times New Roman"/>
          <w:sz w:val="20"/>
          <w:szCs w:val="20"/>
        </w:rPr>
        <w:t xml:space="preserve"> </w:t>
      </w:r>
      <w:r>
        <w:rPr>
          <w:rFonts w:ascii="Times New Roman" w:hAnsi="Times New Roman" w:cs="Times New Roman"/>
          <w:sz w:val="20"/>
          <w:szCs w:val="20"/>
        </w:rPr>
        <w:t>Coefplot of the results of meta-regression.</w:t>
      </w:r>
    </w:p>
    <w:p w14:paraId="71BC2410" w14:textId="77777777" w:rsidR="00790B90" w:rsidRDefault="00790B90" w:rsidP="00790B90">
      <w:pPr>
        <w:autoSpaceDE w:val="0"/>
        <w:autoSpaceDN w:val="0"/>
        <w:adjustRightInd w:val="0"/>
        <w:ind w:right="60"/>
        <w:rPr>
          <w:rFonts w:ascii="Times New Roman" w:eastAsiaTheme="majorEastAsia" w:hAnsi="Times New Roman" w:cs="Times New Roman"/>
          <w:b/>
          <w:bCs/>
          <w:i/>
          <w:iCs/>
          <w:sz w:val="20"/>
          <w:szCs w:val="20"/>
        </w:rPr>
      </w:pPr>
      <w:r>
        <w:rPr>
          <w:rFonts w:ascii="Times New Roman" w:eastAsiaTheme="majorEastAsia" w:hAnsi="Times New Roman" w:cs="Times New Roman" w:hint="eastAsia"/>
          <w:b/>
          <w:bCs/>
          <w:i/>
          <w:iCs/>
          <w:noProof/>
          <w:sz w:val="20"/>
          <w:szCs w:val="20"/>
        </w:rPr>
        <w:lastRenderedPageBreak/>
        <w:drawing>
          <wp:inline distT="0" distB="0" distL="114300" distR="114300" wp14:anchorId="7B6F1DA3" wp14:editId="70D0F298">
            <wp:extent cx="5266690" cy="2962910"/>
            <wp:effectExtent l="0" t="0" r="6350" b="8890"/>
            <wp:docPr id="9" name="图片 9" descr="Figure 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Figure S3"/>
                    <pic:cNvPicPr>
                      <a:picLocks noChangeAspect="1"/>
                    </pic:cNvPicPr>
                  </pic:nvPicPr>
                  <pic:blipFill>
                    <a:blip r:embed="rId6"/>
                    <a:stretch>
                      <a:fillRect/>
                    </a:stretch>
                  </pic:blipFill>
                  <pic:spPr>
                    <a:xfrm>
                      <a:off x="0" y="0"/>
                      <a:ext cx="5266690" cy="2962910"/>
                    </a:xfrm>
                    <a:prstGeom prst="rect">
                      <a:avLst/>
                    </a:prstGeom>
                  </pic:spPr>
                </pic:pic>
              </a:graphicData>
            </a:graphic>
          </wp:inline>
        </w:drawing>
      </w:r>
    </w:p>
    <w:p w14:paraId="59C0804F" w14:textId="77777777" w:rsidR="00790B90" w:rsidRDefault="00790B90" w:rsidP="00790B90">
      <w:pPr>
        <w:autoSpaceDE w:val="0"/>
        <w:autoSpaceDN w:val="0"/>
        <w:adjustRightInd w:val="0"/>
        <w:ind w:right="60"/>
        <w:rPr>
          <w:rFonts w:ascii="Times New Roman" w:eastAsiaTheme="majorEastAsia" w:hAnsi="Times New Roman" w:cs="Times New Roman"/>
          <w:b/>
          <w:bCs/>
          <w:sz w:val="20"/>
          <w:szCs w:val="20"/>
        </w:rPr>
      </w:pPr>
      <w:r>
        <w:rPr>
          <w:rFonts w:ascii="Times New Roman" w:eastAsiaTheme="majorEastAsia" w:hAnsi="Times New Roman" w:cs="Times New Roman"/>
          <w:b/>
          <w:bCs/>
          <w:i/>
          <w:iCs/>
          <w:sz w:val="20"/>
          <w:szCs w:val="20"/>
        </w:rPr>
        <w:t>Fig S3</w:t>
      </w:r>
      <w:r>
        <w:rPr>
          <w:rFonts w:ascii="Times New Roman" w:eastAsiaTheme="majorEastAsia" w:hAnsi="Times New Roman" w:cs="Times New Roman"/>
          <w:b/>
          <w:bCs/>
          <w:sz w:val="20"/>
          <w:szCs w:val="20"/>
        </w:rPr>
        <w:t>.</w:t>
      </w:r>
      <w:r>
        <w:rPr>
          <w:rFonts w:ascii="Times New Roman" w:eastAsiaTheme="majorEastAsia" w:hAnsi="Times New Roman" w:cs="Times New Roman"/>
          <w:sz w:val="20"/>
          <w:szCs w:val="20"/>
        </w:rPr>
        <w:t xml:space="preserve"> Subgroup analysis</w:t>
      </w:r>
      <w:r>
        <w:rPr>
          <w:rFonts w:ascii="Times New Roman" w:hAnsi="Times New Roman" w:cs="Times New Roman"/>
          <w:sz w:val="20"/>
          <w:szCs w:val="20"/>
        </w:rPr>
        <w:t xml:space="preserve"> of PFS.</w:t>
      </w:r>
    </w:p>
    <w:p w14:paraId="49073256" w14:textId="77777777" w:rsidR="00790B90" w:rsidRDefault="00790B90" w:rsidP="00790B90">
      <w:pPr>
        <w:autoSpaceDE w:val="0"/>
        <w:autoSpaceDN w:val="0"/>
        <w:adjustRightInd w:val="0"/>
        <w:ind w:right="60"/>
        <w:rPr>
          <w:rFonts w:ascii="Times New Roman" w:eastAsiaTheme="majorEastAsia" w:hAnsi="Times New Roman" w:cs="Times New Roman"/>
          <w:b/>
          <w:bCs/>
          <w:i/>
          <w:iCs/>
          <w:sz w:val="20"/>
          <w:szCs w:val="20"/>
        </w:rPr>
      </w:pPr>
      <w:r>
        <w:rPr>
          <w:rFonts w:ascii="Times New Roman" w:eastAsiaTheme="majorEastAsia" w:hAnsi="Times New Roman" w:cs="Times New Roman" w:hint="eastAsia"/>
          <w:b/>
          <w:bCs/>
          <w:i/>
          <w:iCs/>
          <w:noProof/>
          <w:sz w:val="20"/>
          <w:szCs w:val="20"/>
        </w:rPr>
        <w:drawing>
          <wp:inline distT="0" distB="0" distL="114300" distR="114300" wp14:anchorId="1AF79F24" wp14:editId="28A0ED8A">
            <wp:extent cx="5266690" cy="2962910"/>
            <wp:effectExtent l="0" t="0" r="6350" b="8890"/>
            <wp:docPr id="10" name="图片 10" descr="Figure 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Figure S4"/>
                    <pic:cNvPicPr>
                      <a:picLocks noChangeAspect="1"/>
                    </pic:cNvPicPr>
                  </pic:nvPicPr>
                  <pic:blipFill>
                    <a:blip r:embed="rId7"/>
                    <a:stretch>
                      <a:fillRect/>
                    </a:stretch>
                  </pic:blipFill>
                  <pic:spPr>
                    <a:xfrm>
                      <a:off x="0" y="0"/>
                      <a:ext cx="5266690" cy="2962910"/>
                    </a:xfrm>
                    <a:prstGeom prst="rect">
                      <a:avLst/>
                    </a:prstGeom>
                  </pic:spPr>
                </pic:pic>
              </a:graphicData>
            </a:graphic>
          </wp:inline>
        </w:drawing>
      </w:r>
    </w:p>
    <w:p w14:paraId="3422ECB4" w14:textId="77777777" w:rsidR="00790B90" w:rsidRDefault="00790B90" w:rsidP="00790B90">
      <w:pPr>
        <w:autoSpaceDE w:val="0"/>
        <w:autoSpaceDN w:val="0"/>
        <w:adjustRightInd w:val="0"/>
        <w:ind w:right="60"/>
        <w:rPr>
          <w:rFonts w:ascii="Times New Roman" w:hAnsi="Times New Roman" w:cs="Times New Roman"/>
          <w:sz w:val="20"/>
          <w:szCs w:val="20"/>
        </w:rPr>
      </w:pPr>
      <w:r>
        <w:rPr>
          <w:rFonts w:ascii="Times New Roman" w:eastAsiaTheme="majorEastAsia" w:hAnsi="Times New Roman" w:cs="Times New Roman"/>
          <w:b/>
          <w:bCs/>
          <w:i/>
          <w:iCs/>
          <w:sz w:val="20"/>
          <w:szCs w:val="20"/>
        </w:rPr>
        <w:t>Fig S4</w:t>
      </w:r>
      <w:r>
        <w:rPr>
          <w:rFonts w:ascii="Times New Roman" w:eastAsiaTheme="majorEastAsia" w:hAnsi="Times New Roman" w:cs="Times New Roman"/>
          <w:b/>
          <w:bCs/>
          <w:sz w:val="20"/>
          <w:szCs w:val="20"/>
        </w:rPr>
        <w:t>.</w:t>
      </w:r>
      <w:r>
        <w:rPr>
          <w:rFonts w:ascii="Times New Roman" w:eastAsiaTheme="majorEastAsia" w:hAnsi="Times New Roman" w:cs="Times New Roman"/>
          <w:sz w:val="20"/>
          <w:szCs w:val="20"/>
        </w:rPr>
        <w:t xml:space="preserve"> Subgroup analysis</w:t>
      </w:r>
      <w:r>
        <w:rPr>
          <w:rFonts w:ascii="Times New Roman" w:hAnsi="Times New Roman" w:cs="Times New Roman"/>
          <w:sz w:val="20"/>
          <w:szCs w:val="20"/>
        </w:rPr>
        <w:t xml:space="preserve"> of OS.</w:t>
      </w:r>
    </w:p>
    <w:p w14:paraId="3ADF789A" w14:textId="77777777" w:rsidR="00790B90" w:rsidRDefault="00790B90" w:rsidP="00790B90">
      <w:pPr>
        <w:autoSpaceDE w:val="0"/>
        <w:autoSpaceDN w:val="0"/>
        <w:adjustRightInd w:val="0"/>
        <w:ind w:right="60"/>
        <w:rPr>
          <w:rFonts w:ascii="Times New Roman" w:hAnsi="Times New Roman" w:cs="Times New Roman"/>
          <w:sz w:val="20"/>
          <w:szCs w:val="20"/>
        </w:rPr>
      </w:pPr>
      <w:r>
        <w:rPr>
          <w:rFonts w:ascii="Times New Roman" w:hAnsi="Times New Roman" w:cs="Times New Roman" w:hint="eastAsia"/>
          <w:noProof/>
          <w:sz w:val="20"/>
          <w:szCs w:val="20"/>
        </w:rPr>
        <w:lastRenderedPageBreak/>
        <w:drawing>
          <wp:inline distT="0" distB="0" distL="114300" distR="114300" wp14:anchorId="40C58938" wp14:editId="752E0B1F">
            <wp:extent cx="5266690" cy="2962910"/>
            <wp:effectExtent l="0" t="0" r="6350" b="8890"/>
            <wp:docPr id="11" name="图片 11" descr="Figure 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Figure S5"/>
                    <pic:cNvPicPr>
                      <a:picLocks noChangeAspect="1"/>
                    </pic:cNvPicPr>
                  </pic:nvPicPr>
                  <pic:blipFill>
                    <a:blip r:embed="rId8"/>
                    <a:stretch>
                      <a:fillRect/>
                    </a:stretch>
                  </pic:blipFill>
                  <pic:spPr>
                    <a:xfrm>
                      <a:off x="0" y="0"/>
                      <a:ext cx="5266690" cy="2962910"/>
                    </a:xfrm>
                    <a:prstGeom prst="rect">
                      <a:avLst/>
                    </a:prstGeom>
                  </pic:spPr>
                </pic:pic>
              </a:graphicData>
            </a:graphic>
          </wp:inline>
        </w:drawing>
      </w:r>
    </w:p>
    <w:p w14:paraId="2A22832A" w14:textId="77777777" w:rsidR="00790B90" w:rsidRDefault="00790B90" w:rsidP="00790B90">
      <w:pPr>
        <w:autoSpaceDE w:val="0"/>
        <w:autoSpaceDN w:val="0"/>
        <w:adjustRightInd w:val="0"/>
        <w:ind w:right="60"/>
        <w:rPr>
          <w:rFonts w:ascii="Times New Roman" w:eastAsiaTheme="majorEastAsia" w:hAnsi="Times New Roman" w:cs="Times New Roman"/>
          <w:sz w:val="20"/>
          <w:szCs w:val="20"/>
        </w:rPr>
      </w:pPr>
      <w:r>
        <w:rPr>
          <w:rFonts w:ascii="Times New Roman" w:eastAsiaTheme="majorEastAsia" w:hAnsi="Times New Roman" w:cs="Times New Roman"/>
          <w:b/>
          <w:bCs/>
          <w:i/>
          <w:iCs/>
          <w:sz w:val="20"/>
          <w:szCs w:val="20"/>
        </w:rPr>
        <w:t>Fig S5</w:t>
      </w:r>
      <w:r>
        <w:rPr>
          <w:rFonts w:ascii="Times New Roman" w:eastAsiaTheme="majorEastAsia" w:hAnsi="Times New Roman" w:cs="Times New Roman"/>
          <w:b/>
          <w:bCs/>
          <w:sz w:val="20"/>
          <w:szCs w:val="20"/>
        </w:rPr>
        <w:t>.</w:t>
      </w:r>
      <w:r>
        <w:rPr>
          <w:rFonts w:ascii="Times New Roman" w:eastAsiaTheme="majorEastAsia" w:hAnsi="Times New Roman" w:cs="Times New Roman"/>
          <w:sz w:val="20"/>
          <w:szCs w:val="20"/>
        </w:rPr>
        <w:t>Sensitivity analysis. Sensitivity analysis for incidence (A); Sensitivity analysis for PFS (B); Sensitivity analysis for OS (C).</w:t>
      </w:r>
    </w:p>
    <w:p w14:paraId="090EA639" w14:textId="77777777" w:rsidR="00790B90" w:rsidRDefault="00790B90" w:rsidP="00790B90">
      <w:pPr>
        <w:autoSpaceDE w:val="0"/>
        <w:autoSpaceDN w:val="0"/>
        <w:adjustRightInd w:val="0"/>
        <w:ind w:right="60"/>
        <w:rPr>
          <w:rFonts w:ascii="Times New Roman" w:eastAsiaTheme="majorEastAsia" w:hAnsi="Times New Roman" w:cs="Times New Roman"/>
          <w:sz w:val="20"/>
          <w:szCs w:val="20"/>
        </w:rPr>
      </w:pPr>
      <w:r>
        <w:rPr>
          <w:rFonts w:ascii="Times New Roman" w:eastAsiaTheme="majorEastAsia" w:hAnsi="Times New Roman" w:cs="Times New Roman" w:hint="eastAsia"/>
          <w:noProof/>
          <w:sz w:val="20"/>
          <w:szCs w:val="20"/>
        </w:rPr>
        <w:drawing>
          <wp:inline distT="0" distB="0" distL="114300" distR="114300" wp14:anchorId="026DA60B" wp14:editId="43879830">
            <wp:extent cx="5266690" cy="2962910"/>
            <wp:effectExtent l="0" t="0" r="6350" b="8890"/>
            <wp:docPr id="12" name="图片 12" descr="Figure 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Figure S6"/>
                    <pic:cNvPicPr>
                      <a:picLocks noChangeAspect="1"/>
                    </pic:cNvPicPr>
                  </pic:nvPicPr>
                  <pic:blipFill>
                    <a:blip r:embed="rId9"/>
                    <a:stretch>
                      <a:fillRect/>
                    </a:stretch>
                  </pic:blipFill>
                  <pic:spPr>
                    <a:xfrm>
                      <a:off x="0" y="0"/>
                      <a:ext cx="5266690" cy="2962910"/>
                    </a:xfrm>
                    <a:prstGeom prst="rect">
                      <a:avLst/>
                    </a:prstGeom>
                  </pic:spPr>
                </pic:pic>
              </a:graphicData>
            </a:graphic>
          </wp:inline>
        </w:drawing>
      </w:r>
    </w:p>
    <w:p w14:paraId="120B8285" w14:textId="77777777" w:rsidR="00790B90" w:rsidRDefault="00790B90" w:rsidP="00790B90">
      <w:pPr>
        <w:autoSpaceDE w:val="0"/>
        <w:autoSpaceDN w:val="0"/>
        <w:adjustRightInd w:val="0"/>
        <w:ind w:right="60"/>
        <w:rPr>
          <w:rFonts w:ascii="Times New Roman" w:eastAsiaTheme="majorEastAsia" w:hAnsi="Times New Roman" w:cs="Times New Roman"/>
          <w:sz w:val="20"/>
          <w:szCs w:val="20"/>
        </w:rPr>
      </w:pPr>
      <w:r>
        <w:rPr>
          <w:rFonts w:ascii="Times New Roman" w:eastAsiaTheme="majorEastAsia" w:hAnsi="Times New Roman" w:cs="Times New Roman"/>
          <w:b/>
          <w:bCs/>
          <w:i/>
          <w:iCs/>
          <w:sz w:val="20"/>
          <w:szCs w:val="20"/>
        </w:rPr>
        <w:t>Fig S6</w:t>
      </w:r>
      <w:r>
        <w:rPr>
          <w:rFonts w:ascii="Times New Roman" w:eastAsiaTheme="majorEastAsia" w:hAnsi="Times New Roman" w:cs="Times New Roman"/>
          <w:b/>
          <w:bCs/>
          <w:sz w:val="20"/>
          <w:szCs w:val="20"/>
        </w:rPr>
        <w:t>.</w:t>
      </w:r>
      <w:r>
        <w:rPr>
          <w:rFonts w:ascii="Times New Roman" w:eastAsiaTheme="majorEastAsia" w:hAnsi="Times New Roman" w:cs="Times New Roman"/>
          <w:sz w:val="20"/>
          <w:szCs w:val="20"/>
        </w:rPr>
        <w:t xml:space="preserve">The </w:t>
      </w:r>
      <w:r>
        <w:rPr>
          <w:rFonts w:ascii="Times New Roman" w:eastAsiaTheme="majorEastAsia" w:hAnsi="Times New Roman" w:cs="Times New Roman" w:hint="eastAsia"/>
          <w:sz w:val="20"/>
          <w:szCs w:val="20"/>
        </w:rPr>
        <w:t xml:space="preserve">Funnel </w:t>
      </w:r>
      <w:r>
        <w:rPr>
          <w:rFonts w:ascii="Times New Roman" w:eastAsiaTheme="majorEastAsia" w:hAnsi="Times New Roman" w:cs="Times New Roman"/>
          <w:sz w:val="20"/>
          <w:szCs w:val="20"/>
        </w:rPr>
        <w:t>g</w:t>
      </w:r>
      <w:r>
        <w:rPr>
          <w:rFonts w:ascii="Times New Roman" w:eastAsiaTheme="majorEastAsia" w:hAnsi="Times New Roman" w:cs="Times New Roman" w:hint="eastAsia"/>
          <w:sz w:val="20"/>
          <w:szCs w:val="20"/>
        </w:rPr>
        <w:t>raph</w:t>
      </w:r>
      <w:r>
        <w:rPr>
          <w:rFonts w:ascii="Times New Roman" w:eastAsiaTheme="majorEastAsia" w:hAnsi="Times New Roman" w:cs="Times New Roman"/>
          <w:sz w:val="20"/>
          <w:szCs w:val="20"/>
        </w:rPr>
        <w:t>s of publication bias of incidence (A), PFS (B) and OS (C).</w:t>
      </w:r>
    </w:p>
    <w:p w14:paraId="5E9AE96D" w14:textId="77777777" w:rsidR="00790B90" w:rsidRDefault="00790B90" w:rsidP="00790B90">
      <w:pPr>
        <w:autoSpaceDE w:val="0"/>
        <w:autoSpaceDN w:val="0"/>
        <w:adjustRightInd w:val="0"/>
        <w:ind w:right="60"/>
        <w:rPr>
          <w:rFonts w:ascii="Times New Roman" w:eastAsiaTheme="majorEastAsia" w:hAnsi="Times New Roman" w:cs="Times New Roman"/>
          <w:sz w:val="20"/>
          <w:szCs w:val="20"/>
        </w:rPr>
      </w:pPr>
      <w:r>
        <w:rPr>
          <w:rFonts w:ascii="Times New Roman" w:eastAsiaTheme="majorEastAsia" w:hAnsi="Times New Roman" w:cs="Times New Roman" w:hint="eastAsia"/>
          <w:noProof/>
          <w:sz w:val="20"/>
          <w:szCs w:val="20"/>
        </w:rPr>
        <w:lastRenderedPageBreak/>
        <w:drawing>
          <wp:inline distT="0" distB="0" distL="114300" distR="114300" wp14:anchorId="43E63904" wp14:editId="7226152F">
            <wp:extent cx="5273675" cy="5815965"/>
            <wp:effectExtent l="0" t="0" r="14605" b="5715"/>
            <wp:docPr id="13" name="图片 13" descr="Figure S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Figure S7"/>
                    <pic:cNvPicPr>
                      <a:picLocks noChangeAspect="1"/>
                    </pic:cNvPicPr>
                  </pic:nvPicPr>
                  <pic:blipFill>
                    <a:blip r:embed="rId10"/>
                    <a:stretch>
                      <a:fillRect/>
                    </a:stretch>
                  </pic:blipFill>
                  <pic:spPr>
                    <a:xfrm>
                      <a:off x="0" y="0"/>
                      <a:ext cx="5273675" cy="5815965"/>
                    </a:xfrm>
                    <a:prstGeom prst="rect">
                      <a:avLst/>
                    </a:prstGeom>
                  </pic:spPr>
                </pic:pic>
              </a:graphicData>
            </a:graphic>
          </wp:inline>
        </w:drawing>
      </w:r>
    </w:p>
    <w:p w14:paraId="77F9F4E1" w14:textId="77777777" w:rsidR="00790B90" w:rsidRDefault="00790B90" w:rsidP="00790B90">
      <w:pPr>
        <w:autoSpaceDE w:val="0"/>
        <w:autoSpaceDN w:val="0"/>
        <w:adjustRightInd w:val="0"/>
        <w:ind w:right="60"/>
        <w:rPr>
          <w:rFonts w:ascii="Times New Roman" w:hAnsi="Times New Roman" w:cs="Times New Roman"/>
          <w:color w:val="000000"/>
          <w:kern w:val="0"/>
          <w:sz w:val="20"/>
          <w:szCs w:val="20"/>
        </w:rPr>
      </w:pPr>
      <w:r>
        <w:rPr>
          <w:rFonts w:ascii="Times New Roman" w:eastAsiaTheme="majorEastAsia" w:hAnsi="Times New Roman" w:cs="Times New Roman"/>
          <w:b/>
          <w:bCs/>
          <w:i/>
          <w:iCs/>
          <w:sz w:val="20"/>
          <w:szCs w:val="20"/>
        </w:rPr>
        <w:t>Fig S7</w:t>
      </w:r>
      <w:r>
        <w:rPr>
          <w:rFonts w:ascii="Times New Roman" w:eastAsiaTheme="majorEastAsia" w:hAnsi="Times New Roman" w:cs="Times New Roman"/>
          <w:b/>
          <w:bCs/>
          <w:sz w:val="20"/>
          <w:szCs w:val="20"/>
        </w:rPr>
        <w:t>.</w:t>
      </w:r>
      <w:r>
        <w:rPr>
          <w:rFonts w:ascii="Times New Roman" w:eastAsiaTheme="majorEastAsia" w:hAnsi="Times New Roman" w:cs="Times New Roman"/>
          <w:sz w:val="20"/>
          <w:szCs w:val="20"/>
        </w:rPr>
        <w:t>The Kaplan-Meier curves of PFS(A) and OS(B</w:t>
      </w:r>
      <w:r>
        <w:rPr>
          <w:rFonts w:ascii="Times New Roman" w:eastAsiaTheme="majorEastAsia" w:hAnsi="Times New Roman" w:cs="Times New Roman" w:hint="eastAsia"/>
          <w:sz w:val="20"/>
          <w:szCs w:val="20"/>
        </w:rPr>
        <w:t>)</w:t>
      </w:r>
      <w:r>
        <w:rPr>
          <w:rFonts w:ascii="Times New Roman" w:eastAsiaTheme="majorEastAsia" w:hAnsi="Times New Roman" w:cs="Times New Roman"/>
          <w:sz w:val="20"/>
          <w:szCs w:val="20"/>
        </w:rPr>
        <w:t xml:space="preserve"> of each subgroup based on their treatment regiments</w:t>
      </w:r>
    </w:p>
    <w:p w14:paraId="4B34465C" w14:textId="77777777" w:rsidR="00790B90" w:rsidRDefault="00790B90" w:rsidP="00790B90">
      <w:pPr>
        <w:autoSpaceDE w:val="0"/>
        <w:autoSpaceDN w:val="0"/>
        <w:adjustRightInd w:val="0"/>
        <w:ind w:right="60"/>
        <w:rPr>
          <w:rFonts w:ascii="Times New Roman" w:hAnsi="Times New Roman" w:cs="Times New Roman"/>
          <w:color w:val="000000"/>
          <w:kern w:val="0"/>
          <w:sz w:val="48"/>
          <w:szCs w:val="48"/>
        </w:rPr>
      </w:pPr>
    </w:p>
    <w:p w14:paraId="2F7C238B" w14:textId="77777777" w:rsidR="00790B90" w:rsidRDefault="00790B90" w:rsidP="00790B90">
      <w:pPr>
        <w:autoSpaceDE w:val="0"/>
        <w:autoSpaceDN w:val="0"/>
        <w:adjustRightInd w:val="0"/>
        <w:ind w:right="60"/>
        <w:rPr>
          <w:rFonts w:ascii="Times New Roman" w:hAnsi="Times New Roman" w:cs="Times New Roman"/>
          <w:color w:val="000000"/>
          <w:kern w:val="0"/>
          <w:sz w:val="48"/>
          <w:szCs w:val="48"/>
        </w:rPr>
      </w:pPr>
    </w:p>
    <w:p w14:paraId="486C6975" w14:textId="77777777" w:rsidR="00790B90" w:rsidRDefault="00790B90" w:rsidP="00790B90">
      <w:pPr>
        <w:autoSpaceDE w:val="0"/>
        <w:autoSpaceDN w:val="0"/>
        <w:adjustRightInd w:val="0"/>
        <w:ind w:right="60"/>
        <w:rPr>
          <w:rFonts w:ascii="Times New Roman" w:hAnsi="Times New Roman" w:cs="Times New Roman"/>
          <w:color w:val="000000"/>
          <w:kern w:val="0"/>
          <w:sz w:val="48"/>
          <w:szCs w:val="48"/>
        </w:rPr>
      </w:pPr>
    </w:p>
    <w:p w14:paraId="02167ECE" w14:textId="77777777" w:rsidR="00790B90" w:rsidRDefault="00790B90" w:rsidP="00790B90">
      <w:pPr>
        <w:autoSpaceDE w:val="0"/>
        <w:autoSpaceDN w:val="0"/>
        <w:adjustRightInd w:val="0"/>
        <w:ind w:right="60"/>
        <w:rPr>
          <w:rFonts w:ascii="Times New Roman" w:hAnsi="Times New Roman" w:cs="Times New Roman"/>
          <w:color w:val="000000"/>
          <w:kern w:val="0"/>
          <w:sz w:val="48"/>
          <w:szCs w:val="48"/>
        </w:rPr>
      </w:pPr>
    </w:p>
    <w:p w14:paraId="340B5B63" w14:textId="77777777" w:rsidR="00790B90" w:rsidRDefault="00790B90" w:rsidP="00790B90">
      <w:pPr>
        <w:autoSpaceDE w:val="0"/>
        <w:autoSpaceDN w:val="0"/>
        <w:adjustRightInd w:val="0"/>
        <w:ind w:right="60"/>
        <w:rPr>
          <w:rFonts w:ascii="Times New Roman" w:hAnsi="Times New Roman" w:cs="Times New Roman"/>
          <w:color w:val="000000"/>
          <w:kern w:val="0"/>
          <w:sz w:val="48"/>
          <w:szCs w:val="48"/>
        </w:rPr>
      </w:pPr>
    </w:p>
    <w:p w14:paraId="32BDA16F" w14:textId="77777777" w:rsidR="00790B90" w:rsidRDefault="00790B90" w:rsidP="00790B90">
      <w:pPr>
        <w:autoSpaceDE w:val="0"/>
        <w:autoSpaceDN w:val="0"/>
        <w:adjustRightInd w:val="0"/>
        <w:ind w:right="60"/>
        <w:rPr>
          <w:rFonts w:ascii="Times New Roman" w:hAnsi="Times New Roman" w:cs="Times New Roman"/>
          <w:color w:val="000000"/>
          <w:kern w:val="0"/>
          <w:sz w:val="48"/>
          <w:szCs w:val="48"/>
        </w:rPr>
      </w:pPr>
    </w:p>
    <w:p w14:paraId="2FE70035" w14:textId="77777777" w:rsidR="00790B90" w:rsidRDefault="00790B90" w:rsidP="00790B90">
      <w:pPr>
        <w:rPr>
          <w:rFonts w:ascii="Times New Roman" w:hAnsi="Times New Roman" w:cs="Times New Roman"/>
          <w:sz w:val="24"/>
          <w:szCs w:val="24"/>
        </w:rPr>
      </w:pPr>
      <w:r>
        <w:rPr>
          <w:rFonts w:ascii="Times New Roman" w:hAnsi="Times New Roman" w:cs="Times New Roman"/>
          <w:b/>
          <w:bCs/>
          <w:sz w:val="24"/>
          <w:szCs w:val="24"/>
        </w:rPr>
        <w:lastRenderedPageBreak/>
        <w:t>Table S1.</w:t>
      </w:r>
      <w:r>
        <w:rPr>
          <w:rFonts w:hint="eastAsia"/>
        </w:rPr>
        <w:t xml:space="preserve"> </w:t>
      </w:r>
      <w:r>
        <w:rPr>
          <w:rFonts w:ascii="Times New Roman" w:hAnsi="Times New Roman" w:cs="Times New Roman"/>
          <w:sz w:val="24"/>
          <w:szCs w:val="24"/>
        </w:rPr>
        <w:t>Search strategy</w:t>
      </w:r>
    </w:p>
    <w:p w14:paraId="4BFFC5C6" w14:textId="77777777" w:rsidR="00790B90" w:rsidRDefault="00790B90" w:rsidP="00790B90">
      <w:pPr>
        <w:ind w:firstLineChars="100" w:firstLine="211"/>
        <w:rPr>
          <w:rStyle w:val="Strong"/>
          <w:rFonts w:ascii="Segoe UI" w:hAnsi="Segoe UI" w:cs="Segoe UI"/>
          <w:color w:val="212121"/>
          <w:shd w:val="clear" w:color="auto" w:fill="F6F6F6"/>
        </w:rPr>
      </w:pPr>
      <w:r>
        <w:rPr>
          <w:rStyle w:val="Strong"/>
          <w:rFonts w:ascii="Segoe UI" w:hAnsi="Segoe UI" w:cs="Segoe UI"/>
          <w:color w:val="212121"/>
          <w:shd w:val="clear" w:color="auto" w:fill="F6F6F6"/>
        </w:rPr>
        <w:t>((((((((((((((Carcinoma, Non-Small-Cell Lung) OR (Carcinoma, Non Small Cell Lung)) OR (Carcinomas, Non-Small-Cell Lung)) OR (Lung Carcinoma, Non-Small-Cell)) OR (Lung Carcinomas, Non-Small-Cell)) OR (Non-Small-Cell Lung Carcinomas)) OR (Non-Small-Cell Lung Carcinoma)) OR (Non Small Cell Lung Carcinoma)) OR (Carcinoma, Non-Small Cell Lung)) OR (Non-Small Cell Lung Carcinoma)) OR (Non-Small Cell Lung Cancer)) OR (Nonsmall Cell Lung Cancer)) OR (NSCLC)) AND ((((((EGFR) OR (Receptors, ErbB)) OR (ErbB Receptor)) OR (Epidermal Growth Factor Receptor)) OR (Epidermal Growth Factor Receptor Kinase)) OR (Epidermal Growth Factor Receptor Protein-Tyrosine Kinase))) AND (((((TP53) OR (Genes, p53)) OR (TP53 Genes)) OR (Genes, TP53)) OR (TP53 Gene))</w:t>
      </w:r>
    </w:p>
    <w:p w14:paraId="2E531293" w14:textId="77777777" w:rsidR="00790B90" w:rsidRDefault="00790B90" w:rsidP="00790B90"/>
    <w:p w14:paraId="43FC5C7B" w14:textId="77777777" w:rsidR="00790B90" w:rsidRDefault="00790B90" w:rsidP="00790B90">
      <w:pPr>
        <w:rPr>
          <w:rFonts w:ascii="Times New Roman" w:hAnsi="Times New Roman" w:cs="Times New Roman"/>
          <w:sz w:val="24"/>
          <w:szCs w:val="24"/>
        </w:rPr>
      </w:pPr>
      <w:r>
        <w:rPr>
          <w:rFonts w:ascii="Times New Roman" w:hAnsi="Times New Roman" w:cs="Times New Roman"/>
          <w:b/>
          <w:bCs/>
          <w:sz w:val="24"/>
          <w:szCs w:val="24"/>
        </w:rPr>
        <w:t>Table S2.</w:t>
      </w:r>
      <w:r>
        <w:rPr>
          <w:rFonts w:ascii="Times New Roman" w:hAnsi="Times New Roman" w:cs="Times New Roman"/>
          <w:sz w:val="24"/>
          <w:szCs w:val="24"/>
        </w:rPr>
        <w:t xml:space="preserve"> Details of gene alteration in the included studies</w:t>
      </w:r>
    </w:p>
    <w:tbl>
      <w:tblPr>
        <w:tblStyle w:val="TableGrid"/>
        <w:tblW w:w="15309" w:type="dxa"/>
        <w:tblInd w:w="-5" w:type="dxa"/>
        <w:tblLayout w:type="fixed"/>
        <w:tblLook w:val="04A0" w:firstRow="1" w:lastRow="0" w:firstColumn="1" w:lastColumn="0" w:noHBand="0" w:noVBand="1"/>
      </w:tblPr>
      <w:tblGrid>
        <w:gridCol w:w="1985"/>
        <w:gridCol w:w="850"/>
        <w:gridCol w:w="993"/>
        <w:gridCol w:w="2976"/>
        <w:gridCol w:w="1276"/>
        <w:gridCol w:w="1843"/>
        <w:gridCol w:w="1701"/>
        <w:gridCol w:w="1843"/>
        <w:gridCol w:w="1842"/>
      </w:tblGrid>
      <w:tr w:rsidR="00790B90" w14:paraId="7E87A4AF" w14:textId="77777777" w:rsidTr="004C61CB">
        <w:trPr>
          <w:trHeight w:val="323"/>
        </w:trPr>
        <w:tc>
          <w:tcPr>
            <w:tcW w:w="1985" w:type="dxa"/>
            <w:vAlign w:val="center"/>
          </w:tcPr>
          <w:p w14:paraId="4374B4AC" w14:textId="77777777" w:rsidR="00790B90" w:rsidRDefault="00790B90" w:rsidP="004C61CB">
            <w:pPr>
              <w:jc w:val="left"/>
              <w:rPr>
                <w:sz w:val="24"/>
                <w:szCs w:val="24"/>
              </w:rPr>
            </w:pPr>
            <w:r>
              <w:rPr>
                <w:rFonts w:hint="eastAsia"/>
                <w:sz w:val="24"/>
                <w:szCs w:val="24"/>
              </w:rPr>
              <w:t>Stu</w:t>
            </w:r>
            <w:r>
              <w:rPr>
                <w:sz w:val="24"/>
                <w:szCs w:val="24"/>
              </w:rPr>
              <w:t>dy</w:t>
            </w:r>
          </w:p>
        </w:tc>
        <w:tc>
          <w:tcPr>
            <w:tcW w:w="850" w:type="dxa"/>
            <w:vAlign w:val="center"/>
          </w:tcPr>
          <w:p w14:paraId="6F440A17" w14:textId="77777777" w:rsidR="00790B90" w:rsidRDefault="00790B90" w:rsidP="004C61CB">
            <w:pPr>
              <w:jc w:val="center"/>
              <w:rPr>
                <w:sz w:val="24"/>
                <w:szCs w:val="24"/>
              </w:rPr>
            </w:pPr>
            <w:r>
              <w:rPr>
                <w:sz w:val="24"/>
                <w:szCs w:val="24"/>
              </w:rPr>
              <w:t>Year</w:t>
            </w:r>
          </w:p>
        </w:tc>
        <w:tc>
          <w:tcPr>
            <w:tcW w:w="993" w:type="dxa"/>
            <w:vAlign w:val="center"/>
          </w:tcPr>
          <w:p w14:paraId="20440BDE" w14:textId="77777777" w:rsidR="00790B90" w:rsidRDefault="00790B90" w:rsidP="004C61CB">
            <w:pPr>
              <w:jc w:val="center"/>
              <w:rPr>
                <w:sz w:val="24"/>
                <w:szCs w:val="24"/>
              </w:rPr>
            </w:pPr>
            <w:r>
              <w:rPr>
                <w:sz w:val="24"/>
                <w:szCs w:val="24"/>
              </w:rPr>
              <w:t>Patients</w:t>
            </w:r>
          </w:p>
        </w:tc>
        <w:tc>
          <w:tcPr>
            <w:tcW w:w="2976" w:type="dxa"/>
            <w:vAlign w:val="center"/>
          </w:tcPr>
          <w:p w14:paraId="6D8812B2" w14:textId="77777777" w:rsidR="00790B90" w:rsidRDefault="00790B90" w:rsidP="004C61CB">
            <w:pPr>
              <w:widowControl/>
              <w:jc w:val="center"/>
              <w:rPr>
                <w:sz w:val="24"/>
                <w:szCs w:val="24"/>
              </w:rPr>
            </w:pPr>
            <w:r>
              <w:rPr>
                <w:sz w:val="24"/>
                <w:szCs w:val="24"/>
              </w:rPr>
              <w:t>EGFR mutation profile</w:t>
            </w:r>
          </w:p>
        </w:tc>
        <w:tc>
          <w:tcPr>
            <w:tcW w:w="1276" w:type="dxa"/>
            <w:vAlign w:val="center"/>
          </w:tcPr>
          <w:p w14:paraId="184228B5" w14:textId="77777777" w:rsidR="00790B90" w:rsidRDefault="00790B90" w:rsidP="004C61CB">
            <w:pPr>
              <w:widowControl/>
              <w:jc w:val="center"/>
              <w:rPr>
                <w:sz w:val="24"/>
                <w:szCs w:val="24"/>
              </w:rPr>
            </w:pPr>
            <w:r>
              <w:rPr>
                <w:sz w:val="24"/>
                <w:szCs w:val="24"/>
              </w:rPr>
              <w:t>Methods of TP53 Detected</w:t>
            </w:r>
          </w:p>
        </w:tc>
        <w:tc>
          <w:tcPr>
            <w:tcW w:w="1843" w:type="dxa"/>
            <w:vAlign w:val="center"/>
          </w:tcPr>
          <w:p w14:paraId="3D206CEA" w14:textId="77777777" w:rsidR="00790B90" w:rsidRDefault="00790B90" w:rsidP="004C61CB">
            <w:pPr>
              <w:jc w:val="center"/>
              <w:rPr>
                <w:sz w:val="24"/>
                <w:szCs w:val="24"/>
              </w:rPr>
            </w:pPr>
            <w:r>
              <w:rPr>
                <w:sz w:val="24"/>
                <w:szCs w:val="24"/>
              </w:rPr>
              <w:t>Exon</w:t>
            </w:r>
          </w:p>
          <w:p w14:paraId="1FFF1996" w14:textId="77777777" w:rsidR="00790B90" w:rsidRDefault="00790B90" w:rsidP="004C61CB">
            <w:pPr>
              <w:jc w:val="center"/>
              <w:rPr>
                <w:sz w:val="24"/>
                <w:szCs w:val="24"/>
              </w:rPr>
            </w:pPr>
            <w:r>
              <w:rPr>
                <w:sz w:val="24"/>
                <w:szCs w:val="24"/>
              </w:rPr>
              <w:t xml:space="preserve"> of TP53 Detected </w:t>
            </w:r>
          </w:p>
        </w:tc>
        <w:tc>
          <w:tcPr>
            <w:tcW w:w="1701" w:type="dxa"/>
            <w:vAlign w:val="center"/>
          </w:tcPr>
          <w:p w14:paraId="18855B66" w14:textId="77777777" w:rsidR="00790B90" w:rsidRDefault="00790B90" w:rsidP="004C61CB">
            <w:pPr>
              <w:jc w:val="center"/>
              <w:rPr>
                <w:sz w:val="24"/>
                <w:szCs w:val="24"/>
              </w:rPr>
            </w:pPr>
            <w:r>
              <w:rPr>
                <w:sz w:val="24"/>
                <w:szCs w:val="24"/>
              </w:rPr>
              <w:t>Sample</w:t>
            </w:r>
          </w:p>
          <w:p w14:paraId="4F100B9B" w14:textId="77777777" w:rsidR="00790B90" w:rsidRDefault="00790B90" w:rsidP="004C61CB">
            <w:pPr>
              <w:widowControl/>
              <w:jc w:val="center"/>
              <w:rPr>
                <w:sz w:val="24"/>
                <w:szCs w:val="24"/>
              </w:rPr>
            </w:pPr>
            <w:r>
              <w:rPr>
                <w:sz w:val="24"/>
                <w:szCs w:val="24"/>
              </w:rPr>
              <w:t xml:space="preserve"> of TP53 Detected</w:t>
            </w:r>
          </w:p>
        </w:tc>
        <w:tc>
          <w:tcPr>
            <w:tcW w:w="1843" w:type="dxa"/>
            <w:vAlign w:val="center"/>
          </w:tcPr>
          <w:p w14:paraId="359A11F3" w14:textId="77777777" w:rsidR="00790B90" w:rsidRDefault="00790B90" w:rsidP="004C61CB">
            <w:pPr>
              <w:widowControl/>
              <w:jc w:val="center"/>
              <w:rPr>
                <w:sz w:val="24"/>
                <w:szCs w:val="24"/>
              </w:rPr>
            </w:pPr>
            <w:r>
              <w:rPr>
                <w:rFonts w:hint="eastAsia"/>
                <w:sz w:val="24"/>
                <w:szCs w:val="24"/>
              </w:rPr>
              <w:t>DCR</w:t>
            </w:r>
          </w:p>
          <w:p w14:paraId="72AF6C8B" w14:textId="77777777" w:rsidR="00790B90" w:rsidRDefault="00790B90" w:rsidP="004C61CB">
            <w:pPr>
              <w:widowControl/>
              <w:jc w:val="center"/>
              <w:rPr>
                <w:sz w:val="24"/>
                <w:szCs w:val="24"/>
              </w:rPr>
            </w:pPr>
            <w:r>
              <w:rPr>
                <w:sz w:val="24"/>
                <w:szCs w:val="24"/>
              </w:rPr>
              <w:t>(TP53 mutation)</w:t>
            </w:r>
          </w:p>
        </w:tc>
        <w:tc>
          <w:tcPr>
            <w:tcW w:w="1842" w:type="dxa"/>
            <w:vAlign w:val="center"/>
          </w:tcPr>
          <w:p w14:paraId="4EE40575" w14:textId="77777777" w:rsidR="00790B90" w:rsidRDefault="00790B90" w:rsidP="004C61CB">
            <w:pPr>
              <w:widowControl/>
              <w:jc w:val="center"/>
              <w:rPr>
                <w:sz w:val="24"/>
                <w:szCs w:val="24"/>
              </w:rPr>
            </w:pPr>
            <w:r>
              <w:rPr>
                <w:rFonts w:hint="eastAsia"/>
                <w:sz w:val="24"/>
                <w:szCs w:val="24"/>
              </w:rPr>
              <w:t>O</w:t>
            </w:r>
            <w:r>
              <w:rPr>
                <w:sz w:val="24"/>
                <w:szCs w:val="24"/>
              </w:rPr>
              <w:t>RR</w:t>
            </w:r>
          </w:p>
          <w:p w14:paraId="1CB2482D" w14:textId="77777777" w:rsidR="00790B90" w:rsidRDefault="00790B90" w:rsidP="004C61CB">
            <w:pPr>
              <w:widowControl/>
              <w:jc w:val="center"/>
              <w:rPr>
                <w:sz w:val="24"/>
                <w:szCs w:val="24"/>
              </w:rPr>
            </w:pPr>
            <w:r>
              <w:rPr>
                <w:sz w:val="24"/>
                <w:szCs w:val="24"/>
              </w:rPr>
              <w:t>(TP53 mutation)</w:t>
            </w:r>
          </w:p>
        </w:tc>
      </w:tr>
      <w:tr w:rsidR="00790B90" w14:paraId="2592CDEF" w14:textId="77777777" w:rsidTr="004C61CB">
        <w:trPr>
          <w:trHeight w:val="323"/>
        </w:trPr>
        <w:tc>
          <w:tcPr>
            <w:tcW w:w="1985" w:type="dxa"/>
            <w:vAlign w:val="center"/>
          </w:tcPr>
          <w:p w14:paraId="34C5D293" w14:textId="77777777" w:rsidR="00790B90" w:rsidRDefault="00790B90" w:rsidP="004C61CB">
            <w:pPr>
              <w:rPr>
                <w:sz w:val="24"/>
                <w:szCs w:val="24"/>
              </w:rPr>
            </w:pPr>
            <w:r>
              <w:rPr>
                <w:rFonts w:hint="eastAsia"/>
                <w:sz w:val="24"/>
                <w:szCs w:val="24"/>
              </w:rPr>
              <w:t>C</w:t>
            </w:r>
            <w:r>
              <w:rPr>
                <w:sz w:val="24"/>
                <w:szCs w:val="24"/>
              </w:rPr>
              <w:t>osta</w:t>
            </w:r>
            <w:r>
              <w:rPr>
                <w:rFonts w:eastAsia="DengXian"/>
                <w:color w:val="000000"/>
                <w:sz w:val="24"/>
                <w:szCs w:val="24"/>
              </w:rPr>
              <w:t xml:space="preserve"> </w:t>
            </w:r>
            <w:r>
              <w:rPr>
                <w:sz w:val="24"/>
                <w:szCs w:val="24"/>
              </w:rPr>
              <w:t>et al.</w:t>
            </w:r>
            <w:r>
              <w:rPr>
                <w:sz w:val="24"/>
                <w:szCs w:val="24"/>
                <w:vertAlign w:val="superscript"/>
              </w:rPr>
              <w:t>[25]</w:t>
            </w:r>
          </w:p>
        </w:tc>
        <w:tc>
          <w:tcPr>
            <w:tcW w:w="850" w:type="dxa"/>
            <w:vAlign w:val="center"/>
          </w:tcPr>
          <w:p w14:paraId="242C14C4" w14:textId="77777777" w:rsidR="00790B90" w:rsidRDefault="00790B90" w:rsidP="004C61CB">
            <w:pPr>
              <w:jc w:val="center"/>
              <w:rPr>
                <w:sz w:val="24"/>
                <w:szCs w:val="24"/>
              </w:rPr>
            </w:pPr>
            <w:r>
              <w:rPr>
                <w:sz w:val="24"/>
                <w:szCs w:val="24"/>
              </w:rPr>
              <w:t>2014</w:t>
            </w:r>
          </w:p>
        </w:tc>
        <w:tc>
          <w:tcPr>
            <w:tcW w:w="993" w:type="dxa"/>
            <w:vAlign w:val="center"/>
          </w:tcPr>
          <w:p w14:paraId="4A2561FE" w14:textId="77777777" w:rsidR="00790B90" w:rsidRDefault="00790B90" w:rsidP="004C61CB">
            <w:pPr>
              <w:jc w:val="center"/>
              <w:rPr>
                <w:sz w:val="24"/>
                <w:szCs w:val="24"/>
              </w:rPr>
            </w:pPr>
            <w:r>
              <w:rPr>
                <w:sz w:val="24"/>
                <w:szCs w:val="24"/>
              </w:rPr>
              <w:t>82</w:t>
            </w:r>
          </w:p>
        </w:tc>
        <w:tc>
          <w:tcPr>
            <w:tcW w:w="2976" w:type="dxa"/>
            <w:vAlign w:val="center"/>
          </w:tcPr>
          <w:p w14:paraId="172D2F5B" w14:textId="77777777" w:rsidR="00790B90" w:rsidRDefault="00790B90" w:rsidP="004C61CB">
            <w:pPr>
              <w:widowControl/>
              <w:jc w:val="center"/>
              <w:rPr>
                <w:sz w:val="24"/>
                <w:szCs w:val="24"/>
              </w:rPr>
            </w:pPr>
            <w:r>
              <w:rPr>
                <w:sz w:val="24"/>
                <w:szCs w:val="24"/>
              </w:rPr>
              <w:t>Exon 19 deletion</w:t>
            </w:r>
          </w:p>
          <w:p w14:paraId="3B7E86FB" w14:textId="77777777" w:rsidR="00790B90" w:rsidRDefault="00790B90" w:rsidP="004C61CB">
            <w:pPr>
              <w:widowControl/>
              <w:jc w:val="center"/>
              <w:rPr>
                <w:sz w:val="24"/>
                <w:szCs w:val="24"/>
              </w:rPr>
            </w:pPr>
            <w:r>
              <w:rPr>
                <w:sz w:val="24"/>
                <w:szCs w:val="24"/>
              </w:rPr>
              <w:t>Exon 21 L858R mutation</w:t>
            </w:r>
          </w:p>
        </w:tc>
        <w:tc>
          <w:tcPr>
            <w:tcW w:w="1276" w:type="dxa"/>
            <w:vAlign w:val="center"/>
          </w:tcPr>
          <w:p w14:paraId="000D2B9F" w14:textId="77777777" w:rsidR="00790B90" w:rsidRDefault="00790B90" w:rsidP="004C61CB">
            <w:pPr>
              <w:widowControl/>
              <w:jc w:val="center"/>
              <w:rPr>
                <w:sz w:val="24"/>
                <w:szCs w:val="24"/>
              </w:rPr>
            </w:pPr>
            <w:r>
              <w:rPr>
                <w:rFonts w:hint="eastAsia"/>
                <w:sz w:val="24"/>
                <w:szCs w:val="24"/>
              </w:rPr>
              <w:t>PCR</w:t>
            </w:r>
          </w:p>
        </w:tc>
        <w:tc>
          <w:tcPr>
            <w:tcW w:w="1843" w:type="dxa"/>
            <w:vAlign w:val="center"/>
          </w:tcPr>
          <w:p w14:paraId="144F1D79" w14:textId="77777777" w:rsidR="00790B90" w:rsidRDefault="00790B90" w:rsidP="004C61CB">
            <w:pPr>
              <w:jc w:val="center"/>
              <w:rPr>
                <w:sz w:val="24"/>
                <w:szCs w:val="24"/>
              </w:rPr>
            </w:pPr>
            <w:r>
              <w:rPr>
                <w:rFonts w:hint="eastAsia"/>
                <w:sz w:val="24"/>
                <w:szCs w:val="24"/>
              </w:rPr>
              <w:t>5-8</w:t>
            </w:r>
          </w:p>
        </w:tc>
        <w:tc>
          <w:tcPr>
            <w:tcW w:w="1701" w:type="dxa"/>
            <w:vAlign w:val="center"/>
          </w:tcPr>
          <w:p w14:paraId="3A2A72F7" w14:textId="77777777" w:rsidR="00790B90" w:rsidRDefault="00790B90" w:rsidP="004C61CB">
            <w:pPr>
              <w:jc w:val="center"/>
              <w:rPr>
                <w:sz w:val="24"/>
                <w:szCs w:val="24"/>
              </w:rPr>
            </w:pPr>
            <w:r>
              <w:rPr>
                <w:rFonts w:hint="eastAsia"/>
                <w:sz w:val="24"/>
                <w:szCs w:val="24"/>
              </w:rPr>
              <w:t>Tissue</w:t>
            </w:r>
          </w:p>
        </w:tc>
        <w:tc>
          <w:tcPr>
            <w:tcW w:w="1843" w:type="dxa"/>
            <w:vAlign w:val="center"/>
          </w:tcPr>
          <w:p w14:paraId="09894438" w14:textId="77777777" w:rsidR="00790B90" w:rsidRDefault="00790B90" w:rsidP="004C61CB">
            <w:pPr>
              <w:widowControl/>
              <w:jc w:val="center"/>
              <w:rPr>
                <w:sz w:val="24"/>
                <w:szCs w:val="24"/>
              </w:rPr>
            </w:pPr>
            <w:r>
              <w:rPr>
                <w:rFonts w:hint="eastAsia"/>
                <w:sz w:val="24"/>
                <w:szCs w:val="24"/>
              </w:rPr>
              <w:t>NR</w:t>
            </w:r>
          </w:p>
        </w:tc>
        <w:tc>
          <w:tcPr>
            <w:tcW w:w="1842" w:type="dxa"/>
            <w:vAlign w:val="center"/>
          </w:tcPr>
          <w:p w14:paraId="720ADB7A" w14:textId="77777777" w:rsidR="00790B90" w:rsidRDefault="00790B90" w:rsidP="004C61CB">
            <w:pPr>
              <w:widowControl/>
              <w:jc w:val="center"/>
              <w:rPr>
                <w:sz w:val="24"/>
                <w:szCs w:val="24"/>
              </w:rPr>
            </w:pPr>
            <w:r>
              <w:rPr>
                <w:rFonts w:hint="eastAsia"/>
                <w:sz w:val="24"/>
                <w:szCs w:val="24"/>
              </w:rPr>
              <w:t>NR</w:t>
            </w:r>
          </w:p>
        </w:tc>
      </w:tr>
      <w:tr w:rsidR="00790B90" w14:paraId="1DD13C1E" w14:textId="77777777" w:rsidTr="004C61CB">
        <w:trPr>
          <w:trHeight w:val="323"/>
        </w:trPr>
        <w:tc>
          <w:tcPr>
            <w:tcW w:w="1985" w:type="dxa"/>
            <w:vAlign w:val="center"/>
          </w:tcPr>
          <w:p w14:paraId="0BF311FC" w14:textId="77777777" w:rsidR="00790B90" w:rsidRDefault="00790B90" w:rsidP="004C61CB">
            <w:pPr>
              <w:rPr>
                <w:sz w:val="24"/>
                <w:szCs w:val="24"/>
              </w:rPr>
            </w:pPr>
            <w:r>
              <w:rPr>
                <w:sz w:val="24"/>
                <w:szCs w:val="24"/>
              </w:rPr>
              <w:t>Li et al.</w:t>
            </w:r>
            <w:r>
              <w:rPr>
                <w:sz w:val="24"/>
                <w:szCs w:val="24"/>
                <w:vertAlign w:val="superscript"/>
              </w:rPr>
              <w:t>[26]</w:t>
            </w:r>
          </w:p>
        </w:tc>
        <w:tc>
          <w:tcPr>
            <w:tcW w:w="850" w:type="dxa"/>
            <w:vAlign w:val="center"/>
          </w:tcPr>
          <w:p w14:paraId="0705A0F4" w14:textId="77777777" w:rsidR="00790B90" w:rsidRDefault="00790B90" w:rsidP="004C61CB">
            <w:pPr>
              <w:jc w:val="center"/>
              <w:rPr>
                <w:sz w:val="24"/>
                <w:szCs w:val="24"/>
              </w:rPr>
            </w:pPr>
            <w:r>
              <w:rPr>
                <w:rFonts w:hint="eastAsia"/>
                <w:sz w:val="24"/>
                <w:szCs w:val="24"/>
              </w:rPr>
              <w:t>202</w:t>
            </w:r>
            <w:r>
              <w:rPr>
                <w:sz w:val="24"/>
                <w:szCs w:val="24"/>
              </w:rPr>
              <w:t>1</w:t>
            </w:r>
          </w:p>
        </w:tc>
        <w:tc>
          <w:tcPr>
            <w:tcW w:w="993" w:type="dxa"/>
            <w:vAlign w:val="center"/>
          </w:tcPr>
          <w:p w14:paraId="7DFC7127" w14:textId="77777777" w:rsidR="00790B90" w:rsidRDefault="00790B90" w:rsidP="004C61CB">
            <w:pPr>
              <w:jc w:val="center"/>
              <w:rPr>
                <w:sz w:val="24"/>
                <w:szCs w:val="24"/>
              </w:rPr>
            </w:pPr>
            <w:r>
              <w:rPr>
                <w:sz w:val="24"/>
                <w:szCs w:val="24"/>
              </w:rPr>
              <w:t>195</w:t>
            </w:r>
          </w:p>
        </w:tc>
        <w:tc>
          <w:tcPr>
            <w:tcW w:w="2976" w:type="dxa"/>
            <w:vAlign w:val="center"/>
          </w:tcPr>
          <w:p w14:paraId="588DCE11" w14:textId="77777777" w:rsidR="00790B90" w:rsidRDefault="00790B90" w:rsidP="004C61CB">
            <w:pPr>
              <w:widowControl/>
              <w:jc w:val="center"/>
              <w:rPr>
                <w:sz w:val="24"/>
                <w:szCs w:val="24"/>
              </w:rPr>
            </w:pPr>
            <w:r>
              <w:rPr>
                <w:sz w:val="24"/>
                <w:szCs w:val="24"/>
              </w:rPr>
              <w:t>Exon 19 deletion</w:t>
            </w:r>
          </w:p>
          <w:p w14:paraId="53274767" w14:textId="77777777" w:rsidR="00790B90" w:rsidRDefault="00790B90" w:rsidP="004C61CB">
            <w:pPr>
              <w:widowControl/>
              <w:jc w:val="center"/>
              <w:rPr>
                <w:sz w:val="24"/>
                <w:szCs w:val="24"/>
              </w:rPr>
            </w:pPr>
            <w:r>
              <w:rPr>
                <w:sz w:val="24"/>
                <w:szCs w:val="24"/>
              </w:rPr>
              <w:t>Exon 21 L858R mutation</w:t>
            </w:r>
          </w:p>
        </w:tc>
        <w:tc>
          <w:tcPr>
            <w:tcW w:w="1276" w:type="dxa"/>
            <w:vAlign w:val="center"/>
          </w:tcPr>
          <w:p w14:paraId="24EB2378" w14:textId="77777777" w:rsidR="00790B90" w:rsidRDefault="00790B90" w:rsidP="004C61CB">
            <w:pPr>
              <w:widowControl/>
              <w:jc w:val="center"/>
              <w:rPr>
                <w:sz w:val="24"/>
                <w:szCs w:val="24"/>
              </w:rPr>
            </w:pPr>
            <w:r>
              <w:rPr>
                <w:rFonts w:hint="eastAsia"/>
                <w:sz w:val="24"/>
                <w:szCs w:val="24"/>
              </w:rPr>
              <w:t>NGS</w:t>
            </w:r>
          </w:p>
        </w:tc>
        <w:tc>
          <w:tcPr>
            <w:tcW w:w="1843" w:type="dxa"/>
            <w:vAlign w:val="center"/>
          </w:tcPr>
          <w:p w14:paraId="6BBC7F65" w14:textId="77777777" w:rsidR="00790B90" w:rsidRDefault="00790B90" w:rsidP="004C61CB">
            <w:pPr>
              <w:jc w:val="center"/>
              <w:rPr>
                <w:sz w:val="24"/>
                <w:szCs w:val="24"/>
              </w:rPr>
            </w:pPr>
            <w:r>
              <w:rPr>
                <w:rFonts w:hint="eastAsia"/>
                <w:sz w:val="24"/>
                <w:szCs w:val="24"/>
              </w:rPr>
              <w:t>2,4-10</w:t>
            </w:r>
          </w:p>
        </w:tc>
        <w:tc>
          <w:tcPr>
            <w:tcW w:w="1701" w:type="dxa"/>
            <w:vAlign w:val="center"/>
          </w:tcPr>
          <w:p w14:paraId="39702680" w14:textId="77777777" w:rsidR="00790B90" w:rsidRDefault="00790B90" w:rsidP="004C61CB">
            <w:pPr>
              <w:widowControl/>
              <w:jc w:val="center"/>
              <w:rPr>
                <w:sz w:val="24"/>
                <w:szCs w:val="24"/>
              </w:rPr>
            </w:pPr>
            <w:r>
              <w:rPr>
                <w:rFonts w:hint="eastAsia"/>
                <w:sz w:val="24"/>
                <w:szCs w:val="24"/>
              </w:rPr>
              <w:t>Tissue</w:t>
            </w:r>
          </w:p>
        </w:tc>
        <w:tc>
          <w:tcPr>
            <w:tcW w:w="1843" w:type="dxa"/>
            <w:vAlign w:val="center"/>
          </w:tcPr>
          <w:p w14:paraId="1E81CA0E" w14:textId="77777777" w:rsidR="00790B90" w:rsidRDefault="00790B90" w:rsidP="004C61CB">
            <w:pPr>
              <w:widowControl/>
              <w:jc w:val="center"/>
              <w:rPr>
                <w:sz w:val="24"/>
                <w:szCs w:val="24"/>
              </w:rPr>
            </w:pPr>
            <w:r>
              <w:rPr>
                <w:rFonts w:hint="eastAsia"/>
                <w:sz w:val="24"/>
                <w:szCs w:val="24"/>
              </w:rPr>
              <w:t>85.8%</w:t>
            </w:r>
          </w:p>
        </w:tc>
        <w:tc>
          <w:tcPr>
            <w:tcW w:w="1842" w:type="dxa"/>
            <w:vAlign w:val="center"/>
          </w:tcPr>
          <w:p w14:paraId="74312E7C" w14:textId="77777777" w:rsidR="00790B90" w:rsidRDefault="00790B90" w:rsidP="004C61CB">
            <w:pPr>
              <w:widowControl/>
              <w:jc w:val="center"/>
              <w:rPr>
                <w:sz w:val="24"/>
                <w:szCs w:val="24"/>
              </w:rPr>
            </w:pPr>
            <w:r>
              <w:rPr>
                <w:rFonts w:hint="eastAsia"/>
                <w:sz w:val="24"/>
                <w:szCs w:val="24"/>
              </w:rPr>
              <w:t>55.2%</w:t>
            </w:r>
          </w:p>
        </w:tc>
      </w:tr>
      <w:tr w:rsidR="00790B90" w14:paraId="47F4B517" w14:textId="77777777" w:rsidTr="004C61CB">
        <w:trPr>
          <w:trHeight w:val="323"/>
        </w:trPr>
        <w:tc>
          <w:tcPr>
            <w:tcW w:w="1985" w:type="dxa"/>
            <w:vAlign w:val="center"/>
          </w:tcPr>
          <w:p w14:paraId="7EFC021E" w14:textId="77777777" w:rsidR="00790B90" w:rsidRDefault="00790B90" w:rsidP="004C61CB">
            <w:pPr>
              <w:rPr>
                <w:sz w:val="24"/>
                <w:szCs w:val="24"/>
              </w:rPr>
            </w:pPr>
            <w:r>
              <w:rPr>
                <w:sz w:val="24"/>
                <w:szCs w:val="24"/>
              </w:rPr>
              <w:t>Wang et al.</w:t>
            </w:r>
            <w:r>
              <w:rPr>
                <w:sz w:val="24"/>
                <w:szCs w:val="24"/>
                <w:vertAlign w:val="superscript"/>
              </w:rPr>
              <w:t>[27]</w:t>
            </w:r>
          </w:p>
        </w:tc>
        <w:tc>
          <w:tcPr>
            <w:tcW w:w="850" w:type="dxa"/>
            <w:vAlign w:val="center"/>
          </w:tcPr>
          <w:p w14:paraId="24EA3415" w14:textId="77777777" w:rsidR="00790B90" w:rsidRDefault="00790B90" w:rsidP="004C61CB">
            <w:pPr>
              <w:jc w:val="center"/>
              <w:rPr>
                <w:sz w:val="24"/>
                <w:szCs w:val="24"/>
              </w:rPr>
            </w:pPr>
            <w:r>
              <w:rPr>
                <w:rFonts w:hint="eastAsia"/>
                <w:sz w:val="24"/>
                <w:szCs w:val="24"/>
              </w:rPr>
              <w:t>2</w:t>
            </w:r>
            <w:r>
              <w:rPr>
                <w:sz w:val="24"/>
                <w:szCs w:val="24"/>
              </w:rPr>
              <w:t>021</w:t>
            </w:r>
          </w:p>
        </w:tc>
        <w:tc>
          <w:tcPr>
            <w:tcW w:w="993" w:type="dxa"/>
            <w:vAlign w:val="center"/>
          </w:tcPr>
          <w:p w14:paraId="47DCD4C8" w14:textId="77777777" w:rsidR="00790B90" w:rsidRDefault="00790B90" w:rsidP="004C61CB">
            <w:pPr>
              <w:jc w:val="center"/>
              <w:rPr>
                <w:sz w:val="24"/>
                <w:szCs w:val="24"/>
              </w:rPr>
            </w:pPr>
            <w:r>
              <w:rPr>
                <w:sz w:val="24"/>
                <w:szCs w:val="24"/>
              </w:rPr>
              <w:t>69</w:t>
            </w:r>
          </w:p>
        </w:tc>
        <w:tc>
          <w:tcPr>
            <w:tcW w:w="2976" w:type="dxa"/>
            <w:vAlign w:val="center"/>
          </w:tcPr>
          <w:p w14:paraId="7DDBDD9C" w14:textId="77777777" w:rsidR="00790B90" w:rsidRDefault="00790B90" w:rsidP="004C61CB">
            <w:pPr>
              <w:widowControl/>
              <w:jc w:val="center"/>
              <w:rPr>
                <w:sz w:val="24"/>
                <w:szCs w:val="24"/>
              </w:rPr>
            </w:pPr>
            <w:r>
              <w:rPr>
                <w:sz w:val="24"/>
                <w:szCs w:val="24"/>
              </w:rPr>
              <w:t>Exon 19 deletion</w:t>
            </w:r>
          </w:p>
          <w:p w14:paraId="76D1AB85" w14:textId="77777777" w:rsidR="00790B90" w:rsidRDefault="00790B90" w:rsidP="004C61CB">
            <w:pPr>
              <w:widowControl/>
              <w:jc w:val="center"/>
              <w:rPr>
                <w:sz w:val="24"/>
                <w:szCs w:val="24"/>
              </w:rPr>
            </w:pPr>
            <w:r>
              <w:rPr>
                <w:sz w:val="24"/>
                <w:szCs w:val="24"/>
              </w:rPr>
              <w:t>Exon 21 L858R mutation</w:t>
            </w:r>
          </w:p>
        </w:tc>
        <w:tc>
          <w:tcPr>
            <w:tcW w:w="1276" w:type="dxa"/>
            <w:vAlign w:val="center"/>
          </w:tcPr>
          <w:p w14:paraId="64AE0546" w14:textId="77777777" w:rsidR="00790B90" w:rsidRDefault="00790B90" w:rsidP="004C61CB">
            <w:pPr>
              <w:widowControl/>
              <w:jc w:val="center"/>
              <w:rPr>
                <w:sz w:val="24"/>
                <w:szCs w:val="24"/>
              </w:rPr>
            </w:pPr>
            <w:r>
              <w:rPr>
                <w:rFonts w:hint="eastAsia"/>
                <w:sz w:val="24"/>
                <w:szCs w:val="24"/>
              </w:rPr>
              <w:t>NGS</w:t>
            </w:r>
          </w:p>
        </w:tc>
        <w:tc>
          <w:tcPr>
            <w:tcW w:w="1843" w:type="dxa"/>
            <w:vAlign w:val="center"/>
          </w:tcPr>
          <w:p w14:paraId="030D474B" w14:textId="77777777" w:rsidR="00790B90" w:rsidRDefault="00790B90" w:rsidP="004C61CB">
            <w:pPr>
              <w:jc w:val="center"/>
              <w:rPr>
                <w:sz w:val="24"/>
                <w:szCs w:val="24"/>
              </w:rPr>
            </w:pPr>
            <w:r>
              <w:rPr>
                <w:rFonts w:hint="eastAsia"/>
                <w:sz w:val="24"/>
                <w:szCs w:val="24"/>
              </w:rPr>
              <w:t>2,4-10</w:t>
            </w:r>
          </w:p>
        </w:tc>
        <w:tc>
          <w:tcPr>
            <w:tcW w:w="1701" w:type="dxa"/>
            <w:vAlign w:val="center"/>
          </w:tcPr>
          <w:p w14:paraId="2F74BB33" w14:textId="77777777" w:rsidR="00790B90" w:rsidRDefault="00790B90" w:rsidP="004C61CB">
            <w:pPr>
              <w:widowControl/>
              <w:jc w:val="center"/>
              <w:rPr>
                <w:sz w:val="24"/>
                <w:szCs w:val="24"/>
              </w:rPr>
            </w:pPr>
            <w:r>
              <w:rPr>
                <w:rFonts w:hint="eastAsia"/>
                <w:sz w:val="24"/>
                <w:szCs w:val="24"/>
              </w:rPr>
              <w:t>Plasma</w:t>
            </w:r>
          </w:p>
        </w:tc>
        <w:tc>
          <w:tcPr>
            <w:tcW w:w="1843" w:type="dxa"/>
            <w:vAlign w:val="center"/>
          </w:tcPr>
          <w:p w14:paraId="2C3E5ACA" w14:textId="77777777" w:rsidR="00790B90" w:rsidRDefault="00790B90" w:rsidP="004C61CB">
            <w:pPr>
              <w:widowControl/>
              <w:jc w:val="center"/>
              <w:rPr>
                <w:sz w:val="24"/>
                <w:szCs w:val="24"/>
              </w:rPr>
            </w:pPr>
            <w:r>
              <w:rPr>
                <w:rFonts w:hint="eastAsia"/>
                <w:sz w:val="24"/>
                <w:szCs w:val="24"/>
              </w:rPr>
              <w:t>NR</w:t>
            </w:r>
          </w:p>
        </w:tc>
        <w:tc>
          <w:tcPr>
            <w:tcW w:w="1842" w:type="dxa"/>
            <w:vAlign w:val="center"/>
          </w:tcPr>
          <w:p w14:paraId="6F2DB7E5" w14:textId="77777777" w:rsidR="00790B90" w:rsidRDefault="00790B90" w:rsidP="004C61CB">
            <w:pPr>
              <w:widowControl/>
              <w:jc w:val="center"/>
              <w:rPr>
                <w:sz w:val="24"/>
                <w:szCs w:val="24"/>
              </w:rPr>
            </w:pPr>
            <w:r>
              <w:rPr>
                <w:rFonts w:hint="eastAsia"/>
                <w:sz w:val="24"/>
                <w:szCs w:val="24"/>
              </w:rPr>
              <w:t>NR</w:t>
            </w:r>
          </w:p>
        </w:tc>
      </w:tr>
      <w:tr w:rsidR="00790B90" w14:paraId="4F52E326" w14:textId="77777777" w:rsidTr="004C61CB">
        <w:trPr>
          <w:trHeight w:val="323"/>
        </w:trPr>
        <w:tc>
          <w:tcPr>
            <w:tcW w:w="1985" w:type="dxa"/>
            <w:vAlign w:val="center"/>
          </w:tcPr>
          <w:p w14:paraId="11D41896" w14:textId="77777777" w:rsidR="00790B90" w:rsidRDefault="00790B90" w:rsidP="004C61CB">
            <w:pPr>
              <w:rPr>
                <w:sz w:val="24"/>
                <w:szCs w:val="24"/>
              </w:rPr>
            </w:pPr>
            <w:r>
              <w:rPr>
                <w:sz w:val="24"/>
                <w:szCs w:val="24"/>
              </w:rPr>
              <w:t>Yu et al.</w:t>
            </w:r>
            <w:r>
              <w:rPr>
                <w:sz w:val="24"/>
                <w:szCs w:val="24"/>
                <w:vertAlign w:val="superscript"/>
              </w:rPr>
              <w:t>[28]</w:t>
            </w:r>
          </w:p>
        </w:tc>
        <w:tc>
          <w:tcPr>
            <w:tcW w:w="850" w:type="dxa"/>
            <w:vAlign w:val="center"/>
          </w:tcPr>
          <w:p w14:paraId="10BFF52E" w14:textId="77777777" w:rsidR="00790B90" w:rsidRDefault="00790B90" w:rsidP="004C61CB">
            <w:pPr>
              <w:jc w:val="center"/>
              <w:rPr>
                <w:sz w:val="24"/>
                <w:szCs w:val="24"/>
              </w:rPr>
            </w:pPr>
            <w:r>
              <w:rPr>
                <w:rFonts w:hint="eastAsia"/>
                <w:sz w:val="24"/>
                <w:szCs w:val="24"/>
              </w:rPr>
              <w:t>2</w:t>
            </w:r>
            <w:r>
              <w:rPr>
                <w:sz w:val="24"/>
                <w:szCs w:val="24"/>
              </w:rPr>
              <w:t>021</w:t>
            </w:r>
          </w:p>
        </w:tc>
        <w:tc>
          <w:tcPr>
            <w:tcW w:w="993" w:type="dxa"/>
            <w:vAlign w:val="center"/>
          </w:tcPr>
          <w:p w14:paraId="2F2DB284" w14:textId="77777777" w:rsidR="00790B90" w:rsidRDefault="00790B90" w:rsidP="004C61CB">
            <w:pPr>
              <w:jc w:val="center"/>
              <w:rPr>
                <w:sz w:val="24"/>
                <w:szCs w:val="24"/>
              </w:rPr>
            </w:pPr>
            <w:r>
              <w:rPr>
                <w:sz w:val="24"/>
                <w:szCs w:val="24"/>
              </w:rPr>
              <w:t>180</w:t>
            </w:r>
          </w:p>
        </w:tc>
        <w:tc>
          <w:tcPr>
            <w:tcW w:w="2976" w:type="dxa"/>
            <w:vAlign w:val="center"/>
          </w:tcPr>
          <w:p w14:paraId="07262C67" w14:textId="77777777" w:rsidR="00790B90" w:rsidRDefault="00790B90" w:rsidP="004C61CB">
            <w:pPr>
              <w:widowControl/>
              <w:jc w:val="center"/>
              <w:rPr>
                <w:sz w:val="24"/>
                <w:szCs w:val="24"/>
              </w:rPr>
            </w:pPr>
            <w:r>
              <w:rPr>
                <w:sz w:val="24"/>
                <w:szCs w:val="24"/>
              </w:rPr>
              <w:t>Exon 19 deletion</w:t>
            </w:r>
          </w:p>
          <w:p w14:paraId="5E82129B" w14:textId="77777777" w:rsidR="00790B90" w:rsidRDefault="00790B90" w:rsidP="004C61CB">
            <w:pPr>
              <w:widowControl/>
              <w:jc w:val="center"/>
              <w:rPr>
                <w:sz w:val="24"/>
                <w:szCs w:val="24"/>
              </w:rPr>
            </w:pPr>
            <w:r>
              <w:rPr>
                <w:sz w:val="24"/>
                <w:szCs w:val="24"/>
              </w:rPr>
              <w:t>Exon 21 L858R mutation</w:t>
            </w:r>
          </w:p>
        </w:tc>
        <w:tc>
          <w:tcPr>
            <w:tcW w:w="1276" w:type="dxa"/>
            <w:vAlign w:val="center"/>
          </w:tcPr>
          <w:p w14:paraId="3F109E13" w14:textId="77777777" w:rsidR="00790B90" w:rsidRDefault="00790B90" w:rsidP="004C61CB">
            <w:pPr>
              <w:widowControl/>
              <w:jc w:val="center"/>
              <w:rPr>
                <w:sz w:val="24"/>
                <w:szCs w:val="24"/>
              </w:rPr>
            </w:pPr>
            <w:r>
              <w:rPr>
                <w:rFonts w:hint="eastAsia"/>
                <w:sz w:val="24"/>
                <w:szCs w:val="24"/>
              </w:rPr>
              <w:t>NGS</w:t>
            </w:r>
          </w:p>
        </w:tc>
        <w:tc>
          <w:tcPr>
            <w:tcW w:w="1843" w:type="dxa"/>
            <w:vAlign w:val="center"/>
          </w:tcPr>
          <w:p w14:paraId="7B8D099A" w14:textId="77777777" w:rsidR="00790B90" w:rsidRDefault="00790B90" w:rsidP="004C61CB">
            <w:pPr>
              <w:jc w:val="center"/>
              <w:rPr>
                <w:sz w:val="24"/>
                <w:szCs w:val="24"/>
              </w:rPr>
            </w:pPr>
            <w:r>
              <w:rPr>
                <w:rFonts w:hint="eastAsia"/>
                <w:sz w:val="24"/>
                <w:szCs w:val="24"/>
              </w:rPr>
              <w:t>4-10</w:t>
            </w:r>
          </w:p>
        </w:tc>
        <w:tc>
          <w:tcPr>
            <w:tcW w:w="1701" w:type="dxa"/>
            <w:vAlign w:val="center"/>
          </w:tcPr>
          <w:p w14:paraId="6CB65CD1" w14:textId="77777777" w:rsidR="00790B90" w:rsidRDefault="00790B90" w:rsidP="004C61CB">
            <w:pPr>
              <w:widowControl/>
              <w:jc w:val="center"/>
              <w:rPr>
                <w:sz w:val="24"/>
                <w:szCs w:val="24"/>
              </w:rPr>
            </w:pPr>
            <w:r>
              <w:rPr>
                <w:rFonts w:hint="eastAsia"/>
                <w:sz w:val="24"/>
                <w:szCs w:val="24"/>
              </w:rPr>
              <w:t>Plasma</w:t>
            </w:r>
          </w:p>
        </w:tc>
        <w:tc>
          <w:tcPr>
            <w:tcW w:w="1843" w:type="dxa"/>
            <w:vAlign w:val="center"/>
          </w:tcPr>
          <w:p w14:paraId="2B13B224" w14:textId="77777777" w:rsidR="00790B90" w:rsidRDefault="00790B90" w:rsidP="004C61CB">
            <w:pPr>
              <w:widowControl/>
              <w:jc w:val="center"/>
              <w:rPr>
                <w:sz w:val="24"/>
                <w:szCs w:val="24"/>
              </w:rPr>
            </w:pPr>
            <w:r>
              <w:rPr>
                <w:rFonts w:hint="eastAsia"/>
                <w:sz w:val="24"/>
                <w:szCs w:val="24"/>
              </w:rPr>
              <w:t>67.8%</w:t>
            </w:r>
          </w:p>
        </w:tc>
        <w:tc>
          <w:tcPr>
            <w:tcW w:w="1842" w:type="dxa"/>
            <w:vAlign w:val="center"/>
          </w:tcPr>
          <w:p w14:paraId="2DA5DE6E" w14:textId="77777777" w:rsidR="00790B90" w:rsidRDefault="00790B90" w:rsidP="004C61CB">
            <w:pPr>
              <w:widowControl/>
              <w:jc w:val="center"/>
              <w:rPr>
                <w:sz w:val="24"/>
                <w:szCs w:val="24"/>
              </w:rPr>
            </w:pPr>
            <w:r>
              <w:rPr>
                <w:sz w:val="24"/>
                <w:szCs w:val="24"/>
              </w:rPr>
              <w:t>E</w:t>
            </w:r>
            <w:r>
              <w:rPr>
                <w:rFonts w:hint="eastAsia"/>
                <w:sz w:val="24"/>
                <w:szCs w:val="24"/>
              </w:rPr>
              <w:t>rror</w:t>
            </w:r>
            <w:r>
              <w:rPr>
                <w:sz w:val="24"/>
                <w:szCs w:val="24"/>
              </w:rPr>
              <w:t>*</w:t>
            </w:r>
          </w:p>
        </w:tc>
      </w:tr>
      <w:tr w:rsidR="00790B90" w14:paraId="28E016A4" w14:textId="77777777" w:rsidTr="004C61CB">
        <w:trPr>
          <w:trHeight w:val="323"/>
        </w:trPr>
        <w:tc>
          <w:tcPr>
            <w:tcW w:w="1985" w:type="dxa"/>
            <w:vAlign w:val="center"/>
          </w:tcPr>
          <w:p w14:paraId="39E103B2" w14:textId="77777777" w:rsidR="00790B90" w:rsidRDefault="00790B90" w:rsidP="004C61CB">
            <w:pPr>
              <w:rPr>
                <w:sz w:val="24"/>
                <w:szCs w:val="24"/>
              </w:rPr>
            </w:pPr>
            <w:r>
              <w:rPr>
                <w:sz w:val="24"/>
                <w:szCs w:val="24"/>
              </w:rPr>
              <w:t>Zhao et al.</w:t>
            </w:r>
            <w:r>
              <w:rPr>
                <w:sz w:val="24"/>
                <w:szCs w:val="24"/>
                <w:vertAlign w:val="superscript"/>
              </w:rPr>
              <w:t>[29]</w:t>
            </w:r>
          </w:p>
        </w:tc>
        <w:tc>
          <w:tcPr>
            <w:tcW w:w="850" w:type="dxa"/>
            <w:vAlign w:val="center"/>
          </w:tcPr>
          <w:p w14:paraId="085783CE" w14:textId="77777777" w:rsidR="00790B90" w:rsidRDefault="00790B90" w:rsidP="004C61CB">
            <w:pPr>
              <w:jc w:val="center"/>
              <w:rPr>
                <w:sz w:val="24"/>
                <w:szCs w:val="24"/>
              </w:rPr>
            </w:pPr>
            <w:r>
              <w:rPr>
                <w:rFonts w:hint="eastAsia"/>
                <w:sz w:val="24"/>
                <w:szCs w:val="24"/>
              </w:rPr>
              <w:t>2</w:t>
            </w:r>
            <w:r>
              <w:rPr>
                <w:sz w:val="24"/>
                <w:szCs w:val="24"/>
              </w:rPr>
              <w:t>021</w:t>
            </w:r>
          </w:p>
        </w:tc>
        <w:tc>
          <w:tcPr>
            <w:tcW w:w="993" w:type="dxa"/>
            <w:vAlign w:val="center"/>
          </w:tcPr>
          <w:p w14:paraId="20683BE5" w14:textId="77777777" w:rsidR="00790B90" w:rsidRDefault="00790B90" w:rsidP="004C61CB">
            <w:pPr>
              <w:jc w:val="center"/>
              <w:rPr>
                <w:sz w:val="24"/>
                <w:szCs w:val="24"/>
              </w:rPr>
            </w:pPr>
            <w:r>
              <w:rPr>
                <w:sz w:val="24"/>
                <w:szCs w:val="24"/>
              </w:rPr>
              <w:t>311</w:t>
            </w:r>
          </w:p>
        </w:tc>
        <w:tc>
          <w:tcPr>
            <w:tcW w:w="2976" w:type="dxa"/>
            <w:vAlign w:val="center"/>
          </w:tcPr>
          <w:p w14:paraId="59CE93A9" w14:textId="77777777" w:rsidR="00790B90" w:rsidRDefault="00790B90" w:rsidP="004C61CB">
            <w:pPr>
              <w:widowControl/>
              <w:jc w:val="center"/>
              <w:rPr>
                <w:sz w:val="24"/>
                <w:szCs w:val="24"/>
              </w:rPr>
            </w:pPr>
            <w:r>
              <w:rPr>
                <w:sz w:val="24"/>
                <w:szCs w:val="24"/>
              </w:rPr>
              <w:t>Exon 19 deletion</w:t>
            </w:r>
          </w:p>
          <w:p w14:paraId="6503A192" w14:textId="77777777" w:rsidR="00790B90" w:rsidRDefault="00790B90" w:rsidP="004C61CB">
            <w:pPr>
              <w:widowControl/>
              <w:jc w:val="center"/>
              <w:rPr>
                <w:rFonts w:ascii="DengXian" w:eastAsia="DengXian" w:hAnsi="DengXian"/>
                <w:color w:val="000000"/>
                <w:sz w:val="22"/>
              </w:rPr>
            </w:pPr>
            <w:r>
              <w:rPr>
                <w:sz w:val="24"/>
                <w:szCs w:val="24"/>
              </w:rPr>
              <w:t>Exon 21 L858R mutation</w:t>
            </w:r>
          </w:p>
        </w:tc>
        <w:tc>
          <w:tcPr>
            <w:tcW w:w="1276" w:type="dxa"/>
            <w:vAlign w:val="center"/>
          </w:tcPr>
          <w:p w14:paraId="575A3C73" w14:textId="77777777" w:rsidR="00790B90" w:rsidRDefault="00790B90" w:rsidP="004C61CB">
            <w:pPr>
              <w:widowControl/>
              <w:jc w:val="center"/>
              <w:rPr>
                <w:sz w:val="24"/>
                <w:szCs w:val="24"/>
              </w:rPr>
            </w:pPr>
            <w:r>
              <w:rPr>
                <w:rFonts w:hint="eastAsia"/>
                <w:sz w:val="24"/>
                <w:szCs w:val="24"/>
              </w:rPr>
              <w:t>NGS</w:t>
            </w:r>
          </w:p>
        </w:tc>
        <w:tc>
          <w:tcPr>
            <w:tcW w:w="1843" w:type="dxa"/>
            <w:vAlign w:val="center"/>
          </w:tcPr>
          <w:p w14:paraId="3BCDDC86" w14:textId="77777777" w:rsidR="00790B90" w:rsidRDefault="00790B90" w:rsidP="004C61CB">
            <w:pPr>
              <w:jc w:val="center"/>
              <w:rPr>
                <w:sz w:val="24"/>
                <w:szCs w:val="24"/>
              </w:rPr>
            </w:pPr>
            <w:r>
              <w:rPr>
                <w:rFonts w:hint="eastAsia"/>
                <w:sz w:val="24"/>
                <w:szCs w:val="24"/>
              </w:rPr>
              <w:t>unk</w:t>
            </w:r>
            <w:r>
              <w:rPr>
                <w:sz w:val="24"/>
                <w:szCs w:val="24"/>
              </w:rPr>
              <w:t>n</w:t>
            </w:r>
            <w:r>
              <w:rPr>
                <w:rFonts w:hint="eastAsia"/>
                <w:sz w:val="24"/>
                <w:szCs w:val="24"/>
              </w:rPr>
              <w:t>own</w:t>
            </w:r>
          </w:p>
        </w:tc>
        <w:tc>
          <w:tcPr>
            <w:tcW w:w="1701" w:type="dxa"/>
            <w:vAlign w:val="center"/>
          </w:tcPr>
          <w:p w14:paraId="6391C4DD" w14:textId="77777777" w:rsidR="00790B90" w:rsidRDefault="00790B90" w:rsidP="004C61CB">
            <w:pPr>
              <w:widowControl/>
              <w:jc w:val="center"/>
              <w:rPr>
                <w:sz w:val="24"/>
                <w:szCs w:val="24"/>
              </w:rPr>
            </w:pPr>
            <w:r>
              <w:rPr>
                <w:rFonts w:hint="eastAsia"/>
                <w:sz w:val="24"/>
                <w:szCs w:val="24"/>
              </w:rPr>
              <w:t>Tissue</w:t>
            </w:r>
          </w:p>
          <w:p w14:paraId="6A3A375C" w14:textId="77777777" w:rsidR="00790B90" w:rsidRDefault="00790B90" w:rsidP="004C61CB">
            <w:pPr>
              <w:widowControl/>
              <w:jc w:val="center"/>
              <w:rPr>
                <w:sz w:val="24"/>
                <w:szCs w:val="24"/>
              </w:rPr>
            </w:pPr>
            <w:r>
              <w:rPr>
                <w:sz w:val="24"/>
                <w:szCs w:val="24"/>
              </w:rPr>
              <w:t>P</w:t>
            </w:r>
            <w:r>
              <w:rPr>
                <w:rFonts w:hint="eastAsia"/>
                <w:sz w:val="24"/>
                <w:szCs w:val="24"/>
              </w:rPr>
              <w:t>lasma</w:t>
            </w:r>
          </w:p>
        </w:tc>
        <w:tc>
          <w:tcPr>
            <w:tcW w:w="1843" w:type="dxa"/>
            <w:vAlign w:val="center"/>
          </w:tcPr>
          <w:p w14:paraId="566AC5E6" w14:textId="77777777" w:rsidR="00790B90" w:rsidRDefault="00790B90" w:rsidP="004C61CB">
            <w:pPr>
              <w:widowControl/>
              <w:jc w:val="center"/>
              <w:rPr>
                <w:sz w:val="24"/>
                <w:szCs w:val="24"/>
              </w:rPr>
            </w:pPr>
            <w:r>
              <w:rPr>
                <w:rFonts w:hint="eastAsia"/>
                <w:sz w:val="24"/>
                <w:szCs w:val="24"/>
              </w:rPr>
              <w:t>NR</w:t>
            </w:r>
          </w:p>
        </w:tc>
        <w:tc>
          <w:tcPr>
            <w:tcW w:w="1842" w:type="dxa"/>
            <w:vAlign w:val="center"/>
          </w:tcPr>
          <w:p w14:paraId="5936DD99" w14:textId="77777777" w:rsidR="00790B90" w:rsidRDefault="00790B90" w:rsidP="004C61CB">
            <w:pPr>
              <w:widowControl/>
              <w:jc w:val="center"/>
              <w:rPr>
                <w:sz w:val="24"/>
                <w:szCs w:val="24"/>
              </w:rPr>
            </w:pPr>
            <w:r>
              <w:rPr>
                <w:rFonts w:hint="eastAsia"/>
                <w:sz w:val="24"/>
                <w:szCs w:val="24"/>
              </w:rPr>
              <w:t>NR</w:t>
            </w:r>
          </w:p>
        </w:tc>
      </w:tr>
      <w:tr w:rsidR="00790B90" w14:paraId="620C4137" w14:textId="77777777" w:rsidTr="004C61CB">
        <w:trPr>
          <w:trHeight w:val="323"/>
        </w:trPr>
        <w:tc>
          <w:tcPr>
            <w:tcW w:w="1985" w:type="dxa"/>
            <w:vAlign w:val="center"/>
          </w:tcPr>
          <w:p w14:paraId="37D1662C" w14:textId="77777777" w:rsidR="00790B90" w:rsidRDefault="00790B90" w:rsidP="004C61CB">
            <w:pPr>
              <w:rPr>
                <w:sz w:val="24"/>
                <w:szCs w:val="24"/>
              </w:rPr>
            </w:pPr>
            <w:r>
              <w:rPr>
                <w:sz w:val="24"/>
                <w:szCs w:val="24"/>
              </w:rPr>
              <w:t>Hayashi et al.</w:t>
            </w:r>
            <w:r>
              <w:rPr>
                <w:sz w:val="24"/>
                <w:szCs w:val="24"/>
                <w:vertAlign w:val="superscript"/>
              </w:rPr>
              <w:t>[30]</w:t>
            </w:r>
          </w:p>
        </w:tc>
        <w:tc>
          <w:tcPr>
            <w:tcW w:w="850" w:type="dxa"/>
            <w:vAlign w:val="center"/>
          </w:tcPr>
          <w:p w14:paraId="77498298" w14:textId="77777777" w:rsidR="00790B90" w:rsidRDefault="00790B90" w:rsidP="004C61CB">
            <w:pPr>
              <w:jc w:val="center"/>
              <w:rPr>
                <w:sz w:val="24"/>
                <w:szCs w:val="24"/>
              </w:rPr>
            </w:pPr>
            <w:r>
              <w:rPr>
                <w:rFonts w:hint="eastAsia"/>
                <w:sz w:val="24"/>
                <w:szCs w:val="24"/>
              </w:rPr>
              <w:t>2</w:t>
            </w:r>
            <w:r>
              <w:rPr>
                <w:sz w:val="24"/>
                <w:szCs w:val="24"/>
              </w:rPr>
              <w:t>022</w:t>
            </w:r>
          </w:p>
        </w:tc>
        <w:tc>
          <w:tcPr>
            <w:tcW w:w="993" w:type="dxa"/>
            <w:vAlign w:val="center"/>
          </w:tcPr>
          <w:p w14:paraId="5A23EE8A" w14:textId="77777777" w:rsidR="00790B90" w:rsidRDefault="00790B90" w:rsidP="004C61CB">
            <w:pPr>
              <w:jc w:val="center"/>
              <w:rPr>
                <w:sz w:val="24"/>
                <w:szCs w:val="24"/>
              </w:rPr>
            </w:pPr>
            <w:r>
              <w:rPr>
                <w:sz w:val="24"/>
                <w:szCs w:val="24"/>
              </w:rPr>
              <w:t>46</w:t>
            </w:r>
          </w:p>
        </w:tc>
        <w:tc>
          <w:tcPr>
            <w:tcW w:w="2976" w:type="dxa"/>
            <w:vAlign w:val="center"/>
          </w:tcPr>
          <w:p w14:paraId="2F82FE93" w14:textId="77777777" w:rsidR="00790B90" w:rsidRDefault="00790B90" w:rsidP="004C61CB">
            <w:pPr>
              <w:widowControl/>
              <w:jc w:val="center"/>
              <w:rPr>
                <w:sz w:val="24"/>
                <w:szCs w:val="24"/>
              </w:rPr>
            </w:pPr>
            <w:r>
              <w:rPr>
                <w:sz w:val="24"/>
                <w:szCs w:val="24"/>
              </w:rPr>
              <w:t>Exon 19 deletion</w:t>
            </w:r>
          </w:p>
          <w:p w14:paraId="4F6D0A18" w14:textId="77777777" w:rsidR="00790B90" w:rsidRDefault="00790B90" w:rsidP="004C61CB">
            <w:pPr>
              <w:widowControl/>
              <w:jc w:val="center"/>
              <w:rPr>
                <w:sz w:val="24"/>
                <w:szCs w:val="24"/>
              </w:rPr>
            </w:pPr>
            <w:r>
              <w:rPr>
                <w:sz w:val="24"/>
                <w:szCs w:val="24"/>
              </w:rPr>
              <w:t>Exon 21 L858R mutation</w:t>
            </w:r>
          </w:p>
        </w:tc>
        <w:tc>
          <w:tcPr>
            <w:tcW w:w="1276" w:type="dxa"/>
            <w:vAlign w:val="center"/>
          </w:tcPr>
          <w:p w14:paraId="25291981" w14:textId="77777777" w:rsidR="00790B90" w:rsidRDefault="00790B90" w:rsidP="004C61CB">
            <w:pPr>
              <w:widowControl/>
              <w:jc w:val="center"/>
              <w:rPr>
                <w:sz w:val="24"/>
                <w:szCs w:val="24"/>
              </w:rPr>
            </w:pPr>
            <w:r>
              <w:rPr>
                <w:rFonts w:hint="eastAsia"/>
                <w:sz w:val="24"/>
                <w:szCs w:val="24"/>
              </w:rPr>
              <w:t>PCR</w:t>
            </w:r>
          </w:p>
        </w:tc>
        <w:tc>
          <w:tcPr>
            <w:tcW w:w="1843" w:type="dxa"/>
            <w:vAlign w:val="center"/>
          </w:tcPr>
          <w:p w14:paraId="34C43B16" w14:textId="77777777" w:rsidR="00790B90" w:rsidRDefault="00790B90" w:rsidP="004C61CB">
            <w:pPr>
              <w:jc w:val="center"/>
              <w:rPr>
                <w:sz w:val="24"/>
                <w:szCs w:val="24"/>
              </w:rPr>
            </w:pPr>
            <w:r>
              <w:rPr>
                <w:rFonts w:hint="eastAsia"/>
                <w:sz w:val="24"/>
                <w:szCs w:val="24"/>
              </w:rPr>
              <w:t>unk</w:t>
            </w:r>
            <w:r>
              <w:rPr>
                <w:sz w:val="24"/>
                <w:szCs w:val="24"/>
              </w:rPr>
              <w:t>n</w:t>
            </w:r>
            <w:r>
              <w:rPr>
                <w:rFonts w:hint="eastAsia"/>
                <w:sz w:val="24"/>
                <w:szCs w:val="24"/>
              </w:rPr>
              <w:t>own</w:t>
            </w:r>
          </w:p>
        </w:tc>
        <w:tc>
          <w:tcPr>
            <w:tcW w:w="1701" w:type="dxa"/>
            <w:vAlign w:val="center"/>
          </w:tcPr>
          <w:p w14:paraId="671B90EF" w14:textId="77777777" w:rsidR="00790B90" w:rsidRDefault="00790B90" w:rsidP="004C61CB">
            <w:pPr>
              <w:widowControl/>
              <w:jc w:val="center"/>
              <w:rPr>
                <w:sz w:val="24"/>
                <w:szCs w:val="24"/>
              </w:rPr>
            </w:pPr>
            <w:r>
              <w:rPr>
                <w:rFonts w:hint="eastAsia"/>
                <w:sz w:val="24"/>
                <w:szCs w:val="24"/>
              </w:rPr>
              <w:t>Plasma</w:t>
            </w:r>
          </w:p>
        </w:tc>
        <w:tc>
          <w:tcPr>
            <w:tcW w:w="1843" w:type="dxa"/>
            <w:vAlign w:val="center"/>
          </w:tcPr>
          <w:p w14:paraId="279407C7" w14:textId="77777777" w:rsidR="00790B90" w:rsidRDefault="00790B90" w:rsidP="004C61CB">
            <w:pPr>
              <w:widowControl/>
              <w:jc w:val="center"/>
              <w:rPr>
                <w:sz w:val="24"/>
                <w:szCs w:val="24"/>
              </w:rPr>
            </w:pPr>
            <w:r>
              <w:rPr>
                <w:rFonts w:hint="eastAsia"/>
                <w:sz w:val="24"/>
                <w:szCs w:val="24"/>
              </w:rPr>
              <w:t>NR</w:t>
            </w:r>
          </w:p>
        </w:tc>
        <w:tc>
          <w:tcPr>
            <w:tcW w:w="1842" w:type="dxa"/>
            <w:vAlign w:val="center"/>
          </w:tcPr>
          <w:p w14:paraId="74FB26CB" w14:textId="77777777" w:rsidR="00790B90" w:rsidRDefault="00790B90" w:rsidP="004C61CB">
            <w:pPr>
              <w:widowControl/>
              <w:jc w:val="center"/>
              <w:rPr>
                <w:sz w:val="24"/>
                <w:szCs w:val="24"/>
              </w:rPr>
            </w:pPr>
            <w:r>
              <w:rPr>
                <w:rFonts w:hint="eastAsia"/>
                <w:sz w:val="24"/>
                <w:szCs w:val="24"/>
              </w:rPr>
              <w:t>NR</w:t>
            </w:r>
          </w:p>
        </w:tc>
      </w:tr>
      <w:tr w:rsidR="00790B90" w14:paraId="1EFF0392" w14:textId="77777777" w:rsidTr="004C61CB">
        <w:trPr>
          <w:trHeight w:val="323"/>
        </w:trPr>
        <w:tc>
          <w:tcPr>
            <w:tcW w:w="1985" w:type="dxa"/>
            <w:vAlign w:val="center"/>
          </w:tcPr>
          <w:p w14:paraId="0B2EC468" w14:textId="77777777" w:rsidR="00790B90" w:rsidRDefault="00790B90" w:rsidP="004C61CB">
            <w:pPr>
              <w:rPr>
                <w:sz w:val="24"/>
                <w:szCs w:val="24"/>
              </w:rPr>
            </w:pPr>
            <w:r>
              <w:rPr>
                <w:sz w:val="24"/>
                <w:szCs w:val="24"/>
              </w:rPr>
              <w:t>Nishio et al.</w:t>
            </w:r>
            <w:r>
              <w:rPr>
                <w:sz w:val="24"/>
                <w:szCs w:val="24"/>
                <w:vertAlign w:val="superscript"/>
              </w:rPr>
              <w:t>[31]</w:t>
            </w:r>
          </w:p>
        </w:tc>
        <w:tc>
          <w:tcPr>
            <w:tcW w:w="850" w:type="dxa"/>
            <w:vAlign w:val="center"/>
          </w:tcPr>
          <w:p w14:paraId="1C319310" w14:textId="77777777" w:rsidR="00790B90" w:rsidRDefault="00790B90" w:rsidP="004C61CB">
            <w:pPr>
              <w:jc w:val="center"/>
              <w:rPr>
                <w:sz w:val="24"/>
                <w:szCs w:val="24"/>
              </w:rPr>
            </w:pPr>
            <w:r>
              <w:rPr>
                <w:rFonts w:hint="eastAsia"/>
                <w:sz w:val="24"/>
                <w:szCs w:val="24"/>
              </w:rPr>
              <w:t>2</w:t>
            </w:r>
            <w:r>
              <w:rPr>
                <w:sz w:val="24"/>
                <w:szCs w:val="24"/>
              </w:rPr>
              <w:t>023</w:t>
            </w:r>
          </w:p>
        </w:tc>
        <w:tc>
          <w:tcPr>
            <w:tcW w:w="993" w:type="dxa"/>
            <w:vAlign w:val="center"/>
          </w:tcPr>
          <w:p w14:paraId="34E39904" w14:textId="77777777" w:rsidR="00790B90" w:rsidRDefault="00790B90" w:rsidP="004C61CB">
            <w:pPr>
              <w:jc w:val="center"/>
              <w:rPr>
                <w:sz w:val="24"/>
                <w:szCs w:val="24"/>
              </w:rPr>
            </w:pPr>
            <w:r>
              <w:rPr>
                <w:sz w:val="24"/>
                <w:szCs w:val="24"/>
              </w:rPr>
              <w:t>386</w:t>
            </w:r>
          </w:p>
        </w:tc>
        <w:tc>
          <w:tcPr>
            <w:tcW w:w="2976" w:type="dxa"/>
            <w:vAlign w:val="center"/>
          </w:tcPr>
          <w:p w14:paraId="1A71FDE1" w14:textId="77777777" w:rsidR="00790B90" w:rsidRDefault="00790B90" w:rsidP="004C61CB">
            <w:pPr>
              <w:widowControl/>
              <w:jc w:val="center"/>
              <w:rPr>
                <w:sz w:val="24"/>
                <w:szCs w:val="24"/>
              </w:rPr>
            </w:pPr>
            <w:r>
              <w:rPr>
                <w:sz w:val="24"/>
                <w:szCs w:val="24"/>
              </w:rPr>
              <w:t>Exon 19 deletion</w:t>
            </w:r>
          </w:p>
          <w:p w14:paraId="222568E5" w14:textId="77777777" w:rsidR="00790B90" w:rsidRDefault="00790B90" w:rsidP="004C61CB">
            <w:pPr>
              <w:widowControl/>
              <w:jc w:val="center"/>
              <w:rPr>
                <w:rFonts w:ascii="DengXian" w:eastAsia="DengXian" w:hAnsi="DengXian"/>
                <w:color w:val="000000"/>
                <w:sz w:val="22"/>
              </w:rPr>
            </w:pPr>
            <w:r>
              <w:rPr>
                <w:sz w:val="24"/>
                <w:szCs w:val="24"/>
              </w:rPr>
              <w:t>Exon 21 L858R mutation</w:t>
            </w:r>
          </w:p>
        </w:tc>
        <w:tc>
          <w:tcPr>
            <w:tcW w:w="1276" w:type="dxa"/>
            <w:vAlign w:val="center"/>
          </w:tcPr>
          <w:p w14:paraId="1035EFF6" w14:textId="77777777" w:rsidR="00790B90" w:rsidRDefault="00790B90" w:rsidP="004C61CB">
            <w:pPr>
              <w:widowControl/>
              <w:jc w:val="center"/>
              <w:rPr>
                <w:sz w:val="24"/>
                <w:szCs w:val="24"/>
              </w:rPr>
            </w:pPr>
            <w:r>
              <w:rPr>
                <w:rFonts w:hint="eastAsia"/>
                <w:sz w:val="24"/>
                <w:szCs w:val="24"/>
              </w:rPr>
              <w:t>NGS</w:t>
            </w:r>
          </w:p>
        </w:tc>
        <w:tc>
          <w:tcPr>
            <w:tcW w:w="1843" w:type="dxa"/>
            <w:vAlign w:val="center"/>
          </w:tcPr>
          <w:p w14:paraId="004370E2" w14:textId="77777777" w:rsidR="00790B90" w:rsidRDefault="00790B90" w:rsidP="004C61CB">
            <w:pPr>
              <w:jc w:val="center"/>
              <w:rPr>
                <w:sz w:val="24"/>
                <w:szCs w:val="24"/>
              </w:rPr>
            </w:pPr>
            <w:r>
              <w:rPr>
                <w:rFonts w:hint="eastAsia"/>
                <w:sz w:val="24"/>
                <w:szCs w:val="24"/>
              </w:rPr>
              <w:t>unk</w:t>
            </w:r>
            <w:r>
              <w:rPr>
                <w:sz w:val="24"/>
                <w:szCs w:val="24"/>
              </w:rPr>
              <w:t>n</w:t>
            </w:r>
            <w:r>
              <w:rPr>
                <w:rFonts w:hint="eastAsia"/>
                <w:sz w:val="24"/>
                <w:szCs w:val="24"/>
              </w:rPr>
              <w:t>own</w:t>
            </w:r>
          </w:p>
        </w:tc>
        <w:tc>
          <w:tcPr>
            <w:tcW w:w="1701" w:type="dxa"/>
            <w:vAlign w:val="center"/>
          </w:tcPr>
          <w:p w14:paraId="364E50A4" w14:textId="77777777" w:rsidR="00790B90" w:rsidRDefault="00790B90" w:rsidP="004C61CB">
            <w:pPr>
              <w:widowControl/>
              <w:jc w:val="center"/>
              <w:rPr>
                <w:sz w:val="24"/>
                <w:szCs w:val="24"/>
              </w:rPr>
            </w:pPr>
            <w:r>
              <w:rPr>
                <w:rFonts w:hint="eastAsia"/>
                <w:sz w:val="24"/>
                <w:szCs w:val="24"/>
              </w:rPr>
              <w:t>Plasma</w:t>
            </w:r>
          </w:p>
        </w:tc>
        <w:tc>
          <w:tcPr>
            <w:tcW w:w="1843" w:type="dxa"/>
            <w:vAlign w:val="center"/>
          </w:tcPr>
          <w:p w14:paraId="75786271" w14:textId="77777777" w:rsidR="00790B90" w:rsidRDefault="00790B90" w:rsidP="004C61CB">
            <w:pPr>
              <w:widowControl/>
              <w:jc w:val="center"/>
              <w:rPr>
                <w:sz w:val="24"/>
                <w:szCs w:val="24"/>
              </w:rPr>
            </w:pPr>
            <w:r>
              <w:rPr>
                <w:rFonts w:hint="eastAsia"/>
                <w:sz w:val="24"/>
                <w:szCs w:val="24"/>
              </w:rPr>
              <w:t>95%</w:t>
            </w:r>
          </w:p>
        </w:tc>
        <w:tc>
          <w:tcPr>
            <w:tcW w:w="1842" w:type="dxa"/>
            <w:vAlign w:val="center"/>
          </w:tcPr>
          <w:p w14:paraId="2665807D" w14:textId="77777777" w:rsidR="00790B90" w:rsidRDefault="00790B90" w:rsidP="004C61CB">
            <w:pPr>
              <w:widowControl/>
              <w:jc w:val="center"/>
              <w:rPr>
                <w:sz w:val="24"/>
                <w:szCs w:val="24"/>
              </w:rPr>
            </w:pPr>
            <w:r>
              <w:rPr>
                <w:rFonts w:hint="eastAsia"/>
                <w:sz w:val="24"/>
                <w:szCs w:val="24"/>
              </w:rPr>
              <w:t>79%</w:t>
            </w:r>
          </w:p>
        </w:tc>
      </w:tr>
    </w:tbl>
    <w:p w14:paraId="3838A872" w14:textId="77777777" w:rsidR="00790B90" w:rsidRDefault="00790B90" w:rsidP="00790B90">
      <w:pPr>
        <w:rPr>
          <w:rFonts w:ascii="Times New Roman" w:hAnsi="Times New Roman" w:cs="Times New Roman"/>
          <w:sz w:val="24"/>
          <w:szCs w:val="24"/>
        </w:rPr>
      </w:pPr>
      <w:r>
        <w:rPr>
          <w:rFonts w:ascii="Times New Roman" w:hAnsi="Times New Roman" w:cs="Times New Roman"/>
          <w:sz w:val="24"/>
          <w:szCs w:val="24"/>
        </w:rPr>
        <w:t xml:space="preserve">Note: </w:t>
      </w:r>
    </w:p>
    <w:p w14:paraId="70A2DDED" w14:textId="77777777" w:rsidR="00790B90" w:rsidRDefault="00790B90" w:rsidP="00790B90">
      <w:pPr>
        <w:rPr>
          <w:rFonts w:ascii="Times New Roman" w:hAnsi="Times New Roman" w:cs="Times New Roman"/>
          <w:sz w:val="24"/>
          <w:szCs w:val="24"/>
        </w:rPr>
      </w:pPr>
      <w:r>
        <w:rPr>
          <w:rFonts w:ascii="Times New Roman" w:hAnsi="Times New Roman" w:cs="Times New Roman" w:hint="eastAsia"/>
          <w:sz w:val="24"/>
          <w:szCs w:val="24"/>
        </w:rPr>
        <w:t>N</w:t>
      </w:r>
      <w:r>
        <w:rPr>
          <w:rFonts w:ascii="Times New Roman" w:hAnsi="Times New Roman" w:cs="Times New Roman"/>
          <w:sz w:val="24"/>
          <w:szCs w:val="24"/>
        </w:rPr>
        <w:t>R:</w:t>
      </w:r>
      <w:r>
        <w:t xml:space="preserve"> </w:t>
      </w:r>
      <w:r>
        <w:rPr>
          <w:rFonts w:ascii="Times New Roman" w:hAnsi="Times New Roman" w:cs="Times New Roman"/>
          <w:sz w:val="24"/>
          <w:szCs w:val="24"/>
        </w:rPr>
        <w:t>No report;</w:t>
      </w:r>
      <w:r>
        <w:rPr>
          <w:rFonts w:ascii="Times New Roman" w:hAnsi="Times New Roman" w:cs="Times New Roman" w:hint="eastAsia"/>
          <w:sz w:val="24"/>
          <w:szCs w:val="24"/>
        </w:rPr>
        <w:t xml:space="preserve"> PCR</w:t>
      </w:r>
      <w:r>
        <w:rPr>
          <w:rFonts w:ascii="Times New Roman" w:hAnsi="Times New Roman" w:cs="Times New Roman"/>
          <w:sz w:val="24"/>
          <w:szCs w:val="24"/>
        </w:rPr>
        <w:t>:</w:t>
      </w:r>
      <w:r>
        <w:rPr>
          <w:rFonts w:ascii="Arial" w:hAnsi="Arial" w:cs="Arial"/>
          <w:b/>
          <w:bCs/>
          <w:i/>
          <w:iCs/>
          <w:color w:val="333333"/>
          <w:szCs w:val="21"/>
          <w:shd w:val="clear" w:color="auto" w:fill="FFFFFF"/>
        </w:rPr>
        <w:t xml:space="preserve"> </w:t>
      </w:r>
      <w:r>
        <w:rPr>
          <w:rFonts w:ascii="Times New Roman" w:hAnsi="Times New Roman" w:cs="Times New Roman"/>
          <w:sz w:val="24"/>
          <w:szCs w:val="24"/>
        </w:rPr>
        <w:t xml:space="preserve">Polymerase Chain Reaction; </w:t>
      </w:r>
      <w:r>
        <w:rPr>
          <w:rFonts w:ascii="Times New Roman" w:hAnsi="Times New Roman" w:cs="Times New Roman" w:hint="eastAsia"/>
          <w:sz w:val="24"/>
          <w:szCs w:val="24"/>
        </w:rPr>
        <w:t>NGS</w:t>
      </w:r>
      <w:r>
        <w:rPr>
          <w:rFonts w:ascii="Times New Roman" w:hAnsi="Times New Roman" w:cs="Times New Roman"/>
          <w:sz w:val="24"/>
          <w:szCs w:val="24"/>
        </w:rPr>
        <w:t>:</w:t>
      </w:r>
      <w:r>
        <w:rPr>
          <w:rFonts w:ascii="Arial" w:hAnsi="Arial" w:cs="Arial"/>
          <w:color w:val="333333"/>
          <w:sz w:val="20"/>
          <w:szCs w:val="20"/>
          <w:shd w:val="clear" w:color="auto" w:fill="FFFFFF"/>
        </w:rPr>
        <w:t xml:space="preserve"> </w:t>
      </w:r>
      <w:r>
        <w:rPr>
          <w:rFonts w:ascii="Times New Roman" w:hAnsi="Times New Roman" w:cs="Times New Roman"/>
          <w:sz w:val="24"/>
          <w:szCs w:val="24"/>
        </w:rPr>
        <w:t>Next-Generation Sequencing</w:t>
      </w:r>
    </w:p>
    <w:p w14:paraId="3328B600" w14:textId="77777777" w:rsidR="00790B90" w:rsidRDefault="00790B90" w:rsidP="00790B90">
      <w:pPr>
        <w:rPr>
          <w:rFonts w:ascii="Times New Roman" w:hAnsi="Times New Roman" w:cs="Times New Roman"/>
          <w:sz w:val="24"/>
          <w:szCs w:val="24"/>
        </w:rPr>
      </w:pPr>
      <w:r>
        <w:rPr>
          <w:rFonts w:ascii="Times New Roman" w:hAnsi="Times New Roman" w:cs="Times New Roman"/>
          <w:sz w:val="24"/>
          <w:szCs w:val="24"/>
        </w:rPr>
        <w:t>E</w:t>
      </w:r>
      <w:r>
        <w:rPr>
          <w:rFonts w:ascii="Times New Roman" w:hAnsi="Times New Roman" w:cs="Times New Roman" w:hint="eastAsia"/>
          <w:sz w:val="24"/>
          <w:szCs w:val="24"/>
        </w:rPr>
        <w:t>rror</w:t>
      </w:r>
      <w:r>
        <w:rPr>
          <w:rFonts w:ascii="Times New Roman" w:hAnsi="Times New Roman" w:cs="Times New Roman"/>
          <w:sz w:val="24"/>
          <w:szCs w:val="24"/>
        </w:rPr>
        <w:t>*:</w:t>
      </w:r>
      <w:r>
        <w:t xml:space="preserve"> </w:t>
      </w:r>
      <w:r>
        <w:rPr>
          <w:rFonts w:ascii="Times New Roman" w:hAnsi="Times New Roman" w:cs="Times New Roman"/>
          <w:sz w:val="24"/>
          <w:szCs w:val="24"/>
        </w:rPr>
        <w:t>After our review, we considered that the result of this article contained obvious error.</w:t>
      </w:r>
    </w:p>
    <w:p w14:paraId="3BDADCDE" w14:textId="77777777" w:rsidR="00790B90" w:rsidRDefault="00790B90" w:rsidP="00790B90">
      <w:pPr>
        <w:rPr>
          <w:rFonts w:ascii="Times New Roman" w:hAnsi="Times New Roman" w:cs="Times New Roman"/>
          <w:sz w:val="24"/>
          <w:szCs w:val="24"/>
        </w:rPr>
      </w:pPr>
    </w:p>
    <w:p w14:paraId="5657F355" w14:textId="77777777" w:rsidR="00790B90" w:rsidRDefault="00790B90" w:rsidP="00790B90">
      <w:pPr>
        <w:rPr>
          <w:rFonts w:ascii="Times New Roman" w:hAnsi="Times New Roman" w:cs="Times New Roman"/>
          <w:sz w:val="28"/>
          <w:szCs w:val="28"/>
        </w:rPr>
      </w:pPr>
      <w:r>
        <w:rPr>
          <w:rFonts w:ascii="Times New Roman" w:hAnsi="Times New Roman" w:cs="Times New Roman" w:hint="eastAsia"/>
          <w:b/>
          <w:bCs/>
          <w:sz w:val="24"/>
          <w:szCs w:val="24"/>
        </w:rPr>
        <w:t>T</w:t>
      </w:r>
      <w:r>
        <w:rPr>
          <w:rFonts w:ascii="Times New Roman" w:hAnsi="Times New Roman" w:cs="Times New Roman"/>
          <w:b/>
          <w:bCs/>
          <w:sz w:val="24"/>
          <w:szCs w:val="24"/>
        </w:rPr>
        <w:t>able S3.</w:t>
      </w:r>
      <w:r>
        <w:rPr>
          <w:rFonts w:ascii="Times New Roman" w:hAnsi="Times New Roman" w:cs="Times New Roman"/>
          <w:sz w:val="24"/>
          <w:szCs w:val="24"/>
        </w:rPr>
        <w:t xml:space="preserve"> Quality assessment of the </w:t>
      </w:r>
      <w:r>
        <w:rPr>
          <w:rFonts w:ascii="Times New Roman" w:eastAsiaTheme="majorEastAsia" w:hAnsi="Times New Roman" w:cs="Times New Roman"/>
          <w:sz w:val="24"/>
          <w:szCs w:val="24"/>
        </w:rPr>
        <w:t>non-comparative single-arm clinical trials</w:t>
      </w:r>
      <w:r>
        <w:rPr>
          <w:rFonts w:ascii="Times New Roman" w:hAnsi="Times New Roman" w:cs="Times New Roman"/>
          <w:sz w:val="24"/>
          <w:szCs w:val="24"/>
        </w:rPr>
        <w:t xml:space="preserve"> included in the meta-analysis.</w:t>
      </w:r>
    </w:p>
    <w:tbl>
      <w:tblPr>
        <w:tblStyle w:val="TableGrid"/>
        <w:tblW w:w="5000" w:type="pct"/>
        <w:tblLook w:val="04A0" w:firstRow="1" w:lastRow="0" w:firstColumn="1" w:lastColumn="0" w:noHBand="0" w:noVBand="1"/>
      </w:tblPr>
      <w:tblGrid>
        <w:gridCol w:w="1073"/>
        <w:gridCol w:w="800"/>
        <w:gridCol w:w="805"/>
        <w:gridCol w:w="803"/>
        <w:gridCol w:w="803"/>
        <w:gridCol w:w="803"/>
        <w:gridCol w:w="803"/>
        <w:gridCol w:w="803"/>
        <w:gridCol w:w="803"/>
        <w:gridCol w:w="800"/>
      </w:tblGrid>
      <w:tr w:rsidR="00790B90" w14:paraId="03CD6763" w14:textId="77777777" w:rsidTr="004C61CB">
        <w:tc>
          <w:tcPr>
            <w:tcW w:w="647" w:type="pct"/>
          </w:tcPr>
          <w:p w14:paraId="071EF70C" w14:textId="77777777" w:rsidR="00790B90" w:rsidRDefault="00790B90" w:rsidP="004C61CB">
            <w:pPr>
              <w:jc w:val="left"/>
            </w:pPr>
            <w:r>
              <w:rPr>
                <w:rFonts w:hint="eastAsia"/>
                <w:sz w:val="24"/>
                <w:szCs w:val="24"/>
              </w:rPr>
              <w:t>Stu</w:t>
            </w:r>
            <w:r>
              <w:rPr>
                <w:sz w:val="24"/>
                <w:szCs w:val="24"/>
              </w:rPr>
              <w:t>dy</w:t>
            </w:r>
          </w:p>
        </w:tc>
        <w:tc>
          <w:tcPr>
            <w:tcW w:w="483" w:type="pct"/>
          </w:tcPr>
          <w:p w14:paraId="49F841CE" w14:textId="77777777" w:rsidR="00790B90" w:rsidRDefault="00790B90" w:rsidP="004C61CB">
            <w:pPr>
              <w:jc w:val="center"/>
            </w:pPr>
            <w:r>
              <w:rPr>
                <w:rFonts w:hint="eastAsia"/>
              </w:rPr>
              <w:t>Q</w:t>
            </w:r>
            <w:r>
              <w:t>1</w:t>
            </w:r>
          </w:p>
        </w:tc>
        <w:tc>
          <w:tcPr>
            <w:tcW w:w="485" w:type="pct"/>
          </w:tcPr>
          <w:p w14:paraId="54014963" w14:textId="77777777" w:rsidR="00790B90" w:rsidRDefault="00790B90" w:rsidP="004C61CB">
            <w:pPr>
              <w:jc w:val="center"/>
            </w:pPr>
            <w:r>
              <w:rPr>
                <w:rFonts w:hint="eastAsia"/>
              </w:rPr>
              <w:t>Q</w:t>
            </w:r>
            <w:r>
              <w:t>2</w:t>
            </w:r>
          </w:p>
        </w:tc>
        <w:tc>
          <w:tcPr>
            <w:tcW w:w="484" w:type="pct"/>
          </w:tcPr>
          <w:p w14:paraId="506934BA" w14:textId="77777777" w:rsidR="00790B90" w:rsidRDefault="00790B90" w:rsidP="004C61CB">
            <w:pPr>
              <w:jc w:val="center"/>
            </w:pPr>
            <w:r>
              <w:rPr>
                <w:rFonts w:hint="eastAsia"/>
              </w:rPr>
              <w:t>Q</w:t>
            </w:r>
            <w:r>
              <w:t>3</w:t>
            </w:r>
          </w:p>
        </w:tc>
        <w:tc>
          <w:tcPr>
            <w:tcW w:w="484" w:type="pct"/>
          </w:tcPr>
          <w:p w14:paraId="6F18B4A2" w14:textId="77777777" w:rsidR="00790B90" w:rsidRDefault="00790B90" w:rsidP="004C61CB">
            <w:pPr>
              <w:jc w:val="center"/>
            </w:pPr>
            <w:r>
              <w:rPr>
                <w:rFonts w:hint="eastAsia"/>
              </w:rPr>
              <w:t>Q</w:t>
            </w:r>
            <w:r>
              <w:t>4</w:t>
            </w:r>
          </w:p>
        </w:tc>
        <w:tc>
          <w:tcPr>
            <w:tcW w:w="484" w:type="pct"/>
          </w:tcPr>
          <w:p w14:paraId="21D6AEBA" w14:textId="77777777" w:rsidR="00790B90" w:rsidRDefault="00790B90" w:rsidP="004C61CB">
            <w:pPr>
              <w:jc w:val="center"/>
            </w:pPr>
            <w:r>
              <w:rPr>
                <w:rFonts w:hint="eastAsia"/>
              </w:rPr>
              <w:t>Q</w:t>
            </w:r>
            <w:r>
              <w:t>5</w:t>
            </w:r>
          </w:p>
        </w:tc>
        <w:tc>
          <w:tcPr>
            <w:tcW w:w="484" w:type="pct"/>
          </w:tcPr>
          <w:p w14:paraId="43F9E36C" w14:textId="77777777" w:rsidR="00790B90" w:rsidRDefault="00790B90" w:rsidP="004C61CB">
            <w:pPr>
              <w:jc w:val="center"/>
            </w:pPr>
            <w:r>
              <w:rPr>
                <w:rFonts w:hint="eastAsia"/>
              </w:rPr>
              <w:t>Q</w:t>
            </w:r>
            <w:r>
              <w:t>6</w:t>
            </w:r>
          </w:p>
        </w:tc>
        <w:tc>
          <w:tcPr>
            <w:tcW w:w="484" w:type="pct"/>
          </w:tcPr>
          <w:p w14:paraId="64967582" w14:textId="77777777" w:rsidR="00790B90" w:rsidRDefault="00790B90" w:rsidP="004C61CB">
            <w:pPr>
              <w:jc w:val="center"/>
            </w:pPr>
            <w:r>
              <w:rPr>
                <w:rFonts w:hint="eastAsia"/>
              </w:rPr>
              <w:t>Q</w:t>
            </w:r>
            <w:r>
              <w:t>7</w:t>
            </w:r>
          </w:p>
        </w:tc>
        <w:tc>
          <w:tcPr>
            <w:tcW w:w="484" w:type="pct"/>
          </w:tcPr>
          <w:p w14:paraId="7B26DCCE" w14:textId="77777777" w:rsidR="00790B90" w:rsidRDefault="00790B90" w:rsidP="004C61CB">
            <w:pPr>
              <w:jc w:val="center"/>
            </w:pPr>
            <w:r>
              <w:rPr>
                <w:rFonts w:hint="eastAsia"/>
              </w:rPr>
              <w:t>Q</w:t>
            </w:r>
            <w:r>
              <w:t>8</w:t>
            </w:r>
          </w:p>
        </w:tc>
        <w:tc>
          <w:tcPr>
            <w:tcW w:w="480" w:type="pct"/>
          </w:tcPr>
          <w:p w14:paraId="1CF1D036" w14:textId="77777777" w:rsidR="00790B90" w:rsidRDefault="00790B90" w:rsidP="004C61CB">
            <w:pPr>
              <w:jc w:val="center"/>
            </w:pPr>
            <w:r>
              <w:t>Score†</w:t>
            </w:r>
          </w:p>
        </w:tc>
      </w:tr>
      <w:tr w:rsidR="00790B90" w14:paraId="0B1ACA13" w14:textId="77777777" w:rsidTr="004C61CB">
        <w:tc>
          <w:tcPr>
            <w:tcW w:w="647" w:type="pct"/>
            <w:vAlign w:val="center"/>
          </w:tcPr>
          <w:p w14:paraId="7A03E42E" w14:textId="77777777" w:rsidR="00790B90" w:rsidRDefault="00790B90" w:rsidP="004C61CB">
            <w:pPr>
              <w:jc w:val="left"/>
              <w:rPr>
                <w:sz w:val="24"/>
                <w:szCs w:val="24"/>
              </w:rPr>
            </w:pPr>
            <w:r>
              <w:rPr>
                <w:sz w:val="24"/>
                <w:szCs w:val="24"/>
              </w:rPr>
              <w:t>Wang et al.</w:t>
            </w:r>
            <w:r>
              <w:rPr>
                <w:sz w:val="24"/>
                <w:szCs w:val="24"/>
                <w:vertAlign w:val="superscript"/>
              </w:rPr>
              <w:t>[27]</w:t>
            </w:r>
          </w:p>
        </w:tc>
        <w:tc>
          <w:tcPr>
            <w:tcW w:w="483" w:type="pct"/>
          </w:tcPr>
          <w:p w14:paraId="0255A0CA" w14:textId="77777777" w:rsidR="00790B90" w:rsidRDefault="00790B90" w:rsidP="004C61CB">
            <w:pPr>
              <w:jc w:val="center"/>
            </w:pPr>
            <w:r>
              <w:rPr>
                <w:rFonts w:hint="eastAsia"/>
              </w:rPr>
              <w:t>2</w:t>
            </w:r>
          </w:p>
        </w:tc>
        <w:tc>
          <w:tcPr>
            <w:tcW w:w="485" w:type="pct"/>
          </w:tcPr>
          <w:p w14:paraId="2A062466" w14:textId="77777777" w:rsidR="00790B90" w:rsidRDefault="00790B90" w:rsidP="004C61CB">
            <w:pPr>
              <w:jc w:val="center"/>
            </w:pPr>
            <w:r>
              <w:rPr>
                <w:rFonts w:hint="eastAsia"/>
              </w:rPr>
              <w:t>2</w:t>
            </w:r>
          </w:p>
        </w:tc>
        <w:tc>
          <w:tcPr>
            <w:tcW w:w="484" w:type="pct"/>
          </w:tcPr>
          <w:p w14:paraId="48AF2DAE" w14:textId="77777777" w:rsidR="00790B90" w:rsidRDefault="00790B90" w:rsidP="004C61CB">
            <w:pPr>
              <w:jc w:val="center"/>
            </w:pPr>
            <w:r>
              <w:rPr>
                <w:rFonts w:hint="eastAsia"/>
              </w:rPr>
              <w:t>2</w:t>
            </w:r>
          </w:p>
        </w:tc>
        <w:tc>
          <w:tcPr>
            <w:tcW w:w="484" w:type="pct"/>
          </w:tcPr>
          <w:p w14:paraId="037847C7" w14:textId="77777777" w:rsidR="00790B90" w:rsidRDefault="00790B90" w:rsidP="004C61CB">
            <w:pPr>
              <w:jc w:val="center"/>
            </w:pPr>
            <w:r>
              <w:rPr>
                <w:rFonts w:hint="eastAsia"/>
              </w:rPr>
              <w:t>2</w:t>
            </w:r>
          </w:p>
        </w:tc>
        <w:tc>
          <w:tcPr>
            <w:tcW w:w="484" w:type="pct"/>
          </w:tcPr>
          <w:p w14:paraId="38664F6C" w14:textId="77777777" w:rsidR="00790B90" w:rsidRDefault="00790B90" w:rsidP="004C61CB">
            <w:pPr>
              <w:jc w:val="center"/>
            </w:pPr>
            <w:r>
              <w:rPr>
                <w:rFonts w:hint="eastAsia"/>
              </w:rPr>
              <w:t>0</w:t>
            </w:r>
          </w:p>
        </w:tc>
        <w:tc>
          <w:tcPr>
            <w:tcW w:w="484" w:type="pct"/>
          </w:tcPr>
          <w:p w14:paraId="4801A991" w14:textId="77777777" w:rsidR="00790B90" w:rsidRDefault="00790B90" w:rsidP="004C61CB">
            <w:pPr>
              <w:jc w:val="center"/>
            </w:pPr>
            <w:r>
              <w:rPr>
                <w:rFonts w:hint="eastAsia"/>
              </w:rPr>
              <w:t>2</w:t>
            </w:r>
          </w:p>
        </w:tc>
        <w:tc>
          <w:tcPr>
            <w:tcW w:w="484" w:type="pct"/>
          </w:tcPr>
          <w:p w14:paraId="02D2F686" w14:textId="77777777" w:rsidR="00790B90" w:rsidRDefault="00790B90" w:rsidP="004C61CB">
            <w:pPr>
              <w:jc w:val="center"/>
            </w:pPr>
            <w:r>
              <w:rPr>
                <w:rFonts w:hint="eastAsia"/>
              </w:rPr>
              <w:t>2</w:t>
            </w:r>
          </w:p>
        </w:tc>
        <w:tc>
          <w:tcPr>
            <w:tcW w:w="484" w:type="pct"/>
          </w:tcPr>
          <w:p w14:paraId="724813CC" w14:textId="77777777" w:rsidR="00790B90" w:rsidRDefault="00790B90" w:rsidP="004C61CB">
            <w:pPr>
              <w:jc w:val="center"/>
            </w:pPr>
            <w:r>
              <w:rPr>
                <w:rFonts w:hint="eastAsia"/>
              </w:rPr>
              <w:t>2</w:t>
            </w:r>
          </w:p>
        </w:tc>
        <w:tc>
          <w:tcPr>
            <w:tcW w:w="480" w:type="pct"/>
          </w:tcPr>
          <w:p w14:paraId="522C5DE4" w14:textId="77777777" w:rsidR="00790B90" w:rsidRDefault="00790B90" w:rsidP="004C61CB">
            <w:pPr>
              <w:jc w:val="center"/>
            </w:pPr>
            <w:r>
              <w:rPr>
                <w:rFonts w:hint="eastAsia"/>
              </w:rPr>
              <w:t>1</w:t>
            </w:r>
            <w:r>
              <w:t>4</w:t>
            </w:r>
          </w:p>
        </w:tc>
      </w:tr>
      <w:tr w:rsidR="00790B90" w14:paraId="2ABF2635" w14:textId="77777777" w:rsidTr="004C61CB">
        <w:tc>
          <w:tcPr>
            <w:tcW w:w="647" w:type="pct"/>
          </w:tcPr>
          <w:p w14:paraId="1DC6F101" w14:textId="77777777" w:rsidR="00790B90" w:rsidRDefault="00790B90" w:rsidP="004C61CB">
            <w:pPr>
              <w:jc w:val="left"/>
              <w:rPr>
                <w:sz w:val="24"/>
                <w:szCs w:val="24"/>
              </w:rPr>
            </w:pPr>
            <w:r>
              <w:rPr>
                <w:sz w:val="24"/>
                <w:szCs w:val="24"/>
              </w:rPr>
              <w:t>Yu et al.</w:t>
            </w:r>
            <w:r>
              <w:rPr>
                <w:sz w:val="24"/>
                <w:szCs w:val="24"/>
                <w:vertAlign w:val="superscript"/>
              </w:rPr>
              <w:t>[28]</w:t>
            </w:r>
          </w:p>
        </w:tc>
        <w:tc>
          <w:tcPr>
            <w:tcW w:w="483" w:type="pct"/>
          </w:tcPr>
          <w:p w14:paraId="74186C62" w14:textId="77777777" w:rsidR="00790B90" w:rsidRDefault="00790B90" w:rsidP="004C61CB">
            <w:pPr>
              <w:jc w:val="center"/>
            </w:pPr>
            <w:r>
              <w:rPr>
                <w:rFonts w:hint="eastAsia"/>
              </w:rPr>
              <w:t>2</w:t>
            </w:r>
          </w:p>
        </w:tc>
        <w:tc>
          <w:tcPr>
            <w:tcW w:w="485" w:type="pct"/>
          </w:tcPr>
          <w:p w14:paraId="6802CE34" w14:textId="77777777" w:rsidR="00790B90" w:rsidRDefault="00790B90" w:rsidP="004C61CB">
            <w:pPr>
              <w:jc w:val="center"/>
            </w:pPr>
            <w:r>
              <w:rPr>
                <w:rFonts w:hint="eastAsia"/>
              </w:rPr>
              <w:t>2</w:t>
            </w:r>
          </w:p>
        </w:tc>
        <w:tc>
          <w:tcPr>
            <w:tcW w:w="484" w:type="pct"/>
          </w:tcPr>
          <w:p w14:paraId="4EADA297" w14:textId="77777777" w:rsidR="00790B90" w:rsidRDefault="00790B90" w:rsidP="004C61CB">
            <w:pPr>
              <w:jc w:val="center"/>
            </w:pPr>
            <w:r>
              <w:rPr>
                <w:rFonts w:hint="eastAsia"/>
              </w:rPr>
              <w:t>2</w:t>
            </w:r>
          </w:p>
        </w:tc>
        <w:tc>
          <w:tcPr>
            <w:tcW w:w="484" w:type="pct"/>
          </w:tcPr>
          <w:p w14:paraId="764364CD" w14:textId="77777777" w:rsidR="00790B90" w:rsidRDefault="00790B90" w:rsidP="004C61CB">
            <w:pPr>
              <w:jc w:val="center"/>
            </w:pPr>
            <w:r>
              <w:rPr>
                <w:rFonts w:hint="eastAsia"/>
              </w:rPr>
              <w:t>2</w:t>
            </w:r>
          </w:p>
        </w:tc>
        <w:tc>
          <w:tcPr>
            <w:tcW w:w="484" w:type="pct"/>
          </w:tcPr>
          <w:p w14:paraId="127F0689" w14:textId="77777777" w:rsidR="00790B90" w:rsidRDefault="00790B90" w:rsidP="004C61CB">
            <w:pPr>
              <w:jc w:val="center"/>
            </w:pPr>
            <w:r>
              <w:rPr>
                <w:rFonts w:hint="eastAsia"/>
              </w:rPr>
              <w:t>0</w:t>
            </w:r>
          </w:p>
        </w:tc>
        <w:tc>
          <w:tcPr>
            <w:tcW w:w="484" w:type="pct"/>
          </w:tcPr>
          <w:p w14:paraId="2E2A6533" w14:textId="77777777" w:rsidR="00790B90" w:rsidRDefault="00790B90" w:rsidP="004C61CB">
            <w:pPr>
              <w:jc w:val="center"/>
            </w:pPr>
            <w:r>
              <w:rPr>
                <w:rFonts w:hint="eastAsia"/>
              </w:rPr>
              <w:t>2</w:t>
            </w:r>
          </w:p>
        </w:tc>
        <w:tc>
          <w:tcPr>
            <w:tcW w:w="484" w:type="pct"/>
          </w:tcPr>
          <w:p w14:paraId="2B792E8B" w14:textId="77777777" w:rsidR="00790B90" w:rsidRDefault="00790B90" w:rsidP="004C61CB">
            <w:pPr>
              <w:jc w:val="center"/>
            </w:pPr>
            <w:r>
              <w:t>2</w:t>
            </w:r>
          </w:p>
        </w:tc>
        <w:tc>
          <w:tcPr>
            <w:tcW w:w="484" w:type="pct"/>
          </w:tcPr>
          <w:p w14:paraId="62FB5C3E" w14:textId="77777777" w:rsidR="00790B90" w:rsidRDefault="00790B90" w:rsidP="004C61CB">
            <w:pPr>
              <w:jc w:val="center"/>
            </w:pPr>
            <w:r>
              <w:rPr>
                <w:rFonts w:hint="eastAsia"/>
              </w:rPr>
              <w:t>2</w:t>
            </w:r>
          </w:p>
        </w:tc>
        <w:tc>
          <w:tcPr>
            <w:tcW w:w="480" w:type="pct"/>
          </w:tcPr>
          <w:p w14:paraId="600E96E1" w14:textId="77777777" w:rsidR="00790B90" w:rsidRDefault="00790B90" w:rsidP="004C61CB">
            <w:pPr>
              <w:jc w:val="center"/>
            </w:pPr>
            <w:r>
              <w:rPr>
                <w:rFonts w:hint="eastAsia"/>
              </w:rPr>
              <w:t>1</w:t>
            </w:r>
            <w:r>
              <w:t>4</w:t>
            </w:r>
          </w:p>
        </w:tc>
      </w:tr>
      <w:tr w:rsidR="00790B90" w14:paraId="485C9D19" w14:textId="77777777" w:rsidTr="004C61CB">
        <w:tc>
          <w:tcPr>
            <w:tcW w:w="647" w:type="pct"/>
          </w:tcPr>
          <w:p w14:paraId="02298B63" w14:textId="77777777" w:rsidR="00790B90" w:rsidRDefault="00790B90" w:rsidP="004C61CB">
            <w:pPr>
              <w:jc w:val="left"/>
              <w:rPr>
                <w:sz w:val="24"/>
                <w:szCs w:val="24"/>
              </w:rPr>
            </w:pPr>
            <w:r>
              <w:rPr>
                <w:sz w:val="24"/>
                <w:szCs w:val="24"/>
              </w:rPr>
              <w:t>Hayashi et al.</w:t>
            </w:r>
            <w:r>
              <w:rPr>
                <w:sz w:val="24"/>
                <w:szCs w:val="24"/>
                <w:vertAlign w:val="superscript"/>
              </w:rPr>
              <w:t>[30]</w:t>
            </w:r>
          </w:p>
        </w:tc>
        <w:tc>
          <w:tcPr>
            <w:tcW w:w="483" w:type="pct"/>
          </w:tcPr>
          <w:p w14:paraId="0ED4F710" w14:textId="77777777" w:rsidR="00790B90" w:rsidRDefault="00790B90" w:rsidP="004C61CB">
            <w:pPr>
              <w:jc w:val="center"/>
            </w:pPr>
            <w:r>
              <w:rPr>
                <w:rFonts w:hint="eastAsia"/>
              </w:rPr>
              <w:t>2</w:t>
            </w:r>
          </w:p>
        </w:tc>
        <w:tc>
          <w:tcPr>
            <w:tcW w:w="485" w:type="pct"/>
          </w:tcPr>
          <w:p w14:paraId="1B16C6BB" w14:textId="77777777" w:rsidR="00790B90" w:rsidRDefault="00790B90" w:rsidP="004C61CB">
            <w:pPr>
              <w:jc w:val="center"/>
            </w:pPr>
            <w:r>
              <w:rPr>
                <w:rFonts w:hint="eastAsia"/>
              </w:rPr>
              <w:t>2</w:t>
            </w:r>
          </w:p>
        </w:tc>
        <w:tc>
          <w:tcPr>
            <w:tcW w:w="484" w:type="pct"/>
          </w:tcPr>
          <w:p w14:paraId="53D2BAF7" w14:textId="77777777" w:rsidR="00790B90" w:rsidRDefault="00790B90" w:rsidP="004C61CB">
            <w:pPr>
              <w:jc w:val="center"/>
            </w:pPr>
            <w:r>
              <w:rPr>
                <w:rFonts w:hint="eastAsia"/>
              </w:rPr>
              <w:t>2</w:t>
            </w:r>
          </w:p>
        </w:tc>
        <w:tc>
          <w:tcPr>
            <w:tcW w:w="484" w:type="pct"/>
          </w:tcPr>
          <w:p w14:paraId="565B7710" w14:textId="77777777" w:rsidR="00790B90" w:rsidRDefault="00790B90" w:rsidP="004C61CB">
            <w:pPr>
              <w:jc w:val="center"/>
            </w:pPr>
            <w:r>
              <w:rPr>
                <w:rFonts w:hint="eastAsia"/>
              </w:rPr>
              <w:t>2</w:t>
            </w:r>
          </w:p>
        </w:tc>
        <w:tc>
          <w:tcPr>
            <w:tcW w:w="484" w:type="pct"/>
          </w:tcPr>
          <w:p w14:paraId="0DF378C8" w14:textId="77777777" w:rsidR="00790B90" w:rsidRDefault="00790B90" w:rsidP="004C61CB">
            <w:pPr>
              <w:jc w:val="center"/>
            </w:pPr>
            <w:r>
              <w:rPr>
                <w:rFonts w:hint="eastAsia"/>
              </w:rPr>
              <w:t>0</w:t>
            </w:r>
          </w:p>
        </w:tc>
        <w:tc>
          <w:tcPr>
            <w:tcW w:w="484" w:type="pct"/>
          </w:tcPr>
          <w:p w14:paraId="506D4D93" w14:textId="77777777" w:rsidR="00790B90" w:rsidRDefault="00790B90" w:rsidP="004C61CB">
            <w:pPr>
              <w:jc w:val="center"/>
            </w:pPr>
            <w:r>
              <w:rPr>
                <w:rFonts w:hint="eastAsia"/>
              </w:rPr>
              <w:t>2</w:t>
            </w:r>
          </w:p>
        </w:tc>
        <w:tc>
          <w:tcPr>
            <w:tcW w:w="484" w:type="pct"/>
          </w:tcPr>
          <w:p w14:paraId="0C45CDBB" w14:textId="77777777" w:rsidR="00790B90" w:rsidRDefault="00790B90" w:rsidP="004C61CB">
            <w:pPr>
              <w:jc w:val="center"/>
            </w:pPr>
            <w:r>
              <w:rPr>
                <w:rFonts w:hint="eastAsia"/>
              </w:rPr>
              <w:t>2</w:t>
            </w:r>
          </w:p>
        </w:tc>
        <w:tc>
          <w:tcPr>
            <w:tcW w:w="484" w:type="pct"/>
          </w:tcPr>
          <w:p w14:paraId="6CF243CA" w14:textId="77777777" w:rsidR="00790B90" w:rsidRDefault="00790B90" w:rsidP="004C61CB">
            <w:pPr>
              <w:jc w:val="center"/>
            </w:pPr>
            <w:r>
              <w:t>1</w:t>
            </w:r>
          </w:p>
        </w:tc>
        <w:tc>
          <w:tcPr>
            <w:tcW w:w="480" w:type="pct"/>
          </w:tcPr>
          <w:p w14:paraId="251F99D1" w14:textId="77777777" w:rsidR="00790B90" w:rsidRDefault="00790B90" w:rsidP="004C61CB">
            <w:pPr>
              <w:jc w:val="center"/>
            </w:pPr>
            <w:r>
              <w:rPr>
                <w:rFonts w:hint="eastAsia"/>
              </w:rPr>
              <w:t>1</w:t>
            </w:r>
            <w:r>
              <w:t>3</w:t>
            </w:r>
          </w:p>
        </w:tc>
      </w:tr>
    </w:tbl>
    <w:p w14:paraId="2403AE70" w14:textId="77777777" w:rsidR="00790B90" w:rsidRDefault="00790B90" w:rsidP="00790B90">
      <w:pPr>
        <w:rPr>
          <w:rFonts w:ascii="Times New Roman" w:hAnsi="Times New Roman" w:cs="Times New Roman"/>
        </w:rPr>
      </w:pPr>
      <w:r>
        <w:rPr>
          <w:rFonts w:ascii="Times New Roman" w:hAnsi="Times New Roman" w:cs="Times New Roman"/>
        </w:rPr>
        <w:t xml:space="preserve">Numbers Q1-Q8 in heading signified: </w:t>
      </w:r>
    </w:p>
    <w:p w14:paraId="3C47B6CF" w14:textId="77777777" w:rsidR="00790B90" w:rsidRDefault="00790B90" w:rsidP="00790B90">
      <w:pPr>
        <w:rPr>
          <w:rFonts w:ascii="Times New Roman" w:hAnsi="Times New Roman" w:cs="Times New Roman"/>
        </w:rPr>
      </w:pPr>
      <w:r>
        <w:rPr>
          <w:rFonts w:ascii="Times New Roman" w:hAnsi="Times New Roman" w:cs="Times New Roman"/>
        </w:rPr>
        <w:t xml:space="preserve">Q1: A clearly stated aim: the question addressed should be precise and relevant in the light of available literature </w:t>
      </w:r>
    </w:p>
    <w:p w14:paraId="263CFEEA" w14:textId="77777777" w:rsidR="00790B90" w:rsidRDefault="00790B90" w:rsidP="00790B90">
      <w:pPr>
        <w:rPr>
          <w:rFonts w:ascii="Times New Roman" w:hAnsi="Times New Roman" w:cs="Times New Roman"/>
        </w:rPr>
      </w:pPr>
      <w:r>
        <w:rPr>
          <w:rFonts w:ascii="Times New Roman" w:hAnsi="Times New Roman" w:cs="Times New Roman"/>
        </w:rPr>
        <w:lastRenderedPageBreak/>
        <w:t xml:space="preserve">Q2: Inclusion of consecutive patients: all patients potentially fit for inclusion (satisfying the criteria for inclusion) have been included in the study during the study period (no exclusion or details about the reasons for exclusion) </w:t>
      </w:r>
    </w:p>
    <w:p w14:paraId="0D0C1713" w14:textId="77777777" w:rsidR="00790B90" w:rsidRDefault="00790B90" w:rsidP="00790B90">
      <w:pPr>
        <w:rPr>
          <w:rFonts w:ascii="Times New Roman" w:hAnsi="Times New Roman" w:cs="Times New Roman"/>
        </w:rPr>
      </w:pPr>
      <w:r>
        <w:rPr>
          <w:rFonts w:ascii="Times New Roman" w:hAnsi="Times New Roman" w:cs="Times New Roman"/>
        </w:rPr>
        <w:t xml:space="preserve">Q3: Prospective collection of data: data were collected according to a protocol established before the beginning of the study </w:t>
      </w:r>
    </w:p>
    <w:p w14:paraId="23DDF2FE" w14:textId="77777777" w:rsidR="00790B90" w:rsidRDefault="00790B90" w:rsidP="00790B90">
      <w:pPr>
        <w:rPr>
          <w:rFonts w:ascii="Times New Roman" w:hAnsi="Times New Roman" w:cs="Times New Roman"/>
        </w:rPr>
      </w:pPr>
      <w:r>
        <w:rPr>
          <w:rFonts w:ascii="Times New Roman" w:hAnsi="Times New Roman" w:cs="Times New Roman"/>
        </w:rPr>
        <w:t xml:space="preserve">Q4: Endpoints appropriate to the aim of the study: unambiguous explanation of the criteria used to evaluate the main outcome which should be in accordance with the question addressed by the study. Also, the endpoints should be assessed on an intention-to-treat basis. </w:t>
      </w:r>
    </w:p>
    <w:p w14:paraId="14BFD1DE" w14:textId="77777777" w:rsidR="00790B90" w:rsidRDefault="00790B90" w:rsidP="00790B90">
      <w:pPr>
        <w:rPr>
          <w:rFonts w:ascii="Times New Roman" w:hAnsi="Times New Roman" w:cs="Times New Roman"/>
        </w:rPr>
      </w:pPr>
      <w:r>
        <w:rPr>
          <w:rFonts w:ascii="Times New Roman" w:hAnsi="Times New Roman" w:cs="Times New Roman"/>
        </w:rPr>
        <w:t xml:space="preserve">Q5: Unbiased assessment of the study endpoint: blind evaluation of objective endpoints and double-blind evaluation of subjective endpoints. Otherwise the reasons for not blinding should be stated </w:t>
      </w:r>
    </w:p>
    <w:p w14:paraId="1DE2F217" w14:textId="77777777" w:rsidR="00790B90" w:rsidRDefault="00790B90" w:rsidP="00790B90">
      <w:pPr>
        <w:rPr>
          <w:rFonts w:ascii="Times New Roman" w:hAnsi="Times New Roman" w:cs="Times New Roman"/>
        </w:rPr>
      </w:pPr>
      <w:r>
        <w:rPr>
          <w:rFonts w:ascii="Times New Roman" w:hAnsi="Times New Roman" w:cs="Times New Roman"/>
        </w:rPr>
        <w:t xml:space="preserve">Q6: Follow-up period appropriate to the aim of the study: the follow-up should be sufficiently long to allow the assessment of the main endpoint and possible adverse events </w:t>
      </w:r>
    </w:p>
    <w:p w14:paraId="266E17ED" w14:textId="77777777" w:rsidR="00790B90" w:rsidRDefault="00790B90" w:rsidP="00790B90">
      <w:pPr>
        <w:rPr>
          <w:rFonts w:ascii="Times New Roman" w:hAnsi="Times New Roman" w:cs="Times New Roman"/>
        </w:rPr>
      </w:pPr>
      <w:r>
        <w:rPr>
          <w:rFonts w:ascii="Times New Roman" w:hAnsi="Times New Roman" w:cs="Times New Roman"/>
        </w:rPr>
        <w:t xml:space="preserve">Q7: Loss to follow up less than 5%: all patients should be included in the follow up. Otherwise, the proportion lost to follow up should not exceed the proportion experiencing the major endpoint </w:t>
      </w:r>
    </w:p>
    <w:p w14:paraId="6898A215" w14:textId="77777777" w:rsidR="00790B90" w:rsidRDefault="00790B90" w:rsidP="00790B90">
      <w:pPr>
        <w:rPr>
          <w:rFonts w:ascii="Times New Roman" w:hAnsi="Times New Roman" w:cs="Times New Roman"/>
        </w:rPr>
      </w:pPr>
      <w:r>
        <w:rPr>
          <w:rFonts w:ascii="Times New Roman" w:hAnsi="Times New Roman" w:cs="Times New Roman"/>
        </w:rPr>
        <w:t>Q8: Prospective calculation of the study size: information of the size of detectable difference of interest with a calculation of 95% confidence interval, according to the expected incidence of the outcome event, and information about the level for statistical significance and estimates of power when comparing the outcomes</w:t>
      </w:r>
    </w:p>
    <w:p w14:paraId="428EE84E" w14:textId="77777777" w:rsidR="00790B90" w:rsidRDefault="00790B90" w:rsidP="00790B90">
      <w:pPr>
        <w:rPr>
          <w:rFonts w:ascii="Times New Roman" w:hAnsi="Times New Roman" w:cs="Times New Roman"/>
          <w:sz w:val="48"/>
          <w:szCs w:val="48"/>
        </w:rPr>
        <w:sectPr w:rsidR="00790B90" w:rsidSect="00790B90">
          <w:pgSz w:w="11906" w:h="16838"/>
          <w:pgMar w:top="1440" w:right="1800" w:bottom="1440" w:left="1800" w:header="851" w:footer="992" w:gutter="0"/>
          <w:cols w:space="425"/>
          <w:docGrid w:type="lines" w:linePitch="312"/>
        </w:sectPr>
      </w:pPr>
      <w:r>
        <w:rPr>
          <w:rFonts w:ascii="Times New Roman" w:hAnsi="Times New Roman" w:cs="Times New Roman"/>
        </w:rPr>
        <w:t>†The items are scored 0 (not reported), 1 (reported but inadequate) or 2 (reported and adequate</w:t>
      </w:r>
    </w:p>
    <w:p w14:paraId="52A24844" w14:textId="77777777" w:rsidR="00755780" w:rsidRDefault="00755780"/>
    <w:sectPr w:rsidR="00755780" w:rsidSect="00790B90">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B90"/>
    <w:rsid w:val="00331A6B"/>
    <w:rsid w:val="00755780"/>
    <w:rsid w:val="00790B90"/>
    <w:rsid w:val="007E3303"/>
    <w:rsid w:val="008575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E21F1"/>
  <w15:chartTrackingRefBased/>
  <w15:docId w15:val="{C19F95B0-D2D1-43D7-BFEE-68C6C95D4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790B90"/>
    <w:pPr>
      <w:widowControl w:val="0"/>
      <w:spacing w:after="0" w:line="240" w:lineRule="auto"/>
      <w:jc w:val="both"/>
    </w:pPr>
    <w:rPr>
      <w:rFonts w:eastAsiaTheme="minorEastAsia"/>
      <w:sz w:val="21"/>
      <w:lang w:eastAsia="zh-CN"/>
      <w14:ligatures w14:val="none"/>
    </w:rPr>
  </w:style>
  <w:style w:type="paragraph" w:styleId="Heading1">
    <w:name w:val="heading 1"/>
    <w:basedOn w:val="Normal"/>
    <w:next w:val="Normal"/>
    <w:link w:val="Heading1Char"/>
    <w:uiPriority w:val="9"/>
    <w:qFormat/>
    <w:rsid w:val="00790B90"/>
    <w:pPr>
      <w:keepNext/>
      <w:keepLines/>
      <w:widowControl/>
      <w:spacing w:before="360" w:after="80" w:line="259" w:lineRule="auto"/>
      <w:jc w:val="left"/>
      <w:outlineLvl w:val="0"/>
    </w:pPr>
    <w:rPr>
      <w:rFonts w:asciiTheme="majorHAnsi" w:eastAsiaTheme="majorEastAsia" w:hAnsiTheme="majorHAnsi" w:cstheme="majorBidi"/>
      <w:color w:val="0F4761" w:themeColor="accent1" w:themeShade="BF"/>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790B90"/>
    <w:pPr>
      <w:keepNext/>
      <w:keepLines/>
      <w:widowControl/>
      <w:spacing w:before="160" w:after="80" w:line="259" w:lineRule="auto"/>
      <w:jc w:val="left"/>
      <w:outlineLvl w:val="1"/>
    </w:pPr>
    <w:rPr>
      <w:rFonts w:asciiTheme="majorHAnsi" w:eastAsiaTheme="majorEastAsia" w:hAnsiTheme="majorHAnsi" w:cstheme="majorBidi"/>
      <w:color w:val="0F4761" w:themeColor="accent1" w:themeShade="BF"/>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790B90"/>
    <w:pPr>
      <w:keepNext/>
      <w:keepLines/>
      <w:widowControl/>
      <w:spacing w:before="160" w:after="80" w:line="259" w:lineRule="auto"/>
      <w:jc w:val="left"/>
      <w:outlineLvl w:val="2"/>
    </w:pPr>
    <w:rPr>
      <w:rFonts w:eastAsiaTheme="majorEastAsia" w:cstheme="majorBidi"/>
      <w:color w:val="0F4761" w:themeColor="accent1" w:themeShade="BF"/>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790B90"/>
    <w:pPr>
      <w:keepNext/>
      <w:keepLines/>
      <w:widowControl/>
      <w:spacing w:before="80" w:after="40" w:line="259" w:lineRule="auto"/>
      <w:jc w:val="left"/>
      <w:outlineLvl w:val="3"/>
    </w:pPr>
    <w:rPr>
      <w:rFonts w:eastAsiaTheme="majorEastAsia" w:cstheme="majorBidi"/>
      <w:i/>
      <w:iCs/>
      <w:color w:val="0F4761" w:themeColor="accent1" w:themeShade="BF"/>
      <w:sz w:val="22"/>
      <w:lang w:eastAsia="en-US"/>
      <w14:ligatures w14:val="standardContextual"/>
    </w:rPr>
  </w:style>
  <w:style w:type="paragraph" w:styleId="Heading5">
    <w:name w:val="heading 5"/>
    <w:basedOn w:val="Normal"/>
    <w:next w:val="Normal"/>
    <w:link w:val="Heading5Char"/>
    <w:uiPriority w:val="9"/>
    <w:semiHidden/>
    <w:unhideWhenUsed/>
    <w:qFormat/>
    <w:rsid w:val="00790B90"/>
    <w:pPr>
      <w:keepNext/>
      <w:keepLines/>
      <w:widowControl/>
      <w:spacing w:before="80" w:after="40" w:line="259" w:lineRule="auto"/>
      <w:jc w:val="left"/>
      <w:outlineLvl w:val="4"/>
    </w:pPr>
    <w:rPr>
      <w:rFonts w:eastAsiaTheme="majorEastAsia" w:cstheme="majorBidi"/>
      <w:color w:val="0F4761" w:themeColor="accent1" w:themeShade="BF"/>
      <w:sz w:val="22"/>
      <w:lang w:eastAsia="en-US"/>
      <w14:ligatures w14:val="standardContextual"/>
    </w:rPr>
  </w:style>
  <w:style w:type="paragraph" w:styleId="Heading6">
    <w:name w:val="heading 6"/>
    <w:basedOn w:val="Normal"/>
    <w:next w:val="Normal"/>
    <w:link w:val="Heading6Char"/>
    <w:uiPriority w:val="9"/>
    <w:semiHidden/>
    <w:unhideWhenUsed/>
    <w:qFormat/>
    <w:rsid w:val="00790B90"/>
    <w:pPr>
      <w:keepNext/>
      <w:keepLines/>
      <w:widowControl/>
      <w:spacing w:before="40" w:line="259" w:lineRule="auto"/>
      <w:jc w:val="left"/>
      <w:outlineLvl w:val="5"/>
    </w:pPr>
    <w:rPr>
      <w:rFonts w:eastAsiaTheme="majorEastAsia" w:cstheme="majorBidi"/>
      <w:i/>
      <w:iCs/>
      <w:color w:val="595959" w:themeColor="text1" w:themeTint="A6"/>
      <w:sz w:val="22"/>
      <w:lang w:eastAsia="en-US"/>
      <w14:ligatures w14:val="standardContextual"/>
    </w:rPr>
  </w:style>
  <w:style w:type="paragraph" w:styleId="Heading7">
    <w:name w:val="heading 7"/>
    <w:basedOn w:val="Normal"/>
    <w:next w:val="Normal"/>
    <w:link w:val="Heading7Char"/>
    <w:uiPriority w:val="9"/>
    <w:semiHidden/>
    <w:unhideWhenUsed/>
    <w:qFormat/>
    <w:rsid w:val="00790B90"/>
    <w:pPr>
      <w:keepNext/>
      <w:keepLines/>
      <w:widowControl/>
      <w:spacing w:before="40" w:line="259" w:lineRule="auto"/>
      <w:jc w:val="left"/>
      <w:outlineLvl w:val="6"/>
    </w:pPr>
    <w:rPr>
      <w:rFonts w:eastAsiaTheme="majorEastAsia" w:cstheme="majorBidi"/>
      <w:color w:val="595959" w:themeColor="text1" w:themeTint="A6"/>
      <w:sz w:val="22"/>
      <w:lang w:eastAsia="en-US"/>
      <w14:ligatures w14:val="standardContextual"/>
    </w:rPr>
  </w:style>
  <w:style w:type="paragraph" w:styleId="Heading8">
    <w:name w:val="heading 8"/>
    <w:basedOn w:val="Normal"/>
    <w:next w:val="Normal"/>
    <w:link w:val="Heading8Char"/>
    <w:uiPriority w:val="9"/>
    <w:semiHidden/>
    <w:unhideWhenUsed/>
    <w:qFormat/>
    <w:rsid w:val="00790B90"/>
    <w:pPr>
      <w:keepNext/>
      <w:keepLines/>
      <w:widowControl/>
      <w:spacing w:line="259" w:lineRule="auto"/>
      <w:jc w:val="left"/>
      <w:outlineLvl w:val="7"/>
    </w:pPr>
    <w:rPr>
      <w:rFonts w:eastAsiaTheme="majorEastAsia" w:cstheme="majorBidi"/>
      <w:i/>
      <w:iCs/>
      <w:color w:val="272727" w:themeColor="text1" w:themeTint="D8"/>
      <w:sz w:val="22"/>
      <w:lang w:eastAsia="en-US"/>
      <w14:ligatures w14:val="standardContextual"/>
    </w:rPr>
  </w:style>
  <w:style w:type="paragraph" w:styleId="Heading9">
    <w:name w:val="heading 9"/>
    <w:basedOn w:val="Normal"/>
    <w:next w:val="Normal"/>
    <w:link w:val="Heading9Char"/>
    <w:uiPriority w:val="9"/>
    <w:semiHidden/>
    <w:unhideWhenUsed/>
    <w:qFormat/>
    <w:rsid w:val="00790B90"/>
    <w:pPr>
      <w:keepNext/>
      <w:keepLines/>
      <w:widowControl/>
      <w:spacing w:line="259" w:lineRule="auto"/>
      <w:jc w:val="left"/>
      <w:outlineLvl w:val="8"/>
    </w:pPr>
    <w:rPr>
      <w:rFonts w:eastAsiaTheme="majorEastAsia" w:cstheme="majorBidi"/>
      <w:color w:val="272727" w:themeColor="text1" w:themeTint="D8"/>
      <w:sz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0B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0B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0B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0B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0B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0B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0B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0B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0B90"/>
    <w:rPr>
      <w:rFonts w:eastAsiaTheme="majorEastAsia" w:cstheme="majorBidi"/>
      <w:color w:val="272727" w:themeColor="text1" w:themeTint="D8"/>
    </w:rPr>
  </w:style>
  <w:style w:type="paragraph" w:styleId="Title">
    <w:name w:val="Title"/>
    <w:basedOn w:val="Normal"/>
    <w:next w:val="Normal"/>
    <w:link w:val="TitleChar"/>
    <w:uiPriority w:val="10"/>
    <w:qFormat/>
    <w:rsid w:val="00790B90"/>
    <w:pPr>
      <w:widowControl/>
      <w:spacing w:after="80"/>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790B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0B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0B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0B90"/>
    <w:pPr>
      <w:spacing w:before="160"/>
      <w:jc w:val="center"/>
    </w:pPr>
    <w:rPr>
      <w:i/>
      <w:iCs/>
      <w:color w:val="404040" w:themeColor="text1" w:themeTint="BF"/>
    </w:rPr>
  </w:style>
  <w:style w:type="character" w:customStyle="1" w:styleId="QuoteChar">
    <w:name w:val="Quote Char"/>
    <w:basedOn w:val="DefaultParagraphFont"/>
    <w:link w:val="Quote"/>
    <w:uiPriority w:val="29"/>
    <w:rsid w:val="00790B90"/>
    <w:rPr>
      <w:i/>
      <w:iCs/>
      <w:color w:val="404040" w:themeColor="text1" w:themeTint="BF"/>
    </w:rPr>
  </w:style>
  <w:style w:type="paragraph" w:styleId="ListParagraph">
    <w:name w:val="List Paragraph"/>
    <w:basedOn w:val="Normal"/>
    <w:uiPriority w:val="34"/>
    <w:qFormat/>
    <w:rsid w:val="00790B90"/>
    <w:pPr>
      <w:ind w:left="720"/>
      <w:contextualSpacing/>
    </w:pPr>
  </w:style>
  <w:style w:type="character" w:styleId="IntenseEmphasis">
    <w:name w:val="Intense Emphasis"/>
    <w:basedOn w:val="DefaultParagraphFont"/>
    <w:uiPriority w:val="21"/>
    <w:qFormat/>
    <w:rsid w:val="00790B90"/>
    <w:rPr>
      <w:i/>
      <w:iCs/>
      <w:color w:val="0F4761" w:themeColor="accent1" w:themeShade="BF"/>
    </w:rPr>
  </w:style>
  <w:style w:type="paragraph" w:styleId="IntenseQuote">
    <w:name w:val="Intense Quote"/>
    <w:basedOn w:val="Normal"/>
    <w:next w:val="Normal"/>
    <w:link w:val="IntenseQuoteChar"/>
    <w:uiPriority w:val="30"/>
    <w:qFormat/>
    <w:rsid w:val="00790B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0B90"/>
    <w:rPr>
      <w:i/>
      <w:iCs/>
      <w:color w:val="0F4761" w:themeColor="accent1" w:themeShade="BF"/>
    </w:rPr>
  </w:style>
  <w:style w:type="character" w:styleId="IntenseReference">
    <w:name w:val="Intense Reference"/>
    <w:basedOn w:val="DefaultParagraphFont"/>
    <w:uiPriority w:val="32"/>
    <w:qFormat/>
    <w:rsid w:val="00790B90"/>
    <w:rPr>
      <w:b/>
      <w:bCs/>
      <w:smallCaps/>
      <w:color w:val="0F4761" w:themeColor="accent1" w:themeShade="BF"/>
      <w:spacing w:val="5"/>
    </w:rPr>
  </w:style>
  <w:style w:type="table" w:styleId="TableGrid">
    <w:name w:val="Table Grid"/>
    <w:basedOn w:val="TableNormal"/>
    <w:autoRedefine/>
    <w:uiPriority w:val="39"/>
    <w:qFormat/>
    <w:rsid w:val="00790B90"/>
    <w:pPr>
      <w:spacing w:after="0" w:line="240" w:lineRule="auto"/>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90B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654</Words>
  <Characters>3729</Characters>
  <Application>Microsoft Office Word</Application>
  <DocSecurity>0</DocSecurity>
  <Lines>31</Lines>
  <Paragraphs>8</Paragraphs>
  <ScaleCrop>false</ScaleCrop>
  <Company>Springer Nature</Company>
  <LinksUpToDate>false</LinksUpToDate>
  <CharactersWithSpaces>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2024-11-11T15:36:00Z</dcterms:created>
  <dcterms:modified xsi:type="dcterms:W3CDTF">2024-11-11T15:36:00Z</dcterms:modified>
</cp:coreProperties>
</file>