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773D7" w14:textId="4761BF24" w:rsidR="00802E0E" w:rsidRPr="00802E0E" w:rsidRDefault="00802E0E" w:rsidP="00802E0E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bookmarkStart w:id="0" w:name="_Hlk178679847"/>
      <w:r w:rsidRPr="00802E0E">
        <w:rPr>
          <w:rFonts w:ascii="Times New Roman" w:hAnsi="Times New Roman"/>
          <w:b/>
          <w:bCs/>
          <w:sz w:val="32"/>
          <w:szCs w:val="32"/>
        </w:rPr>
        <w:t>Supplementary Information</w:t>
      </w:r>
    </w:p>
    <w:p w14:paraId="5F33BC9A" w14:textId="77777777" w:rsidR="00802E0E" w:rsidRDefault="00802E0E" w:rsidP="00915CB9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32F3BB9" w14:textId="2851A500" w:rsidR="00F02C19" w:rsidRPr="00F02C19" w:rsidRDefault="00033D57" w:rsidP="00915CB9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Antitumor activity </w:t>
      </w:r>
      <w:r w:rsidRPr="003671DD">
        <w:rPr>
          <w:rFonts w:ascii="Times New Roman" w:hAnsi="Times New Roman"/>
          <w:b/>
          <w:bCs/>
          <w:sz w:val="28"/>
          <w:szCs w:val="28"/>
        </w:rPr>
        <w:t>of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671DD">
        <w:rPr>
          <w:rFonts w:ascii="Times New Roman" w:hAnsi="Times New Roman"/>
          <w:b/>
          <w:bCs/>
          <w:i/>
          <w:iCs/>
          <w:sz w:val="28"/>
          <w:szCs w:val="28"/>
        </w:rPr>
        <w:t>Lactococcus lactis</w:t>
      </w:r>
      <w:r w:rsidRPr="003671DD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cell-free </w:t>
      </w:r>
      <w:r w:rsidR="00D63C84">
        <w:rPr>
          <w:rFonts w:ascii="Times New Roman" w:hAnsi="Times New Roman"/>
          <w:b/>
          <w:bCs/>
          <w:sz w:val="28"/>
          <w:szCs w:val="28"/>
        </w:rPr>
        <w:t>supernatant</w:t>
      </w:r>
      <w:r w:rsidRPr="00333339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on</w:t>
      </w:r>
      <w:r w:rsidRPr="003671DD">
        <w:rPr>
          <w:rFonts w:ascii="Times New Roman" w:hAnsi="Times New Roman"/>
          <w:b/>
          <w:bCs/>
          <w:sz w:val="28"/>
          <w:szCs w:val="28"/>
        </w:rPr>
        <w:t xml:space="preserve"> human glioblastoma cell line</w:t>
      </w:r>
      <w:r w:rsidR="00657A4A">
        <w:rPr>
          <w:rFonts w:ascii="Times New Roman" w:hAnsi="Times New Roman"/>
          <w:b/>
          <w:bCs/>
          <w:sz w:val="28"/>
          <w:szCs w:val="28"/>
        </w:rPr>
        <w:t>s</w:t>
      </w:r>
      <w:r w:rsidRPr="003671DD">
        <w:rPr>
          <w:rFonts w:ascii="Times New Roman" w:hAnsi="Times New Roman"/>
          <w:b/>
          <w:bCs/>
          <w:sz w:val="28"/>
          <w:szCs w:val="28"/>
        </w:rPr>
        <w:t>.</w:t>
      </w:r>
    </w:p>
    <w:p w14:paraId="0612F935" w14:textId="54BE363E" w:rsidR="00F02C19" w:rsidRDefault="00F02C19" w:rsidP="00915CB9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0EF274B" w14:textId="14A77527" w:rsidR="00432FD4" w:rsidRPr="002522A3" w:rsidRDefault="005D1572" w:rsidP="00915CB9">
      <w:pPr>
        <w:spacing w:line="360" w:lineRule="auto"/>
        <w:jc w:val="both"/>
        <w:rPr>
          <w:rFonts w:ascii="Times New Roman" w:hAnsi="Times New Roman"/>
          <w:bCs/>
          <w:szCs w:val="28"/>
          <w:lang w:val="it-IT"/>
        </w:rPr>
      </w:pPr>
      <w:r>
        <w:rPr>
          <w:rFonts w:ascii="Times New Roman" w:hAnsi="Times New Roman"/>
          <w:bCs/>
          <w:szCs w:val="28"/>
          <w:lang w:val="it-IT"/>
        </w:rPr>
        <w:t xml:space="preserve">De </w:t>
      </w:r>
      <w:r w:rsidRPr="009E22F5">
        <w:rPr>
          <w:rFonts w:ascii="Times New Roman" w:hAnsi="Times New Roman"/>
          <w:bCs/>
          <w:szCs w:val="28"/>
          <w:lang w:val="it-IT"/>
        </w:rPr>
        <w:t>Chiara</w:t>
      </w:r>
      <w:r>
        <w:rPr>
          <w:rFonts w:ascii="Times New Roman" w:hAnsi="Times New Roman"/>
          <w:bCs/>
          <w:szCs w:val="28"/>
          <w:lang w:val="it-IT"/>
        </w:rPr>
        <w:t xml:space="preserve"> </w:t>
      </w:r>
      <w:r w:rsidRPr="00432FD4">
        <w:rPr>
          <w:rFonts w:ascii="Times New Roman" w:hAnsi="Times New Roman"/>
          <w:bCs/>
          <w:szCs w:val="28"/>
          <w:lang w:val="it-IT"/>
        </w:rPr>
        <w:t>I</w:t>
      </w:r>
      <w:r w:rsidR="00432FD4">
        <w:rPr>
          <w:rFonts w:ascii="Times New Roman" w:hAnsi="Times New Roman"/>
          <w:bCs/>
          <w:szCs w:val="28"/>
          <w:vertAlign w:val="superscript"/>
          <w:lang w:val="it-IT"/>
        </w:rPr>
        <w:t>1</w:t>
      </w:r>
      <w:r w:rsidR="00432FD4" w:rsidRPr="002522A3">
        <w:rPr>
          <w:rFonts w:ascii="Times New Roman" w:hAnsi="Times New Roman"/>
          <w:bCs/>
          <w:szCs w:val="28"/>
          <w:lang w:val="it-IT"/>
        </w:rPr>
        <w:t xml:space="preserve">, </w:t>
      </w:r>
      <w:r w:rsidRPr="00307738">
        <w:rPr>
          <w:rFonts w:ascii="Times New Roman" w:hAnsi="Times New Roman"/>
          <w:bCs/>
          <w:szCs w:val="28"/>
          <w:lang w:val="it-IT"/>
        </w:rPr>
        <w:t>Feola</w:t>
      </w:r>
      <w:r>
        <w:rPr>
          <w:rFonts w:ascii="Times New Roman" w:hAnsi="Times New Roman"/>
          <w:bCs/>
          <w:szCs w:val="28"/>
          <w:lang w:val="it-IT"/>
        </w:rPr>
        <w:t xml:space="preserve"> A</w:t>
      </w:r>
      <w:r w:rsidR="00432FD4" w:rsidRPr="00432FD4">
        <w:rPr>
          <w:rFonts w:ascii="Times New Roman" w:hAnsi="Times New Roman"/>
          <w:bCs/>
          <w:szCs w:val="28"/>
          <w:vertAlign w:val="superscript"/>
          <w:lang w:val="it-IT"/>
        </w:rPr>
        <w:t>2</w:t>
      </w:r>
      <w:r w:rsidR="00432FD4">
        <w:rPr>
          <w:rFonts w:ascii="Times New Roman" w:hAnsi="Times New Roman"/>
          <w:bCs/>
          <w:szCs w:val="28"/>
          <w:lang w:val="it-IT"/>
        </w:rPr>
        <w:t xml:space="preserve">, </w:t>
      </w:r>
      <w:r w:rsidR="00432FD4" w:rsidRPr="002522A3">
        <w:rPr>
          <w:rFonts w:ascii="Times New Roman" w:hAnsi="Times New Roman"/>
          <w:bCs/>
          <w:szCs w:val="28"/>
          <w:lang w:val="it-IT"/>
        </w:rPr>
        <w:t>Della Gala</w:t>
      </w:r>
      <w:r w:rsidR="00432FD4">
        <w:rPr>
          <w:rFonts w:ascii="Times New Roman" w:hAnsi="Times New Roman"/>
          <w:bCs/>
          <w:szCs w:val="28"/>
          <w:lang w:val="it-IT"/>
        </w:rPr>
        <w:t xml:space="preserve"> M</w:t>
      </w:r>
      <w:r>
        <w:rPr>
          <w:rFonts w:ascii="Times New Roman" w:hAnsi="Times New Roman"/>
          <w:bCs/>
          <w:szCs w:val="28"/>
          <w:vertAlign w:val="superscript"/>
          <w:lang w:val="it-IT"/>
        </w:rPr>
        <w:t>1</w:t>
      </w:r>
      <w:r w:rsidR="00432FD4">
        <w:rPr>
          <w:rFonts w:ascii="Times New Roman" w:hAnsi="Times New Roman"/>
          <w:bCs/>
          <w:szCs w:val="28"/>
          <w:lang w:val="it-IT"/>
        </w:rPr>
        <w:t xml:space="preserve">, </w:t>
      </w:r>
      <w:r w:rsidR="00432FD4" w:rsidRPr="002522A3">
        <w:rPr>
          <w:rFonts w:ascii="Times New Roman" w:hAnsi="Times New Roman"/>
          <w:bCs/>
          <w:szCs w:val="28"/>
          <w:lang w:val="it-IT"/>
        </w:rPr>
        <w:t>Marasco</w:t>
      </w:r>
      <w:r w:rsidR="00432FD4">
        <w:rPr>
          <w:rFonts w:ascii="Times New Roman" w:hAnsi="Times New Roman"/>
          <w:bCs/>
          <w:szCs w:val="28"/>
          <w:lang w:val="it-IT"/>
        </w:rPr>
        <w:t xml:space="preserve"> R</w:t>
      </w:r>
      <w:r>
        <w:rPr>
          <w:rFonts w:ascii="Times New Roman" w:hAnsi="Times New Roman"/>
          <w:bCs/>
          <w:szCs w:val="28"/>
          <w:vertAlign w:val="superscript"/>
          <w:lang w:val="it-IT"/>
        </w:rPr>
        <w:t>1</w:t>
      </w:r>
      <w:r w:rsidR="00432FD4">
        <w:rPr>
          <w:rFonts w:ascii="Times New Roman" w:hAnsi="Times New Roman"/>
          <w:bCs/>
          <w:szCs w:val="28"/>
          <w:lang w:val="it-IT"/>
        </w:rPr>
        <w:t>,</w:t>
      </w:r>
      <w:r w:rsidR="00432FD4" w:rsidRPr="002522A3">
        <w:rPr>
          <w:rFonts w:ascii="Times New Roman" w:hAnsi="Times New Roman"/>
          <w:bCs/>
          <w:szCs w:val="28"/>
          <w:lang w:val="it-IT"/>
        </w:rPr>
        <w:t xml:space="preserve"> Nielsen</w:t>
      </w:r>
      <w:r w:rsidR="00432FD4">
        <w:rPr>
          <w:rFonts w:ascii="Times New Roman" w:hAnsi="Times New Roman"/>
          <w:bCs/>
          <w:szCs w:val="28"/>
          <w:lang w:val="it-IT"/>
        </w:rPr>
        <w:t xml:space="preserve"> M</w:t>
      </w:r>
      <w:r w:rsidR="006B5A34">
        <w:rPr>
          <w:rFonts w:ascii="Times New Roman" w:hAnsi="Times New Roman"/>
          <w:bCs/>
          <w:szCs w:val="28"/>
          <w:lang w:val="it-IT"/>
        </w:rPr>
        <w:t>S</w:t>
      </w:r>
      <w:r w:rsidR="00432FD4">
        <w:rPr>
          <w:rFonts w:ascii="Times New Roman" w:hAnsi="Times New Roman"/>
          <w:bCs/>
          <w:szCs w:val="28"/>
          <w:vertAlign w:val="superscript"/>
          <w:lang w:val="it-IT"/>
        </w:rPr>
        <w:t>3</w:t>
      </w:r>
      <w:r w:rsidR="00432FD4">
        <w:rPr>
          <w:rFonts w:ascii="Times New Roman" w:hAnsi="Times New Roman"/>
          <w:bCs/>
          <w:szCs w:val="28"/>
          <w:lang w:val="it-IT"/>
        </w:rPr>
        <w:t>,</w:t>
      </w:r>
      <w:r w:rsidR="00432FD4" w:rsidRPr="002522A3">
        <w:rPr>
          <w:rFonts w:ascii="Times New Roman" w:hAnsi="Times New Roman"/>
          <w:bCs/>
          <w:szCs w:val="28"/>
          <w:lang w:val="it-IT"/>
        </w:rPr>
        <w:t xml:space="preserve"> </w:t>
      </w:r>
      <w:r w:rsidR="005F5695">
        <w:rPr>
          <w:rFonts w:ascii="Times New Roman" w:hAnsi="Times New Roman"/>
          <w:bCs/>
          <w:szCs w:val="28"/>
          <w:lang w:val="it-IT"/>
        </w:rPr>
        <w:t xml:space="preserve">Porcellini </w:t>
      </w:r>
      <w:r w:rsidR="005F5695" w:rsidRPr="005F5695">
        <w:rPr>
          <w:rFonts w:ascii="Times New Roman" w:hAnsi="Times New Roman"/>
          <w:bCs/>
          <w:szCs w:val="28"/>
          <w:lang w:val="it-IT"/>
        </w:rPr>
        <w:t>A</w:t>
      </w:r>
      <w:r>
        <w:rPr>
          <w:rFonts w:ascii="Times New Roman" w:hAnsi="Times New Roman"/>
          <w:bCs/>
          <w:szCs w:val="28"/>
          <w:vertAlign w:val="superscript"/>
          <w:lang w:val="it-IT"/>
        </w:rPr>
        <w:t>2</w:t>
      </w:r>
      <w:r w:rsidR="005F5695">
        <w:rPr>
          <w:rFonts w:ascii="Times New Roman" w:hAnsi="Times New Roman"/>
          <w:bCs/>
          <w:szCs w:val="28"/>
          <w:lang w:val="it-IT"/>
        </w:rPr>
        <w:t>,</w:t>
      </w:r>
      <w:r w:rsidR="0055794A">
        <w:rPr>
          <w:rFonts w:ascii="Times New Roman" w:hAnsi="Times New Roman"/>
          <w:bCs/>
          <w:szCs w:val="28"/>
          <w:lang w:val="it-IT"/>
        </w:rPr>
        <w:t xml:space="preserve"> Grieco M.</w:t>
      </w:r>
      <w:r w:rsidR="0055794A" w:rsidRPr="0055794A">
        <w:rPr>
          <w:rFonts w:ascii="Times New Roman" w:hAnsi="Times New Roman"/>
          <w:bCs/>
          <w:szCs w:val="28"/>
          <w:vertAlign w:val="superscript"/>
          <w:lang w:val="it-IT"/>
        </w:rPr>
        <w:t>1</w:t>
      </w:r>
      <w:r w:rsidR="0055794A">
        <w:rPr>
          <w:rFonts w:ascii="Times New Roman" w:hAnsi="Times New Roman"/>
          <w:bCs/>
          <w:szCs w:val="28"/>
          <w:lang w:val="it-IT"/>
        </w:rPr>
        <w:t>,</w:t>
      </w:r>
      <w:r w:rsidR="005F5695">
        <w:rPr>
          <w:rFonts w:ascii="Times New Roman" w:hAnsi="Times New Roman"/>
          <w:bCs/>
          <w:szCs w:val="28"/>
          <w:lang w:val="it-IT"/>
        </w:rPr>
        <w:t xml:space="preserve"> </w:t>
      </w:r>
      <w:r w:rsidR="00432FD4" w:rsidRPr="007222D6">
        <w:rPr>
          <w:rFonts w:ascii="Times New Roman" w:hAnsi="Times New Roman"/>
          <w:bCs/>
          <w:szCs w:val="28"/>
          <w:lang w:val="it-IT"/>
        </w:rPr>
        <w:t>Gentile</w:t>
      </w:r>
      <w:r w:rsidR="00432FD4">
        <w:rPr>
          <w:rFonts w:ascii="Times New Roman" w:hAnsi="Times New Roman"/>
          <w:bCs/>
          <w:szCs w:val="28"/>
          <w:lang w:val="it-IT"/>
        </w:rPr>
        <w:t xml:space="preserve"> MT</w:t>
      </w:r>
      <w:r>
        <w:rPr>
          <w:rFonts w:ascii="Times New Roman" w:hAnsi="Times New Roman"/>
          <w:bCs/>
          <w:szCs w:val="28"/>
          <w:vertAlign w:val="superscript"/>
          <w:lang w:val="it-IT"/>
        </w:rPr>
        <w:t>1*</w:t>
      </w:r>
      <w:r>
        <w:rPr>
          <w:rFonts w:ascii="Times New Roman" w:hAnsi="Times New Roman"/>
          <w:bCs/>
          <w:szCs w:val="28"/>
          <w:lang w:val="it-IT"/>
        </w:rPr>
        <w:t>,</w:t>
      </w:r>
      <w:r w:rsidRPr="005D1572">
        <w:rPr>
          <w:rFonts w:ascii="Times New Roman" w:hAnsi="Times New Roman"/>
          <w:bCs/>
          <w:szCs w:val="28"/>
          <w:lang w:val="it-IT"/>
        </w:rPr>
        <w:t xml:space="preserve"> </w:t>
      </w:r>
      <w:r w:rsidRPr="00E03468">
        <w:rPr>
          <w:rFonts w:ascii="Times New Roman" w:hAnsi="Times New Roman"/>
          <w:bCs/>
          <w:szCs w:val="28"/>
          <w:lang w:val="it-IT"/>
        </w:rPr>
        <w:t>Muscariello</w:t>
      </w:r>
      <w:r>
        <w:rPr>
          <w:rFonts w:ascii="Times New Roman" w:hAnsi="Times New Roman"/>
          <w:bCs/>
          <w:szCs w:val="28"/>
          <w:lang w:val="it-IT"/>
        </w:rPr>
        <w:t xml:space="preserve"> L</w:t>
      </w:r>
      <w:r>
        <w:rPr>
          <w:rFonts w:ascii="Times New Roman" w:hAnsi="Times New Roman"/>
          <w:bCs/>
          <w:szCs w:val="28"/>
          <w:vertAlign w:val="superscript"/>
          <w:lang w:val="it-IT"/>
        </w:rPr>
        <w:t>1*</w:t>
      </w:r>
    </w:p>
    <w:p w14:paraId="11C33533" w14:textId="77777777" w:rsidR="005D1572" w:rsidRPr="007853B5" w:rsidRDefault="005D1572" w:rsidP="00915CB9">
      <w:pPr>
        <w:spacing w:line="360" w:lineRule="auto"/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1. </w:t>
      </w:r>
      <w:r w:rsidRPr="007853B5">
        <w:rPr>
          <w:rFonts w:ascii="Times New Roman" w:hAnsi="Times New Roman"/>
          <w:bCs/>
          <w:szCs w:val="28"/>
        </w:rPr>
        <w:t>Department of Environmental, Biological and Pharmaceutical Sciences and Technologies (</w:t>
      </w:r>
      <w:proofErr w:type="spellStart"/>
      <w:r w:rsidRPr="007853B5">
        <w:rPr>
          <w:rFonts w:ascii="Times New Roman" w:hAnsi="Times New Roman"/>
          <w:bCs/>
          <w:szCs w:val="28"/>
        </w:rPr>
        <w:t>DiSTABiF</w:t>
      </w:r>
      <w:proofErr w:type="spellEnd"/>
      <w:r w:rsidRPr="007853B5">
        <w:rPr>
          <w:rFonts w:ascii="Times New Roman" w:hAnsi="Times New Roman"/>
          <w:bCs/>
          <w:szCs w:val="28"/>
        </w:rPr>
        <w:t xml:space="preserve">), University of Campania Luigi </w:t>
      </w:r>
      <w:proofErr w:type="spellStart"/>
      <w:r w:rsidRPr="007853B5">
        <w:rPr>
          <w:rFonts w:ascii="Times New Roman" w:hAnsi="Times New Roman"/>
          <w:bCs/>
          <w:szCs w:val="28"/>
        </w:rPr>
        <w:t>Vanvitelli</w:t>
      </w:r>
      <w:proofErr w:type="spellEnd"/>
      <w:r w:rsidRPr="007853B5">
        <w:rPr>
          <w:rFonts w:ascii="Times New Roman" w:hAnsi="Times New Roman"/>
          <w:bCs/>
          <w:szCs w:val="28"/>
        </w:rPr>
        <w:t>, Caserta, Italy</w:t>
      </w:r>
    </w:p>
    <w:p w14:paraId="08DCADE9" w14:textId="77777777" w:rsidR="00432FD4" w:rsidRPr="002522A3" w:rsidRDefault="005D1572" w:rsidP="00915CB9">
      <w:pPr>
        <w:spacing w:line="360" w:lineRule="auto"/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2</w:t>
      </w:r>
      <w:r w:rsidR="00432FD4">
        <w:rPr>
          <w:rFonts w:ascii="Times New Roman" w:hAnsi="Times New Roman"/>
          <w:bCs/>
          <w:szCs w:val="28"/>
        </w:rPr>
        <w:t xml:space="preserve">. </w:t>
      </w:r>
      <w:r w:rsidR="00432FD4" w:rsidRPr="002522A3">
        <w:rPr>
          <w:rFonts w:ascii="Times New Roman" w:hAnsi="Times New Roman"/>
          <w:bCs/>
          <w:szCs w:val="28"/>
        </w:rPr>
        <w:t>Department of Biology, University of Naples “Federico II”, Laboratory of General and Clinical Pathology, Naples, Italy</w:t>
      </w:r>
    </w:p>
    <w:p w14:paraId="150888F5" w14:textId="77777777" w:rsidR="00432FD4" w:rsidRPr="002522A3" w:rsidRDefault="00432FD4" w:rsidP="00915CB9">
      <w:pPr>
        <w:spacing w:line="360" w:lineRule="auto"/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3. </w:t>
      </w:r>
      <w:r w:rsidRPr="002522A3">
        <w:rPr>
          <w:rFonts w:ascii="Times New Roman" w:hAnsi="Times New Roman"/>
          <w:bCs/>
          <w:szCs w:val="28"/>
        </w:rPr>
        <w:t>Department of Biomedicine, Faculty of Health, Aarhus University, 8000 Aarhus C, Denmark</w:t>
      </w:r>
    </w:p>
    <w:p w14:paraId="037AD328" w14:textId="28857BF1" w:rsidR="009472BF" w:rsidRDefault="0055794A" w:rsidP="00915CB9">
      <w:pPr>
        <w:spacing w:line="360" w:lineRule="auto"/>
        <w:jc w:val="both"/>
        <w:rPr>
          <w:rFonts w:ascii="Times New Roman" w:hAnsi="Times New Roman"/>
        </w:rPr>
      </w:pPr>
      <w:r w:rsidRPr="0055794A">
        <w:rPr>
          <w:rFonts w:ascii="Times New Roman" w:hAnsi="Times New Roman"/>
        </w:rPr>
        <w:t xml:space="preserve">*corresponding: </w:t>
      </w:r>
      <w:hyperlink r:id="rId8" w:history="1">
        <w:r w:rsidR="00B24F5C" w:rsidRPr="00B24F5C">
          <w:rPr>
            <w:rStyle w:val="Collegamentoipertestuale"/>
            <w:rFonts w:ascii="Times New Roman" w:hAnsi="Times New Roman"/>
          </w:rPr>
          <w:t>lidia.muscariello@unicampania.it</w:t>
        </w:r>
      </w:hyperlink>
      <w:r w:rsidRPr="0055794A">
        <w:rPr>
          <w:rFonts w:ascii="Times New Roman" w:hAnsi="Times New Roman"/>
        </w:rPr>
        <w:t xml:space="preserve">; </w:t>
      </w:r>
      <w:hyperlink r:id="rId9" w:history="1">
        <w:r w:rsidRPr="0055794A">
          <w:rPr>
            <w:rStyle w:val="Collegamentoipertestuale"/>
            <w:rFonts w:ascii="Times New Roman" w:hAnsi="Times New Roman"/>
          </w:rPr>
          <w:t>mariateresa.gentile@unicampania.it</w:t>
        </w:r>
      </w:hyperlink>
    </w:p>
    <w:p w14:paraId="6D08AC92" w14:textId="77777777" w:rsidR="0055794A" w:rsidRPr="0055794A" w:rsidRDefault="0055794A" w:rsidP="00915CB9">
      <w:pPr>
        <w:spacing w:line="360" w:lineRule="auto"/>
        <w:jc w:val="both"/>
        <w:rPr>
          <w:rFonts w:ascii="Times New Roman" w:hAnsi="Times New Roman"/>
        </w:rPr>
      </w:pPr>
    </w:p>
    <w:p w14:paraId="14E9081E" w14:textId="710C648D" w:rsidR="00836619" w:rsidRPr="004825B3" w:rsidRDefault="00836619" w:rsidP="00915CB9">
      <w:pPr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E3B143E" w14:textId="77777777" w:rsidR="000C35B7" w:rsidRDefault="000C35B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14:paraId="767EC02E" w14:textId="5A49820E" w:rsidR="000C35B7" w:rsidRDefault="00B9204C" w:rsidP="008415AD">
      <w:r>
        <w:rPr>
          <w:noProof/>
        </w:rPr>
        <w:lastRenderedPageBreak/>
        <w:drawing>
          <wp:inline distT="0" distB="0" distL="0" distR="0" wp14:anchorId="14B76564" wp14:editId="42F4A2F9">
            <wp:extent cx="6120130" cy="7630795"/>
            <wp:effectExtent l="0" t="0" r="0" b="8255"/>
            <wp:docPr id="390996529" name="Immagine 2" descr="Immagine che contiene diagramma, Disegno tecnico, testo, schizz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996529" name="Immagine 2" descr="Immagine che contiene diagramma, Disegno tecnico, testo, schizzo&#10;&#10;Il contenuto generato dall'IA potrebbe non essere corretto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3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30909" w14:textId="77777777" w:rsidR="006B6040" w:rsidRDefault="006B6040" w:rsidP="008415AD">
      <w:pPr>
        <w:rPr>
          <w:rFonts w:ascii="Times New Roman" w:hAnsi="Times New Roman"/>
          <w:b/>
          <w:bCs/>
        </w:rPr>
      </w:pPr>
    </w:p>
    <w:p w14:paraId="416933C9" w14:textId="1D98EEFA" w:rsidR="00D77FBC" w:rsidRPr="00CD3B8E" w:rsidRDefault="000C35B7" w:rsidP="008415AD">
      <w:pPr>
        <w:rPr>
          <w:rFonts w:ascii="Times New Roman" w:hAnsi="Times New Roman"/>
          <w:sz w:val="24"/>
          <w:szCs w:val="24"/>
        </w:rPr>
      </w:pPr>
      <w:r w:rsidRPr="00CD3B8E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0E4983">
        <w:rPr>
          <w:rFonts w:ascii="Times New Roman" w:hAnsi="Times New Roman"/>
          <w:b/>
          <w:bCs/>
          <w:sz w:val="24"/>
          <w:szCs w:val="24"/>
        </w:rPr>
        <w:t>S</w:t>
      </w:r>
      <w:r w:rsidRPr="00CD3B8E">
        <w:rPr>
          <w:rFonts w:ascii="Times New Roman" w:hAnsi="Times New Roman"/>
          <w:b/>
          <w:bCs/>
          <w:sz w:val="24"/>
          <w:szCs w:val="24"/>
        </w:rPr>
        <w:t xml:space="preserve">1.  </w:t>
      </w:r>
      <w:r w:rsidRPr="00CD3B8E">
        <w:rPr>
          <w:rFonts w:ascii="Times New Roman" w:hAnsi="Times New Roman"/>
          <w:sz w:val="24"/>
          <w:szCs w:val="24"/>
        </w:rPr>
        <w:t xml:space="preserve">CFSs from </w:t>
      </w:r>
      <w:r w:rsidRPr="00CD3B8E">
        <w:rPr>
          <w:rFonts w:ascii="Times New Roman" w:hAnsi="Times New Roman"/>
          <w:i/>
          <w:iCs/>
          <w:sz w:val="24"/>
          <w:szCs w:val="24"/>
        </w:rPr>
        <w:t>L. lactis</w:t>
      </w:r>
      <w:r w:rsidRPr="00CD3B8E">
        <w:rPr>
          <w:rFonts w:ascii="Times New Roman" w:hAnsi="Times New Roman"/>
          <w:sz w:val="24"/>
          <w:szCs w:val="24"/>
        </w:rPr>
        <w:t xml:space="preserve"> strains inhibit proliferation of U87MG cell line</w:t>
      </w:r>
      <w:r w:rsidRPr="00CD3B8E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CD3B8E" w:rsidDel="00216E6B">
        <w:rPr>
          <w:rFonts w:ascii="Times New Roman" w:hAnsi="Times New Roman"/>
          <w:sz w:val="24"/>
          <w:szCs w:val="24"/>
        </w:rPr>
        <w:t xml:space="preserve"> </w:t>
      </w:r>
      <w:r w:rsidRPr="00CD3B8E">
        <w:rPr>
          <w:rFonts w:ascii="Times New Roman" w:eastAsia="Calibri" w:hAnsi="Times New Roman"/>
          <w:b/>
          <w:bCs/>
          <w:sz w:val="24"/>
          <w:szCs w:val="24"/>
        </w:rPr>
        <w:t>(a)</w:t>
      </w:r>
      <w:r w:rsidRPr="00CD3B8E">
        <w:rPr>
          <w:rFonts w:ascii="Times New Roman" w:eastAsia="Calibri" w:hAnsi="Times New Roman"/>
          <w:sz w:val="24"/>
          <w:szCs w:val="24"/>
        </w:rPr>
        <w:t xml:space="preserve"> </w:t>
      </w:r>
      <w:r w:rsidRPr="00CD3B8E">
        <w:rPr>
          <w:rFonts w:ascii="Times New Roman" w:eastAsia="Calibri" w:hAnsi="Times New Roman"/>
          <w:b/>
          <w:sz w:val="24"/>
          <w:szCs w:val="24"/>
        </w:rPr>
        <w:t>MTT assay</w:t>
      </w:r>
      <w:r w:rsidRPr="00CD3B8E">
        <w:rPr>
          <w:rFonts w:ascii="Times New Roman" w:eastAsia="Calibri" w:hAnsi="Times New Roman"/>
          <w:sz w:val="24"/>
          <w:szCs w:val="24"/>
        </w:rPr>
        <w:t>.</w:t>
      </w:r>
      <w:r w:rsidRPr="00CD3B8E">
        <w:rPr>
          <w:rFonts w:ascii="Times New Roman" w:hAnsi="Times New Roman"/>
          <w:sz w:val="24"/>
          <w:szCs w:val="24"/>
        </w:rPr>
        <w:t xml:space="preserve"> Dose (0.5-5-50 mg/mL) and time (24-48-72 hours) -dependent effect of the CFSs from </w:t>
      </w:r>
      <w:r w:rsidRPr="00CD3B8E">
        <w:rPr>
          <w:rFonts w:ascii="Times New Roman" w:hAnsi="Times New Roman"/>
          <w:i/>
          <w:iCs/>
          <w:sz w:val="24"/>
          <w:szCs w:val="24"/>
        </w:rPr>
        <w:t>L</w:t>
      </w:r>
      <w:r w:rsidR="00B757B7">
        <w:rPr>
          <w:rFonts w:ascii="Times New Roman" w:hAnsi="Times New Roman"/>
          <w:i/>
          <w:iCs/>
          <w:sz w:val="24"/>
          <w:szCs w:val="24"/>
        </w:rPr>
        <w:t>.</w:t>
      </w:r>
      <w:r w:rsidRPr="00CD3B8E">
        <w:rPr>
          <w:rFonts w:ascii="Times New Roman" w:hAnsi="Times New Roman"/>
          <w:i/>
          <w:iCs/>
          <w:sz w:val="24"/>
          <w:szCs w:val="24"/>
        </w:rPr>
        <w:t xml:space="preserve"> lactis </w:t>
      </w:r>
      <w:r w:rsidRPr="00CD3B8E">
        <w:rPr>
          <w:rFonts w:ascii="Times New Roman" w:hAnsi="Times New Roman"/>
          <w:sz w:val="24"/>
          <w:szCs w:val="24"/>
        </w:rPr>
        <w:t>(A3-A5-B1-D1-D3-I1-I4-I7) strains on the viability of U87MG</w:t>
      </w:r>
      <w:r w:rsidR="00B757B7">
        <w:rPr>
          <w:rFonts w:ascii="Times New Roman" w:hAnsi="Times New Roman"/>
          <w:sz w:val="24"/>
          <w:szCs w:val="24"/>
        </w:rPr>
        <w:t>.</w:t>
      </w:r>
      <w:r w:rsidRPr="00CD3B8E">
        <w:rPr>
          <w:rFonts w:ascii="Times New Roman" w:hAnsi="Times New Roman"/>
          <w:sz w:val="24"/>
          <w:szCs w:val="24"/>
        </w:rPr>
        <w:t xml:space="preserve"> No differences were detected 24 hours after treatment as compared to untreated cells for none of the CFSs on U87MG. A decrease in cell viability was observed 48 and 72 hours after CFSs administration as compared to the untreated </w:t>
      </w:r>
      <w:r w:rsidRPr="00CD3B8E">
        <w:rPr>
          <w:rFonts w:ascii="Times New Roman" w:hAnsi="Times New Roman"/>
          <w:sz w:val="24"/>
          <w:szCs w:val="24"/>
        </w:rPr>
        <w:lastRenderedPageBreak/>
        <w:t xml:space="preserve">cancer cells. Among the CFSs produced by </w:t>
      </w:r>
      <w:r w:rsidRPr="00CD3B8E">
        <w:rPr>
          <w:rFonts w:ascii="Times New Roman" w:hAnsi="Times New Roman"/>
          <w:i/>
          <w:iCs/>
          <w:sz w:val="24"/>
          <w:szCs w:val="24"/>
        </w:rPr>
        <w:t>L. lactis</w:t>
      </w:r>
      <w:r w:rsidRPr="00CD3B8E">
        <w:rPr>
          <w:rFonts w:ascii="Times New Roman" w:hAnsi="Times New Roman"/>
          <w:sz w:val="24"/>
          <w:szCs w:val="24"/>
        </w:rPr>
        <w:t xml:space="preserve"> tested, D1, I4, and I7 were selected for further analyses, as they appeared to exert a more cytostatic rather than cytotoxic effect. </w:t>
      </w:r>
      <w:r w:rsidR="00B757B7" w:rsidRPr="00CD3B8E">
        <w:rPr>
          <w:rFonts w:ascii="Times New Roman" w:hAnsi="Times New Roman"/>
          <w:sz w:val="24"/>
          <w:szCs w:val="24"/>
        </w:rPr>
        <w:t>Untreated cells (NT) were used as positive control</w:t>
      </w:r>
      <w:r w:rsidR="00B757B7">
        <w:rPr>
          <w:rFonts w:ascii="Times New Roman" w:hAnsi="Times New Roman"/>
          <w:sz w:val="24"/>
          <w:szCs w:val="24"/>
        </w:rPr>
        <w:t xml:space="preserve">. </w:t>
      </w:r>
      <w:r w:rsidRPr="00CD3B8E">
        <w:rPr>
          <w:rFonts w:ascii="Times New Roman" w:hAnsi="Times New Roman"/>
          <w:sz w:val="24"/>
          <w:szCs w:val="24"/>
        </w:rPr>
        <w:t xml:space="preserve">Error bars are representative of the SD of three independent experiments performed in triplicates. Significance of the data obtained was tested by 2way Anova with Sidak’s multiple comparisons (**** </w:t>
      </w:r>
      <w:r w:rsidRPr="00CD3B8E">
        <w:rPr>
          <w:rFonts w:ascii="Times New Roman" w:hAnsi="Times New Roman"/>
          <w:i/>
          <w:iCs/>
          <w:sz w:val="24"/>
          <w:szCs w:val="24"/>
        </w:rPr>
        <w:t>p</w:t>
      </w:r>
      <w:r w:rsidRPr="00CD3B8E">
        <w:rPr>
          <w:rFonts w:ascii="Times New Roman" w:hAnsi="Times New Roman"/>
          <w:sz w:val="24"/>
          <w:szCs w:val="24"/>
        </w:rPr>
        <w:t xml:space="preserve"> &lt; 0.0001, ** </w:t>
      </w:r>
      <w:r w:rsidRPr="00CD3B8E">
        <w:rPr>
          <w:rFonts w:ascii="Times New Roman" w:hAnsi="Times New Roman"/>
          <w:i/>
          <w:iCs/>
          <w:sz w:val="24"/>
          <w:szCs w:val="24"/>
        </w:rPr>
        <w:t>p</w:t>
      </w:r>
      <w:r w:rsidRPr="00CD3B8E">
        <w:rPr>
          <w:rFonts w:ascii="Times New Roman" w:hAnsi="Times New Roman"/>
          <w:sz w:val="24"/>
          <w:szCs w:val="24"/>
        </w:rPr>
        <w:t xml:space="preserve"> &lt; 0.05, *</w:t>
      </w:r>
      <w:r w:rsidRPr="00CD3B8E">
        <w:rPr>
          <w:rFonts w:ascii="Times New Roman" w:hAnsi="Times New Roman"/>
          <w:i/>
          <w:iCs/>
          <w:sz w:val="24"/>
          <w:szCs w:val="24"/>
        </w:rPr>
        <w:t>p</w:t>
      </w:r>
      <w:r w:rsidRPr="00CD3B8E">
        <w:rPr>
          <w:rFonts w:ascii="Times New Roman" w:hAnsi="Times New Roman"/>
          <w:sz w:val="24"/>
          <w:szCs w:val="24"/>
        </w:rPr>
        <w:t xml:space="preserve">= 0.02) compared to untreated cells; ns: not significant). </w:t>
      </w:r>
      <w:r w:rsidR="00915CB9" w:rsidRPr="00CD3B8E">
        <w:rPr>
          <w:sz w:val="24"/>
          <w:szCs w:val="24"/>
          <w:lang w:val="en-US"/>
        </w:rPr>
        <w:br w:type="page"/>
      </w:r>
    </w:p>
    <w:p w14:paraId="38D3DD89" w14:textId="1FD0E336" w:rsidR="00D77FBC" w:rsidRDefault="00B9204C" w:rsidP="00D77FBC">
      <w:r>
        <w:rPr>
          <w:noProof/>
        </w:rPr>
        <w:lastRenderedPageBreak/>
        <w:drawing>
          <wp:inline distT="0" distB="0" distL="0" distR="0" wp14:anchorId="7F91ED64" wp14:editId="028BA990">
            <wp:extent cx="6120130" cy="7141210"/>
            <wp:effectExtent l="0" t="0" r="0" b="2540"/>
            <wp:docPr id="2008144778" name="Immagine 4" descr="Immagine che contiene testo, schermata, diagramma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144778" name="Immagine 4" descr="Immagine che contiene testo, schermata, diagramma, linea&#10;&#10;Il contenuto generato dall'IA potrebbe non essere corretto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4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3965D" w14:textId="77777777" w:rsidR="00D77FBC" w:rsidRDefault="00D77FBC" w:rsidP="00D77FBC">
      <w:pPr>
        <w:rPr>
          <w:rFonts w:ascii="Times New Roman" w:hAnsi="Times New Roman"/>
          <w:b/>
          <w:bCs/>
          <w:sz w:val="20"/>
          <w:szCs w:val="20"/>
        </w:rPr>
      </w:pPr>
    </w:p>
    <w:p w14:paraId="2F8020F6" w14:textId="21BD3EE9" w:rsidR="00B9204C" w:rsidRPr="00CD3B8E" w:rsidRDefault="00D77FBC" w:rsidP="00B9204C">
      <w:pPr>
        <w:rPr>
          <w:rFonts w:ascii="Times New Roman" w:hAnsi="Times New Roman"/>
          <w:sz w:val="24"/>
          <w:szCs w:val="24"/>
        </w:rPr>
      </w:pPr>
      <w:r w:rsidRPr="00802E0E">
        <w:rPr>
          <w:rFonts w:ascii="Times New Roman" w:hAnsi="Times New Roman"/>
          <w:b/>
          <w:bCs/>
          <w:sz w:val="24"/>
          <w:szCs w:val="24"/>
        </w:rPr>
        <w:t>Figure S</w:t>
      </w:r>
      <w:r w:rsidR="000C35B7">
        <w:rPr>
          <w:rFonts w:ascii="Times New Roman" w:hAnsi="Times New Roman"/>
          <w:b/>
          <w:bCs/>
          <w:sz w:val="24"/>
          <w:szCs w:val="24"/>
        </w:rPr>
        <w:t>2</w:t>
      </w:r>
      <w:r w:rsidRPr="00802E0E">
        <w:rPr>
          <w:rFonts w:ascii="Times New Roman" w:hAnsi="Times New Roman"/>
          <w:b/>
          <w:bCs/>
          <w:sz w:val="24"/>
          <w:szCs w:val="24"/>
        </w:rPr>
        <w:t xml:space="preserve">. FACS flow cytometry cell cycle analysis of </w:t>
      </w:r>
      <w:r w:rsidR="002362D0" w:rsidRPr="00802E0E">
        <w:rPr>
          <w:rFonts w:ascii="Times New Roman" w:hAnsi="Times New Roman"/>
          <w:b/>
          <w:bCs/>
          <w:sz w:val="24"/>
          <w:szCs w:val="24"/>
        </w:rPr>
        <w:t>U87MG</w:t>
      </w:r>
      <w:r w:rsidRPr="00802E0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9204C">
        <w:rPr>
          <w:rFonts w:ascii="Times New Roman" w:hAnsi="Times New Roman"/>
          <w:b/>
          <w:bCs/>
          <w:sz w:val="24"/>
          <w:szCs w:val="24"/>
        </w:rPr>
        <w:t xml:space="preserve">and U251 </w:t>
      </w:r>
      <w:r w:rsidRPr="00802E0E">
        <w:rPr>
          <w:rFonts w:ascii="Times New Roman" w:hAnsi="Times New Roman"/>
          <w:b/>
          <w:bCs/>
          <w:sz w:val="24"/>
          <w:szCs w:val="24"/>
        </w:rPr>
        <w:t>cell line</w:t>
      </w:r>
      <w:r w:rsidR="00B9204C">
        <w:rPr>
          <w:rFonts w:ascii="Times New Roman" w:hAnsi="Times New Roman"/>
          <w:b/>
          <w:bCs/>
          <w:sz w:val="24"/>
          <w:szCs w:val="24"/>
        </w:rPr>
        <w:t>s</w:t>
      </w:r>
      <w:r w:rsidRPr="00802E0E">
        <w:rPr>
          <w:rFonts w:ascii="Times New Roman" w:hAnsi="Times New Roman"/>
          <w:b/>
          <w:bCs/>
          <w:sz w:val="24"/>
          <w:szCs w:val="24"/>
        </w:rPr>
        <w:t xml:space="preserve">. (a) </w:t>
      </w:r>
      <w:r w:rsidR="00B9204C" w:rsidRPr="00CD3B8E">
        <w:rPr>
          <w:rFonts w:ascii="Times New Roman" w:hAnsi="Times New Roman"/>
          <w:sz w:val="24"/>
          <w:szCs w:val="24"/>
        </w:rPr>
        <w:t xml:space="preserve">Flow cytometry histogram shows the percentage of cell cycle accumulation during treatments with CFS from </w:t>
      </w:r>
      <w:r w:rsidR="00B9204C" w:rsidRPr="00CD3B8E">
        <w:rPr>
          <w:rFonts w:ascii="Times New Roman" w:hAnsi="Times New Roman"/>
          <w:i/>
          <w:iCs/>
          <w:sz w:val="24"/>
          <w:szCs w:val="24"/>
        </w:rPr>
        <w:t>L. lactis</w:t>
      </w:r>
      <w:r w:rsidR="00B9204C" w:rsidRPr="00CD3B8E">
        <w:rPr>
          <w:rFonts w:ascii="Times New Roman" w:hAnsi="Times New Roman"/>
          <w:sz w:val="24"/>
          <w:szCs w:val="24"/>
        </w:rPr>
        <w:t xml:space="preserve"> D1, I4, I7 after </w:t>
      </w:r>
      <w:r w:rsidR="00B9204C">
        <w:rPr>
          <w:rFonts w:ascii="Times New Roman" w:hAnsi="Times New Roman"/>
          <w:sz w:val="24"/>
          <w:szCs w:val="24"/>
        </w:rPr>
        <w:t>24</w:t>
      </w:r>
      <w:r w:rsidR="00B9204C" w:rsidRPr="00CD3B8E">
        <w:rPr>
          <w:rFonts w:ascii="Times New Roman" w:hAnsi="Times New Roman"/>
          <w:sz w:val="24"/>
          <w:szCs w:val="24"/>
        </w:rPr>
        <w:t xml:space="preserve"> hours in U87MG</w:t>
      </w:r>
      <w:r w:rsidR="00B9204C">
        <w:rPr>
          <w:rFonts w:ascii="Times New Roman" w:hAnsi="Times New Roman"/>
          <w:sz w:val="24"/>
          <w:szCs w:val="24"/>
        </w:rPr>
        <w:t xml:space="preserve"> and</w:t>
      </w:r>
      <w:r w:rsidR="00B9204C" w:rsidRPr="00CD3B8E">
        <w:rPr>
          <w:rFonts w:ascii="Times New Roman" w:hAnsi="Times New Roman"/>
          <w:sz w:val="24"/>
          <w:szCs w:val="24"/>
        </w:rPr>
        <w:t xml:space="preserve"> U251 cell lines. Error bars are representative of SD of the three independent experiments performed in triplicates. </w:t>
      </w:r>
      <w:r w:rsidR="00B9204C">
        <w:rPr>
          <w:rFonts w:ascii="Times New Roman" w:hAnsi="Times New Roman"/>
          <w:sz w:val="24"/>
          <w:szCs w:val="24"/>
        </w:rPr>
        <w:t>The significance</w:t>
      </w:r>
      <w:r w:rsidR="00B9204C" w:rsidRPr="00CD3B8E">
        <w:rPr>
          <w:rFonts w:ascii="Times New Roman" w:hAnsi="Times New Roman"/>
          <w:sz w:val="24"/>
          <w:szCs w:val="24"/>
        </w:rPr>
        <w:t xml:space="preserve"> of data obtained was tested by the 2way ANOVA with Dunnett’s multiple comparisons (**** </w:t>
      </w:r>
      <w:r w:rsidR="00B9204C" w:rsidRPr="00CD3B8E">
        <w:rPr>
          <w:rFonts w:ascii="Times New Roman" w:hAnsi="Times New Roman"/>
          <w:i/>
          <w:iCs/>
          <w:sz w:val="24"/>
          <w:szCs w:val="24"/>
        </w:rPr>
        <w:t xml:space="preserve">p </w:t>
      </w:r>
      <w:r w:rsidR="00B9204C" w:rsidRPr="00CD3B8E">
        <w:rPr>
          <w:rFonts w:ascii="Times New Roman" w:hAnsi="Times New Roman"/>
          <w:sz w:val="24"/>
          <w:szCs w:val="24"/>
        </w:rPr>
        <w:t>&lt; 0.0001, ***</w:t>
      </w:r>
      <w:r w:rsidR="00B9204C" w:rsidRPr="00CD3B8E">
        <w:rPr>
          <w:rFonts w:ascii="Times New Roman" w:hAnsi="Times New Roman"/>
          <w:i/>
          <w:iCs/>
          <w:sz w:val="24"/>
          <w:szCs w:val="24"/>
        </w:rPr>
        <w:t xml:space="preserve">p </w:t>
      </w:r>
      <w:r w:rsidR="00B9204C" w:rsidRPr="00CD3B8E">
        <w:rPr>
          <w:rFonts w:ascii="Times New Roman" w:hAnsi="Times New Roman"/>
          <w:sz w:val="24"/>
          <w:szCs w:val="24"/>
        </w:rPr>
        <w:t xml:space="preserve">&lt; 0.001, ** </w:t>
      </w:r>
      <w:r w:rsidR="00B9204C" w:rsidRPr="00CD3B8E">
        <w:rPr>
          <w:rFonts w:ascii="Times New Roman" w:hAnsi="Times New Roman"/>
          <w:i/>
          <w:iCs/>
          <w:sz w:val="24"/>
          <w:szCs w:val="24"/>
        </w:rPr>
        <w:t xml:space="preserve">p </w:t>
      </w:r>
      <w:r w:rsidR="00B9204C" w:rsidRPr="00CD3B8E">
        <w:rPr>
          <w:rFonts w:ascii="Times New Roman" w:hAnsi="Times New Roman"/>
          <w:sz w:val="24"/>
          <w:szCs w:val="24"/>
        </w:rPr>
        <w:t xml:space="preserve">&lt; 0,005, ns: </w:t>
      </w:r>
      <w:proofErr w:type="gramStart"/>
      <w:r w:rsidR="00B9204C" w:rsidRPr="00CD3B8E">
        <w:rPr>
          <w:rFonts w:ascii="Times New Roman" w:hAnsi="Times New Roman"/>
          <w:sz w:val="24"/>
          <w:szCs w:val="24"/>
        </w:rPr>
        <w:t>non significant</w:t>
      </w:r>
      <w:proofErr w:type="gramEnd"/>
      <w:r w:rsidR="00B9204C" w:rsidRPr="00CD3B8E">
        <w:rPr>
          <w:rFonts w:ascii="Times New Roman" w:hAnsi="Times New Roman"/>
          <w:sz w:val="24"/>
          <w:szCs w:val="24"/>
        </w:rPr>
        <w:t xml:space="preserve"> compared to untreated cells, NT).  </w:t>
      </w:r>
      <w:r w:rsidR="00B9204C" w:rsidRPr="00B9204C">
        <w:rPr>
          <w:rFonts w:ascii="Times New Roman" w:hAnsi="Times New Roman"/>
          <w:b/>
          <w:bCs/>
          <w:sz w:val="24"/>
          <w:szCs w:val="24"/>
        </w:rPr>
        <w:t>(b)</w:t>
      </w:r>
      <w:r w:rsidR="00B9204C" w:rsidRPr="00CD3B8E">
        <w:rPr>
          <w:rFonts w:ascii="Times New Roman" w:hAnsi="Times New Roman"/>
          <w:sz w:val="24"/>
          <w:szCs w:val="24"/>
        </w:rPr>
        <w:t xml:space="preserve"> Percentage of U87MG</w:t>
      </w:r>
      <w:r w:rsidR="00B9204C">
        <w:rPr>
          <w:rFonts w:ascii="Times New Roman" w:hAnsi="Times New Roman"/>
          <w:sz w:val="24"/>
          <w:szCs w:val="24"/>
        </w:rPr>
        <w:t xml:space="preserve"> and </w:t>
      </w:r>
      <w:r w:rsidR="00B9204C" w:rsidRPr="00CD3B8E">
        <w:rPr>
          <w:rFonts w:ascii="Times New Roman" w:hAnsi="Times New Roman"/>
          <w:sz w:val="24"/>
          <w:szCs w:val="24"/>
        </w:rPr>
        <w:t>U251</w:t>
      </w:r>
      <w:r w:rsidR="00B9204C">
        <w:rPr>
          <w:rFonts w:ascii="Times New Roman" w:hAnsi="Times New Roman"/>
          <w:sz w:val="24"/>
          <w:szCs w:val="24"/>
        </w:rPr>
        <w:t xml:space="preserve"> cell lines </w:t>
      </w:r>
      <w:r w:rsidR="00B9204C" w:rsidRPr="00CD3B8E">
        <w:rPr>
          <w:rFonts w:ascii="Times New Roman" w:hAnsi="Times New Roman"/>
          <w:sz w:val="24"/>
          <w:szCs w:val="24"/>
        </w:rPr>
        <w:t xml:space="preserve">treated with CFS of </w:t>
      </w:r>
      <w:r w:rsidR="00B9204C" w:rsidRPr="00CD3B8E">
        <w:rPr>
          <w:rFonts w:ascii="Times New Roman" w:hAnsi="Times New Roman"/>
          <w:i/>
          <w:iCs/>
          <w:sz w:val="24"/>
          <w:szCs w:val="24"/>
        </w:rPr>
        <w:t>L. lactis</w:t>
      </w:r>
      <w:r w:rsidR="00B9204C" w:rsidRPr="00CD3B8E">
        <w:rPr>
          <w:rFonts w:ascii="Times New Roman" w:hAnsi="Times New Roman"/>
          <w:sz w:val="24"/>
          <w:szCs w:val="24"/>
        </w:rPr>
        <w:t xml:space="preserve"> D1, I4, I7 for </w:t>
      </w:r>
      <w:r w:rsidR="00B9204C">
        <w:rPr>
          <w:rFonts w:ascii="Times New Roman" w:hAnsi="Times New Roman"/>
          <w:sz w:val="24"/>
          <w:szCs w:val="24"/>
        </w:rPr>
        <w:t>24</w:t>
      </w:r>
      <w:r w:rsidR="00B9204C" w:rsidRPr="00CD3B8E">
        <w:rPr>
          <w:rFonts w:ascii="Times New Roman" w:hAnsi="Times New Roman"/>
          <w:sz w:val="24"/>
          <w:szCs w:val="24"/>
        </w:rPr>
        <w:t xml:space="preserve"> hours in the different cell cycle phases.</w:t>
      </w:r>
    </w:p>
    <w:p w14:paraId="2C649C02" w14:textId="2308B3DF" w:rsidR="00915CB9" w:rsidRPr="00915CB9" w:rsidRDefault="00126120" w:rsidP="008415AD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1FE55C4D" wp14:editId="10642701">
            <wp:extent cx="5197475" cy="9072245"/>
            <wp:effectExtent l="0" t="0" r="3175" b="0"/>
            <wp:docPr id="207061704" name="Immagine 2" descr="Immagine che contiene testo, diagramma, linea, Paralle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61704" name="Immagine 2" descr="Immagine che contiene testo, diagramma, linea, Parallelo&#10;&#10;Il contenuto generato dall'IA potrebbe non essere corret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7475" cy="907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1B1E6" w14:textId="1FE9421D" w:rsidR="00915CB9" w:rsidRPr="00337A9E" w:rsidRDefault="00915CB9" w:rsidP="00915CB9"/>
    <w:p w14:paraId="63D28EBB" w14:textId="77777777" w:rsidR="00915CB9" w:rsidRDefault="00915CB9" w:rsidP="00915CB9">
      <w:pPr>
        <w:jc w:val="both"/>
      </w:pPr>
    </w:p>
    <w:p w14:paraId="1FBA9565" w14:textId="604F0BBA" w:rsidR="00126120" w:rsidRDefault="00915CB9" w:rsidP="00915CB9">
      <w:pPr>
        <w:jc w:val="both"/>
        <w:rPr>
          <w:rFonts w:ascii="Times New Roman" w:hAnsi="Times New Roman"/>
          <w:color w:val="101010"/>
          <w:kern w:val="0"/>
          <w:sz w:val="24"/>
          <w:szCs w:val="24"/>
          <w:lang w:val="en-US"/>
        </w:rPr>
      </w:pPr>
      <w:r w:rsidRPr="00802E0E">
        <w:rPr>
          <w:rFonts w:ascii="Times New Roman" w:hAnsi="Times New Roman"/>
          <w:b/>
          <w:color w:val="000000"/>
          <w:kern w:val="0"/>
          <w:sz w:val="24"/>
          <w:szCs w:val="24"/>
          <w:lang w:val="en-US"/>
        </w:rPr>
        <w:t>Figure S</w:t>
      </w:r>
      <w:r w:rsidR="00B9204C">
        <w:rPr>
          <w:rFonts w:ascii="Times New Roman" w:hAnsi="Times New Roman"/>
          <w:b/>
          <w:color w:val="000000"/>
          <w:kern w:val="0"/>
          <w:sz w:val="24"/>
          <w:szCs w:val="24"/>
          <w:lang w:val="en-US"/>
        </w:rPr>
        <w:t>3</w:t>
      </w:r>
      <w:r w:rsidRPr="00802E0E">
        <w:rPr>
          <w:rFonts w:ascii="Times New Roman" w:hAnsi="Times New Roman"/>
          <w:b/>
          <w:color w:val="000000"/>
          <w:kern w:val="0"/>
          <w:sz w:val="24"/>
          <w:szCs w:val="24"/>
          <w:lang w:val="en-US"/>
        </w:rPr>
        <w:t>. Apoptosis by Annexin V-FITC/PI assay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>.</w:t>
      </w:r>
      <w:r w:rsidR="00126120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 </w:t>
      </w:r>
      <w:r w:rsidR="00126120" w:rsidRPr="00CD3B8E">
        <w:rPr>
          <w:rFonts w:ascii="Times New Roman" w:hAnsi="Times New Roman"/>
          <w:b/>
          <w:bCs/>
          <w:color w:val="101010"/>
          <w:kern w:val="0"/>
          <w:sz w:val="24"/>
          <w:szCs w:val="24"/>
          <w:lang w:val="en-US"/>
        </w:rPr>
        <w:t>(a)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 </w:t>
      </w:r>
      <w:r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>U251 cells treated with</w:t>
      </w:r>
      <w:r w:rsidRPr="00802E0E">
        <w:rPr>
          <w:rFonts w:ascii="Times New Roman" w:hAnsi="Times New Roman"/>
          <w:sz w:val="24"/>
          <w:szCs w:val="24"/>
        </w:rPr>
        <w:t xml:space="preserve"> CFS of </w:t>
      </w:r>
      <w:r w:rsidRPr="00802E0E">
        <w:rPr>
          <w:rFonts w:ascii="Times New Roman" w:hAnsi="Times New Roman"/>
          <w:i/>
          <w:iCs/>
          <w:sz w:val="24"/>
          <w:szCs w:val="24"/>
        </w:rPr>
        <w:t>L. lactis</w:t>
      </w:r>
      <w:r w:rsidRPr="00802E0E">
        <w:rPr>
          <w:rFonts w:ascii="Times New Roman" w:hAnsi="Times New Roman"/>
          <w:sz w:val="24"/>
          <w:szCs w:val="24"/>
        </w:rPr>
        <w:t xml:space="preserve"> D1-I4-I7 for 48h. 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Staining with Annexin V or PI resulted in matching fractions of vital cells, early/late apoptosis, and necrotic cells. Cells in region Q4 represent living cells, cells in Q3 early apoptotic cells, </w:t>
      </w:r>
      <w:r w:rsidR="00440EC4"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cells 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in Q2 late apoptotic cells, and cells in Q1 those with a damaged membrane only. Each panel corresponds to a representative analysis of </w:t>
      </w:r>
      <w:r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 xml:space="preserve">the indicated treatments. 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At least three separate experiments were done. No significant differences in the percentage of apoptotic cells between treatments were seen. </w:t>
      </w:r>
      <w:r w:rsidR="00126120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 </w:t>
      </w:r>
      <w:r w:rsidR="00126120" w:rsidRPr="00CD3B8E">
        <w:rPr>
          <w:rFonts w:ascii="Times New Roman" w:hAnsi="Times New Roman"/>
          <w:b/>
          <w:bCs/>
          <w:color w:val="101010"/>
          <w:kern w:val="0"/>
          <w:sz w:val="24"/>
          <w:szCs w:val="24"/>
          <w:lang w:val="en-US"/>
        </w:rPr>
        <w:t>(b)</w:t>
      </w:r>
      <w:r w:rsidR="00126120">
        <w:rPr>
          <w:rFonts w:ascii="Times New Roman" w:hAnsi="Times New Roman"/>
          <w:b/>
          <w:bCs/>
          <w:color w:val="101010"/>
          <w:kern w:val="0"/>
          <w:sz w:val="24"/>
          <w:szCs w:val="24"/>
          <w:lang w:val="en-US"/>
        </w:rPr>
        <w:t xml:space="preserve"> </w:t>
      </w:r>
      <w:r w:rsidR="00126120"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>U</w:t>
      </w:r>
      <w:r w:rsidR="00126120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>87MG</w:t>
      </w:r>
      <w:r w:rsidR="00126120"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 xml:space="preserve"> cells treated with</w:t>
      </w:r>
      <w:r w:rsidR="00126120" w:rsidRPr="00802E0E">
        <w:rPr>
          <w:rFonts w:ascii="Times New Roman" w:hAnsi="Times New Roman"/>
          <w:sz w:val="24"/>
          <w:szCs w:val="24"/>
        </w:rPr>
        <w:t xml:space="preserve"> CFS of </w:t>
      </w:r>
      <w:r w:rsidR="00126120" w:rsidRPr="00802E0E">
        <w:rPr>
          <w:rFonts w:ascii="Times New Roman" w:hAnsi="Times New Roman"/>
          <w:i/>
          <w:iCs/>
          <w:sz w:val="24"/>
          <w:szCs w:val="24"/>
        </w:rPr>
        <w:t>L. lactis</w:t>
      </w:r>
      <w:r w:rsidR="00126120" w:rsidRPr="00802E0E">
        <w:rPr>
          <w:rFonts w:ascii="Times New Roman" w:hAnsi="Times New Roman"/>
          <w:sz w:val="24"/>
          <w:szCs w:val="24"/>
        </w:rPr>
        <w:t xml:space="preserve"> D1-I4-I7 for 48h. </w:t>
      </w:r>
      <w:r w:rsidR="00126120"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Staining with Annexin V or PI resulted in matching fractions of vital cells, early/late apoptosis, and necrotic cells. Cells in region Q4 represent living cells, cells in Q3 early apoptotic cells, cells in Q2 late apoptotic cells, and cells in Q1 those with a damaged membrane only. Each panel corresponds to a representative analysis of </w:t>
      </w:r>
      <w:r w:rsidR="00126120"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 xml:space="preserve">the indicated treatments. </w:t>
      </w:r>
      <w:r w:rsidR="00126120"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At least three separate experiments were done. No significant differences in the percentage of apoptotic cells between treatments were seen. </w:t>
      </w:r>
      <w:r w:rsidR="00126120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 </w:t>
      </w:r>
    </w:p>
    <w:p w14:paraId="003B8F81" w14:textId="77777777" w:rsidR="00126120" w:rsidRDefault="00126120">
      <w:pPr>
        <w:spacing w:after="0" w:line="240" w:lineRule="auto"/>
        <w:rPr>
          <w:rFonts w:ascii="Times New Roman" w:hAnsi="Times New Roman"/>
          <w:color w:val="101010"/>
          <w:kern w:val="0"/>
          <w:sz w:val="24"/>
          <w:szCs w:val="24"/>
          <w:lang w:val="en-US"/>
        </w:rPr>
      </w:pPr>
      <w:r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br w:type="page"/>
      </w:r>
    </w:p>
    <w:p w14:paraId="6314576C" w14:textId="77777777" w:rsidR="00915CB9" w:rsidRPr="00802E0E" w:rsidRDefault="00915CB9" w:rsidP="00915CB9">
      <w:pPr>
        <w:jc w:val="both"/>
        <w:rPr>
          <w:rFonts w:ascii="Times New Roman" w:eastAsia="Times New Roman" w:hAnsi="Times New Roman"/>
          <w:kern w:val="0"/>
          <w:sz w:val="24"/>
          <w:szCs w:val="24"/>
          <w:lang w:val="en-US" w:eastAsia="it-IT"/>
        </w:rPr>
      </w:pPr>
    </w:p>
    <w:p w14:paraId="54020806" w14:textId="0170F5D6" w:rsidR="00915CB9" w:rsidRDefault="0079288F" w:rsidP="00915CB9">
      <w:pPr>
        <w:rPr>
          <w:lang w:val="en-US"/>
        </w:rPr>
      </w:pPr>
      <w:r w:rsidRPr="00AB576E">
        <w:rPr>
          <w:noProof/>
          <w:lang w:val="it-IT" w:eastAsia="it-IT"/>
        </w:rPr>
        <w:drawing>
          <wp:inline distT="0" distB="0" distL="0" distR="0" wp14:anchorId="4A28A9E6" wp14:editId="4CBBD21E">
            <wp:extent cx="6111240" cy="5836920"/>
            <wp:effectExtent l="0" t="0" r="0" b="0"/>
            <wp:docPr id="13" name="Immagine 2" descr="../../Schermata%202024-08-08%20alle%2016.19.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../../Schermata%202024-08-08%20alle%2016.19.2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583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AC131" w14:textId="77777777" w:rsidR="00915CB9" w:rsidRDefault="00915CB9" w:rsidP="00915CB9">
      <w:pPr>
        <w:rPr>
          <w:lang w:val="en-US"/>
        </w:rPr>
      </w:pPr>
    </w:p>
    <w:p w14:paraId="6AD26E08" w14:textId="5381D03C" w:rsidR="00915CB9" w:rsidRPr="00802E0E" w:rsidRDefault="00915CB9" w:rsidP="00915CB9">
      <w:pPr>
        <w:jc w:val="both"/>
        <w:rPr>
          <w:rFonts w:ascii="Times New Roman" w:hAnsi="Times New Roman"/>
          <w:color w:val="101010"/>
          <w:kern w:val="0"/>
          <w:sz w:val="24"/>
          <w:szCs w:val="24"/>
          <w:lang w:val="en-US"/>
        </w:rPr>
      </w:pPr>
      <w:r w:rsidRPr="00802E0E">
        <w:rPr>
          <w:rFonts w:ascii="Times New Roman" w:hAnsi="Times New Roman"/>
          <w:b/>
          <w:color w:val="000000"/>
          <w:kern w:val="0"/>
          <w:sz w:val="24"/>
          <w:szCs w:val="24"/>
          <w:lang w:val="en-US"/>
        </w:rPr>
        <w:t>Figure S</w:t>
      </w:r>
      <w:r w:rsidR="00B9204C">
        <w:rPr>
          <w:rFonts w:ascii="Times New Roman" w:hAnsi="Times New Roman"/>
          <w:b/>
          <w:color w:val="000000"/>
          <w:kern w:val="0"/>
          <w:sz w:val="24"/>
          <w:szCs w:val="24"/>
          <w:lang w:val="en-US"/>
        </w:rPr>
        <w:t>4</w:t>
      </w:r>
      <w:r w:rsidRPr="00802E0E">
        <w:rPr>
          <w:rFonts w:ascii="Times New Roman" w:hAnsi="Times New Roman"/>
          <w:b/>
          <w:color w:val="000000"/>
          <w:kern w:val="0"/>
          <w:sz w:val="24"/>
          <w:szCs w:val="24"/>
          <w:lang w:val="en-US"/>
        </w:rPr>
        <w:t>. Apoptosis by Annexin V-FITC/PI assay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. </w:t>
      </w:r>
      <w:r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>NIH3T3 cells treated with</w:t>
      </w:r>
      <w:r w:rsidRPr="00802E0E">
        <w:rPr>
          <w:rFonts w:ascii="Times New Roman" w:hAnsi="Times New Roman"/>
          <w:sz w:val="24"/>
          <w:szCs w:val="24"/>
        </w:rPr>
        <w:t xml:space="preserve"> Cisplatin 60uM for 6h (B), 12h (C), 24h (D) or untreated. 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Staining with Annexin V or PI resulted in matching fractions of vital cells, early/late apoptosis, and necrotic cells. Cells in region Q4 represent living cells, cells in Q3 early apoptotic cells, </w:t>
      </w:r>
      <w:r w:rsidR="00440EC4"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cells 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in Q2 late apoptotic cells, and cells in Q1 those with a damaged membrane only. Each panel corresponds to a representative analysis of </w:t>
      </w:r>
      <w:r w:rsidRPr="00802E0E">
        <w:rPr>
          <w:rFonts w:ascii="Times New Roman" w:eastAsia="Times New Roman" w:hAnsi="Times New Roman"/>
          <w:color w:val="262626"/>
          <w:kern w:val="0"/>
          <w:sz w:val="24"/>
          <w:szCs w:val="24"/>
          <w:shd w:val="clear" w:color="auto" w:fill="FFFFFF"/>
          <w:lang w:val="en-US" w:eastAsia="it-IT"/>
        </w:rPr>
        <w:t xml:space="preserve">the indicated treatments. </w:t>
      </w:r>
      <w:r w:rsidRPr="00802E0E">
        <w:rPr>
          <w:rFonts w:ascii="Times New Roman" w:hAnsi="Times New Roman"/>
          <w:color w:val="101010"/>
          <w:kern w:val="0"/>
          <w:sz w:val="24"/>
          <w:szCs w:val="24"/>
          <w:lang w:val="en-US"/>
        </w:rPr>
        <w:t xml:space="preserve">At least three separate experiments were done. A time-dependent increase in the percentage of apoptotic cells was seen. </w:t>
      </w:r>
      <w:bookmarkEnd w:id="0"/>
    </w:p>
    <w:sectPr w:rsidR="00915CB9" w:rsidRPr="00802E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2C5A7" w14:textId="77777777" w:rsidR="00093C60" w:rsidRDefault="00093C60" w:rsidP="007B3F1E">
      <w:pPr>
        <w:spacing w:after="0" w:line="240" w:lineRule="auto"/>
      </w:pPr>
      <w:r>
        <w:separator/>
      </w:r>
    </w:p>
  </w:endnote>
  <w:endnote w:type="continuationSeparator" w:id="0">
    <w:p w14:paraId="61CEB319" w14:textId="77777777" w:rsidR="00093C60" w:rsidRDefault="00093C60" w:rsidP="007B3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899CB" w14:textId="77777777" w:rsidR="00093C60" w:rsidRDefault="00093C60" w:rsidP="007B3F1E">
      <w:pPr>
        <w:spacing w:after="0" w:line="240" w:lineRule="auto"/>
      </w:pPr>
      <w:r>
        <w:separator/>
      </w:r>
    </w:p>
  </w:footnote>
  <w:footnote w:type="continuationSeparator" w:id="0">
    <w:p w14:paraId="593F9C48" w14:textId="77777777" w:rsidR="00093C60" w:rsidRDefault="00093C60" w:rsidP="007B3F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41FA0"/>
    <w:multiLevelType w:val="hybridMultilevel"/>
    <w:tmpl w:val="E47C09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3664B"/>
    <w:multiLevelType w:val="multilevel"/>
    <w:tmpl w:val="2E4A5D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72631E4"/>
    <w:multiLevelType w:val="multilevel"/>
    <w:tmpl w:val="4F4ED94C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7395618">
    <w:abstractNumId w:val="1"/>
  </w:num>
  <w:num w:numId="2" w16cid:durableId="225730417">
    <w:abstractNumId w:val="2"/>
  </w:num>
  <w:num w:numId="3" w16cid:durableId="110345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trackRevision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0D62ED"/>
    <w:rsid w:val="00002C72"/>
    <w:rsid w:val="000055FC"/>
    <w:rsid w:val="00006063"/>
    <w:rsid w:val="000152A6"/>
    <w:rsid w:val="00016F4C"/>
    <w:rsid w:val="000176B5"/>
    <w:rsid w:val="00020282"/>
    <w:rsid w:val="000202BB"/>
    <w:rsid w:val="00021F78"/>
    <w:rsid w:val="0002251E"/>
    <w:rsid w:val="00024458"/>
    <w:rsid w:val="000267EC"/>
    <w:rsid w:val="0002700F"/>
    <w:rsid w:val="00032043"/>
    <w:rsid w:val="00032C3C"/>
    <w:rsid w:val="00033CA1"/>
    <w:rsid w:val="00033D57"/>
    <w:rsid w:val="000343D9"/>
    <w:rsid w:val="00040B04"/>
    <w:rsid w:val="000443EC"/>
    <w:rsid w:val="000466AD"/>
    <w:rsid w:val="00053B62"/>
    <w:rsid w:val="00060707"/>
    <w:rsid w:val="00061956"/>
    <w:rsid w:val="00061C43"/>
    <w:rsid w:val="00066F27"/>
    <w:rsid w:val="000679FD"/>
    <w:rsid w:val="00067F93"/>
    <w:rsid w:val="00071D35"/>
    <w:rsid w:val="00073E87"/>
    <w:rsid w:val="00075A64"/>
    <w:rsid w:val="00077341"/>
    <w:rsid w:val="000848AB"/>
    <w:rsid w:val="0009266B"/>
    <w:rsid w:val="00093C60"/>
    <w:rsid w:val="00093E0B"/>
    <w:rsid w:val="00095931"/>
    <w:rsid w:val="00096DF3"/>
    <w:rsid w:val="00097BE6"/>
    <w:rsid w:val="000A035C"/>
    <w:rsid w:val="000A0A20"/>
    <w:rsid w:val="000A1792"/>
    <w:rsid w:val="000B0B8A"/>
    <w:rsid w:val="000B7875"/>
    <w:rsid w:val="000C35B7"/>
    <w:rsid w:val="000C3B31"/>
    <w:rsid w:val="000D62ED"/>
    <w:rsid w:val="000D797E"/>
    <w:rsid w:val="000E1678"/>
    <w:rsid w:val="000E3498"/>
    <w:rsid w:val="000E38B2"/>
    <w:rsid w:val="000E3BA4"/>
    <w:rsid w:val="000E41D1"/>
    <w:rsid w:val="000E4983"/>
    <w:rsid w:val="000E4B78"/>
    <w:rsid w:val="000F65F5"/>
    <w:rsid w:val="000F74F5"/>
    <w:rsid w:val="00101732"/>
    <w:rsid w:val="00102358"/>
    <w:rsid w:val="0010519B"/>
    <w:rsid w:val="00116243"/>
    <w:rsid w:val="001234EF"/>
    <w:rsid w:val="001236CA"/>
    <w:rsid w:val="001239B5"/>
    <w:rsid w:val="00126120"/>
    <w:rsid w:val="00126BD6"/>
    <w:rsid w:val="001319AB"/>
    <w:rsid w:val="00132636"/>
    <w:rsid w:val="0013451A"/>
    <w:rsid w:val="0013784B"/>
    <w:rsid w:val="00144A82"/>
    <w:rsid w:val="00146D1E"/>
    <w:rsid w:val="00151CE7"/>
    <w:rsid w:val="0015496A"/>
    <w:rsid w:val="00157653"/>
    <w:rsid w:val="00164171"/>
    <w:rsid w:val="00165DE1"/>
    <w:rsid w:val="00167864"/>
    <w:rsid w:val="001708C0"/>
    <w:rsid w:val="001806B4"/>
    <w:rsid w:val="00185BBD"/>
    <w:rsid w:val="00190D93"/>
    <w:rsid w:val="00190F04"/>
    <w:rsid w:val="00191764"/>
    <w:rsid w:val="001B1523"/>
    <w:rsid w:val="001B2BCD"/>
    <w:rsid w:val="001B624E"/>
    <w:rsid w:val="001B73CF"/>
    <w:rsid w:val="001C4572"/>
    <w:rsid w:val="001C459E"/>
    <w:rsid w:val="001D60A6"/>
    <w:rsid w:val="002005F5"/>
    <w:rsid w:val="002023AC"/>
    <w:rsid w:val="00206353"/>
    <w:rsid w:val="002074CA"/>
    <w:rsid w:val="00216E6B"/>
    <w:rsid w:val="00220CBC"/>
    <w:rsid w:val="00223366"/>
    <w:rsid w:val="0023240B"/>
    <w:rsid w:val="0023581B"/>
    <w:rsid w:val="002362D0"/>
    <w:rsid w:val="002404FF"/>
    <w:rsid w:val="002449BA"/>
    <w:rsid w:val="002473C0"/>
    <w:rsid w:val="002522A3"/>
    <w:rsid w:val="002527B4"/>
    <w:rsid w:val="00256478"/>
    <w:rsid w:val="00266871"/>
    <w:rsid w:val="002753A4"/>
    <w:rsid w:val="00275C86"/>
    <w:rsid w:val="00276D01"/>
    <w:rsid w:val="00281EEB"/>
    <w:rsid w:val="0028322E"/>
    <w:rsid w:val="00292DF0"/>
    <w:rsid w:val="00293129"/>
    <w:rsid w:val="00294DEF"/>
    <w:rsid w:val="00296C2E"/>
    <w:rsid w:val="002972F2"/>
    <w:rsid w:val="002A36C9"/>
    <w:rsid w:val="002A6A45"/>
    <w:rsid w:val="002B0012"/>
    <w:rsid w:val="002C1497"/>
    <w:rsid w:val="002C3B40"/>
    <w:rsid w:val="002C5795"/>
    <w:rsid w:val="002C6C9F"/>
    <w:rsid w:val="002C7061"/>
    <w:rsid w:val="002D183C"/>
    <w:rsid w:val="002D59CA"/>
    <w:rsid w:val="002D73F3"/>
    <w:rsid w:val="002E29E4"/>
    <w:rsid w:val="002E2C94"/>
    <w:rsid w:val="002F142D"/>
    <w:rsid w:val="002F1517"/>
    <w:rsid w:val="002F6789"/>
    <w:rsid w:val="00300E82"/>
    <w:rsid w:val="003011CD"/>
    <w:rsid w:val="00301C43"/>
    <w:rsid w:val="003050CC"/>
    <w:rsid w:val="00310025"/>
    <w:rsid w:val="00310F4D"/>
    <w:rsid w:val="0031129C"/>
    <w:rsid w:val="0031416A"/>
    <w:rsid w:val="00320E88"/>
    <w:rsid w:val="003309DA"/>
    <w:rsid w:val="00330A3E"/>
    <w:rsid w:val="00335703"/>
    <w:rsid w:val="00337A9E"/>
    <w:rsid w:val="003414C5"/>
    <w:rsid w:val="00342F6E"/>
    <w:rsid w:val="0034420C"/>
    <w:rsid w:val="003448CA"/>
    <w:rsid w:val="00354EBA"/>
    <w:rsid w:val="00356306"/>
    <w:rsid w:val="00367007"/>
    <w:rsid w:val="003671DD"/>
    <w:rsid w:val="00374CC5"/>
    <w:rsid w:val="00375B1D"/>
    <w:rsid w:val="00380D3D"/>
    <w:rsid w:val="00395511"/>
    <w:rsid w:val="003A0A0B"/>
    <w:rsid w:val="003A251E"/>
    <w:rsid w:val="003A28A4"/>
    <w:rsid w:val="003B4CE3"/>
    <w:rsid w:val="003B62BD"/>
    <w:rsid w:val="003B63CE"/>
    <w:rsid w:val="003B7557"/>
    <w:rsid w:val="003B7893"/>
    <w:rsid w:val="003C77A3"/>
    <w:rsid w:val="003D01A0"/>
    <w:rsid w:val="003D28D9"/>
    <w:rsid w:val="003D63A6"/>
    <w:rsid w:val="003D68AB"/>
    <w:rsid w:val="003E2DB0"/>
    <w:rsid w:val="003E58CC"/>
    <w:rsid w:val="003F1161"/>
    <w:rsid w:val="003F3819"/>
    <w:rsid w:val="003F4188"/>
    <w:rsid w:val="004006A0"/>
    <w:rsid w:val="0040198F"/>
    <w:rsid w:val="00406DA7"/>
    <w:rsid w:val="00407013"/>
    <w:rsid w:val="004070FE"/>
    <w:rsid w:val="0041192F"/>
    <w:rsid w:val="00412D59"/>
    <w:rsid w:val="0041611B"/>
    <w:rsid w:val="00417A34"/>
    <w:rsid w:val="00425166"/>
    <w:rsid w:val="00432FD4"/>
    <w:rsid w:val="00433DAF"/>
    <w:rsid w:val="00440EC4"/>
    <w:rsid w:val="00440EDE"/>
    <w:rsid w:val="00443203"/>
    <w:rsid w:val="00444947"/>
    <w:rsid w:val="00456996"/>
    <w:rsid w:val="00460F9C"/>
    <w:rsid w:val="0046328A"/>
    <w:rsid w:val="0046643D"/>
    <w:rsid w:val="00466FCD"/>
    <w:rsid w:val="00470DD0"/>
    <w:rsid w:val="00470E11"/>
    <w:rsid w:val="00474532"/>
    <w:rsid w:val="004800A0"/>
    <w:rsid w:val="0048220F"/>
    <w:rsid w:val="004825B3"/>
    <w:rsid w:val="00482A39"/>
    <w:rsid w:val="004914EA"/>
    <w:rsid w:val="00491DA9"/>
    <w:rsid w:val="004941DE"/>
    <w:rsid w:val="0049473A"/>
    <w:rsid w:val="00496B87"/>
    <w:rsid w:val="004A1696"/>
    <w:rsid w:val="004A319C"/>
    <w:rsid w:val="004A3224"/>
    <w:rsid w:val="004A3D5E"/>
    <w:rsid w:val="004B0CC3"/>
    <w:rsid w:val="004B2E19"/>
    <w:rsid w:val="004B35D7"/>
    <w:rsid w:val="004B76AE"/>
    <w:rsid w:val="004C2568"/>
    <w:rsid w:val="004C26DB"/>
    <w:rsid w:val="004C633D"/>
    <w:rsid w:val="004C7527"/>
    <w:rsid w:val="004D1187"/>
    <w:rsid w:val="004D4376"/>
    <w:rsid w:val="004E2692"/>
    <w:rsid w:val="004E5FF3"/>
    <w:rsid w:val="004F079A"/>
    <w:rsid w:val="004F3B8D"/>
    <w:rsid w:val="004F5731"/>
    <w:rsid w:val="005007F0"/>
    <w:rsid w:val="005022E8"/>
    <w:rsid w:val="00504928"/>
    <w:rsid w:val="005049B2"/>
    <w:rsid w:val="00514AB6"/>
    <w:rsid w:val="0051556E"/>
    <w:rsid w:val="00516C0B"/>
    <w:rsid w:val="005207BE"/>
    <w:rsid w:val="005218DC"/>
    <w:rsid w:val="0052569D"/>
    <w:rsid w:val="005311FE"/>
    <w:rsid w:val="005407B2"/>
    <w:rsid w:val="00542106"/>
    <w:rsid w:val="00545CCB"/>
    <w:rsid w:val="00553321"/>
    <w:rsid w:val="00555634"/>
    <w:rsid w:val="0055794A"/>
    <w:rsid w:val="00557953"/>
    <w:rsid w:val="0056516C"/>
    <w:rsid w:val="00574861"/>
    <w:rsid w:val="00582768"/>
    <w:rsid w:val="00585B49"/>
    <w:rsid w:val="00586C46"/>
    <w:rsid w:val="00592CA7"/>
    <w:rsid w:val="00593961"/>
    <w:rsid w:val="005969D3"/>
    <w:rsid w:val="00597223"/>
    <w:rsid w:val="005A12C6"/>
    <w:rsid w:val="005A4320"/>
    <w:rsid w:val="005A79C1"/>
    <w:rsid w:val="005B01A7"/>
    <w:rsid w:val="005B097E"/>
    <w:rsid w:val="005B1899"/>
    <w:rsid w:val="005B47C3"/>
    <w:rsid w:val="005B5183"/>
    <w:rsid w:val="005B6797"/>
    <w:rsid w:val="005B74A0"/>
    <w:rsid w:val="005C0363"/>
    <w:rsid w:val="005C41D5"/>
    <w:rsid w:val="005D1572"/>
    <w:rsid w:val="005D3B14"/>
    <w:rsid w:val="005D679C"/>
    <w:rsid w:val="005E0577"/>
    <w:rsid w:val="005E5D99"/>
    <w:rsid w:val="005F1AAC"/>
    <w:rsid w:val="005F23CF"/>
    <w:rsid w:val="005F2BB0"/>
    <w:rsid w:val="005F36EE"/>
    <w:rsid w:val="005F5695"/>
    <w:rsid w:val="005F5E55"/>
    <w:rsid w:val="00600323"/>
    <w:rsid w:val="00611228"/>
    <w:rsid w:val="00611E0B"/>
    <w:rsid w:val="00613595"/>
    <w:rsid w:val="00620056"/>
    <w:rsid w:val="00634FC8"/>
    <w:rsid w:val="00635A2D"/>
    <w:rsid w:val="00636026"/>
    <w:rsid w:val="00640333"/>
    <w:rsid w:val="006441E6"/>
    <w:rsid w:val="00645272"/>
    <w:rsid w:val="00652A21"/>
    <w:rsid w:val="00655C68"/>
    <w:rsid w:val="00657A4A"/>
    <w:rsid w:val="0066317A"/>
    <w:rsid w:val="006674CF"/>
    <w:rsid w:val="00670D84"/>
    <w:rsid w:val="00671CAF"/>
    <w:rsid w:val="00677B14"/>
    <w:rsid w:val="0069696A"/>
    <w:rsid w:val="006A0046"/>
    <w:rsid w:val="006A5DEA"/>
    <w:rsid w:val="006A79EF"/>
    <w:rsid w:val="006B1D1E"/>
    <w:rsid w:val="006B5A34"/>
    <w:rsid w:val="006B6040"/>
    <w:rsid w:val="006B79F6"/>
    <w:rsid w:val="006C32E3"/>
    <w:rsid w:val="006C3EA0"/>
    <w:rsid w:val="006C63AE"/>
    <w:rsid w:val="006D7755"/>
    <w:rsid w:val="006E1669"/>
    <w:rsid w:val="006E2880"/>
    <w:rsid w:val="006F29D8"/>
    <w:rsid w:val="006F559C"/>
    <w:rsid w:val="006F7EB7"/>
    <w:rsid w:val="007078AD"/>
    <w:rsid w:val="00713588"/>
    <w:rsid w:val="00720A9C"/>
    <w:rsid w:val="00720CCD"/>
    <w:rsid w:val="00722C4D"/>
    <w:rsid w:val="00723A76"/>
    <w:rsid w:val="00723F51"/>
    <w:rsid w:val="00733962"/>
    <w:rsid w:val="00741291"/>
    <w:rsid w:val="00745EE4"/>
    <w:rsid w:val="00747D76"/>
    <w:rsid w:val="00753DF6"/>
    <w:rsid w:val="00754359"/>
    <w:rsid w:val="00757828"/>
    <w:rsid w:val="007609AB"/>
    <w:rsid w:val="0076198C"/>
    <w:rsid w:val="00763386"/>
    <w:rsid w:val="00763D6F"/>
    <w:rsid w:val="00767E88"/>
    <w:rsid w:val="00767F00"/>
    <w:rsid w:val="007716A3"/>
    <w:rsid w:val="00775657"/>
    <w:rsid w:val="007779E7"/>
    <w:rsid w:val="00780560"/>
    <w:rsid w:val="00780B78"/>
    <w:rsid w:val="00780C95"/>
    <w:rsid w:val="0078411C"/>
    <w:rsid w:val="00786E8F"/>
    <w:rsid w:val="0079288F"/>
    <w:rsid w:val="00792E5C"/>
    <w:rsid w:val="007A44CE"/>
    <w:rsid w:val="007B0847"/>
    <w:rsid w:val="007B12EF"/>
    <w:rsid w:val="007B211B"/>
    <w:rsid w:val="007B2D09"/>
    <w:rsid w:val="007B3F1E"/>
    <w:rsid w:val="007B53C4"/>
    <w:rsid w:val="007B66F9"/>
    <w:rsid w:val="007C53B9"/>
    <w:rsid w:val="007D1883"/>
    <w:rsid w:val="007D48A7"/>
    <w:rsid w:val="007D6ECC"/>
    <w:rsid w:val="007E239E"/>
    <w:rsid w:val="007E316A"/>
    <w:rsid w:val="007E3CD4"/>
    <w:rsid w:val="007E751D"/>
    <w:rsid w:val="007F0015"/>
    <w:rsid w:val="007F08E7"/>
    <w:rsid w:val="007F1410"/>
    <w:rsid w:val="007F1AC5"/>
    <w:rsid w:val="007F25A1"/>
    <w:rsid w:val="007F4FF2"/>
    <w:rsid w:val="007F635C"/>
    <w:rsid w:val="007F7030"/>
    <w:rsid w:val="00800DC4"/>
    <w:rsid w:val="00802E0E"/>
    <w:rsid w:val="00803014"/>
    <w:rsid w:val="008105A3"/>
    <w:rsid w:val="008112C3"/>
    <w:rsid w:val="00812C57"/>
    <w:rsid w:val="008158C3"/>
    <w:rsid w:val="00817B49"/>
    <w:rsid w:val="00823AC6"/>
    <w:rsid w:val="0082612F"/>
    <w:rsid w:val="00827F76"/>
    <w:rsid w:val="00830479"/>
    <w:rsid w:val="00831000"/>
    <w:rsid w:val="00836619"/>
    <w:rsid w:val="008415AD"/>
    <w:rsid w:val="00841EEF"/>
    <w:rsid w:val="00842462"/>
    <w:rsid w:val="008459F3"/>
    <w:rsid w:val="008508D9"/>
    <w:rsid w:val="00850AB8"/>
    <w:rsid w:val="00852D76"/>
    <w:rsid w:val="00854F97"/>
    <w:rsid w:val="008551F5"/>
    <w:rsid w:val="008553CB"/>
    <w:rsid w:val="00856107"/>
    <w:rsid w:val="0085782F"/>
    <w:rsid w:val="008605AE"/>
    <w:rsid w:val="00862561"/>
    <w:rsid w:val="0086293A"/>
    <w:rsid w:val="00864296"/>
    <w:rsid w:val="0086684D"/>
    <w:rsid w:val="0087092C"/>
    <w:rsid w:val="00874D11"/>
    <w:rsid w:val="00875962"/>
    <w:rsid w:val="008770C3"/>
    <w:rsid w:val="0088061B"/>
    <w:rsid w:val="00881873"/>
    <w:rsid w:val="00881A3D"/>
    <w:rsid w:val="008913F1"/>
    <w:rsid w:val="00893871"/>
    <w:rsid w:val="00893ED3"/>
    <w:rsid w:val="00894538"/>
    <w:rsid w:val="00894FAC"/>
    <w:rsid w:val="00895C33"/>
    <w:rsid w:val="00897317"/>
    <w:rsid w:val="00897CFA"/>
    <w:rsid w:val="008A09F3"/>
    <w:rsid w:val="008A318C"/>
    <w:rsid w:val="008A5398"/>
    <w:rsid w:val="008B0AF0"/>
    <w:rsid w:val="008B18AF"/>
    <w:rsid w:val="008B3A6D"/>
    <w:rsid w:val="008C00CD"/>
    <w:rsid w:val="008D3712"/>
    <w:rsid w:val="008D56A2"/>
    <w:rsid w:val="008F1F6F"/>
    <w:rsid w:val="008F525E"/>
    <w:rsid w:val="00903055"/>
    <w:rsid w:val="00904193"/>
    <w:rsid w:val="00906ABE"/>
    <w:rsid w:val="009115B3"/>
    <w:rsid w:val="009143BC"/>
    <w:rsid w:val="009146C7"/>
    <w:rsid w:val="00915CB9"/>
    <w:rsid w:val="00932884"/>
    <w:rsid w:val="009346E6"/>
    <w:rsid w:val="009472BF"/>
    <w:rsid w:val="00950056"/>
    <w:rsid w:val="00952321"/>
    <w:rsid w:val="009546FE"/>
    <w:rsid w:val="00962D1F"/>
    <w:rsid w:val="00971C25"/>
    <w:rsid w:val="00976A5B"/>
    <w:rsid w:val="00982226"/>
    <w:rsid w:val="009824AD"/>
    <w:rsid w:val="009839E8"/>
    <w:rsid w:val="00983BF0"/>
    <w:rsid w:val="00985E49"/>
    <w:rsid w:val="00987D31"/>
    <w:rsid w:val="00990931"/>
    <w:rsid w:val="00991069"/>
    <w:rsid w:val="00991B6B"/>
    <w:rsid w:val="00995376"/>
    <w:rsid w:val="00996741"/>
    <w:rsid w:val="009A103D"/>
    <w:rsid w:val="009A5186"/>
    <w:rsid w:val="009B3483"/>
    <w:rsid w:val="009B3E61"/>
    <w:rsid w:val="009B6ECB"/>
    <w:rsid w:val="009C09C5"/>
    <w:rsid w:val="009C1F34"/>
    <w:rsid w:val="009C7690"/>
    <w:rsid w:val="009C7E3A"/>
    <w:rsid w:val="009D2993"/>
    <w:rsid w:val="009D40F7"/>
    <w:rsid w:val="009D6151"/>
    <w:rsid w:val="009D6768"/>
    <w:rsid w:val="009F5B5E"/>
    <w:rsid w:val="00A003F7"/>
    <w:rsid w:val="00A024E6"/>
    <w:rsid w:val="00A04B48"/>
    <w:rsid w:val="00A050B1"/>
    <w:rsid w:val="00A11162"/>
    <w:rsid w:val="00A164FB"/>
    <w:rsid w:val="00A30B7C"/>
    <w:rsid w:val="00A3426E"/>
    <w:rsid w:val="00A46717"/>
    <w:rsid w:val="00A477A7"/>
    <w:rsid w:val="00A47C95"/>
    <w:rsid w:val="00A502D8"/>
    <w:rsid w:val="00A6551B"/>
    <w:rsid w:val="00A65DD0"/>
    <w:rsid w:val="00A661FD"/>
    <w:rsid w:val="00A7196A"/>
    <w:rsid w:val="00A74886"/>
    <w:rsid w:val="00A74D25"/>
    <w:rsid w:val="00A75FDA"/>
    <w:rsid w:val="00AA1AF3"/>
    <w:rsid w:val="00AB2552"/>
    <w:rsid w:val="00AB3094"/>
    <w:rsid w:val="00AB39DE"/>
    <w:rsid w:val="00AB576E"/>
    <w:rsid w:val="00AC3157"/>
    <w:rsid w:val="00AC40C8"/>
    <w:rsid w:val="00AC4D10"/>
    <w:rsid w:val="00AC572C"/>
    <w:rsid w:val="00AD2439"/>
    <w:rsid w:val="00AE02CA"/>
    <w:rsid w:val="00AF0263"/>
    <w:rsid w:val="00AF21CA"/>
    <w:rsid w:val="00AF228A"/>
    <w:rsid w:val="00AF4211"/>
    <w:rsid w:val="00AF5015"/>
    <w:rsid w:val="00B0549C"/>
    <w:rsid w:val="00B10DEA"/>
    <w:rsid w:val="00B149D1"/>
    <w:rsid w:val="00B17C94"/>
    <w:rsid w:val="00B22BAF"/>
    <w:rsid w:val="00B22DA3"/>
    <w:rsid w:val="00B24F5C"/>
    <w:rsid w:val="00B3008A"/>
    <w:rsid w:val="00B327ED"/>
    <w:rsid w:val="00B42589"/>
    <w:rsid w:val="00B42BC4"/>
    <w:rsid w:val="00B455D7"/>
    <w:rsid w:val="00B46CBA"/>
    <w:rsid w:val="00B50FF6"/>
    <w:rsid w:val="00B53BC3"/>
    <w:rsid w:val="00B556A0"/>
    <w:rsid w:val="00B7060F"/>
    <w:rsid w:val="00B71A26"/>
    <w:rsid w:val="00B71AF9"/>
    <w:rsid w:val="00B75581"/>
    <w:rsid w:val="00B757B7"/>
    <w:rsid w:val="00B773E0"/>
    <w:rsid w:val="00B83166"/>
    <w:rsid w:val="00B83929"/>
    <w:rsid w:val="00B841A9"/>
    <w:rsid w:val="00B843A2"/>
    <w:rsid w:val="00B84754"/>
    <w:rsid w:val="00B85E7A"/>
    <w:rsid w:val="00B86126"/>
    <w:rsid w:val="00B86A2C"/>
    <w:rsid w:val="00B87544"/>
    <w:rsid w:val="00B9204C"/>
    <w:rsid w:val="00B92A3A"/>
    <w:rsid w:val="00BA1794"/>
    <w:rsid w:val="00BA7EDA"/>
    <w:rsid w:val="00BC0510"/>
    <w:rsid w:val="00BC1E77"/>
    <w:rsid w:val="00BC3645"/>
    <w:rsid w:val="00BC7FB1"/>
    <w:rsid w:val="00BD12FF"/>
    <w:rsid w:val="00BD47C1"/>
    <w:rsid w:val="00BD484B"/>
    <w:rsid w:val="00BD4E7F"/>
    <w:rsid w:val="00BE0B88"/>
    <w:rsid w:val="00BE2C7E"/>
    <w:rsid w:val="00BE3053"/>
    <w:rsid w:val="00BE5B92"/>
    <w:rsid w:val="00BE69BC"/>
    <w:rsid w:val="00BE71CE"/>
    <w:rsid w:val="00BF7296"/>
    <w:rsid w:val="00C03673"/>
    <w:rsid w:val="00C05789"/>
    <w:rsid w:val="00C12FB6"/>
    <w:rsid w:val="00C13095"/>
    <w:rsid w:val="00C13255"/>
    <w:rsid w:val="00C13694"/>
    <w:rsid w:val="00C17123"/>
    <w:rsid w:val="00C20055"/>
    <w:rsid w:val="00C21A2F"/>
    <w:rsid w:val="00C222D7"/>
    <w:rsid w:val="00C24218"/>
    <w:rsid w:val="00C25EDA"/>
    <w:rsid w:val="00C26A0F"/>
    <w:rsid w:val="00C27C73"/>
    <w:rsid w:val="00C27F1D"/>
    <w:rsid w:val="00C31994"/>
    <w:rsid w:val="00C34DB2"/>
    <w:rsid w:val="00C37403"/>
    <w:rsid w:val="00C425DC"/>
    <w:rsid w:val="00C43BE7"/>
    <w:rsid w:val="00C6057F"/>
    <w:rsid w:val="00C654F3"/>
    <w:rsid w:val="00C65D5D"/>
    <w:rsid w:val="00C66B55"/>
    <w:rsid w:val="00C66CC2"/>
    <w:rsid w:val="00C73830"/>
    <w:rsid w:val="00C73A19"/>
    <w:rsid w:val="00C747ED"/>
    <w:rsid w:val="00C75DE8"/>
    <w:rsid w:val="00C83366"/>
    <w:rsid w:val="00C86A77"/>
    <w:rsid w:val="00C924C0"/>
    <w:rsid w:val="00C93D88"/>
    <w:rsid w:val="00C95509"/>
    <w:rsid w:val="00C96AEE"/>
    <w:rsid w:val="00CA3DE9"/>
    <w:rsid w:val="00CB078B"/>
    <w:rsid w:val="00CB5C72"/>
    <w:rsid w:val="00CC614A"/>
    <w:rsid w:val="00CC67EC"/>
    <w:rsid w:val="00CD3B8E"/>
    <w:rsid w:val="00CD5CBB"/>
    <w:rsid w:val="00CE0023"/>
    <w:rsid w:val="00CE0421"/>
    <w:rsid w:val="00CE0DB9"/>
    <w:rsid w:val="00CE1ABA"/>
    <w:rsid w:val="00CE1BE5"/>
    <w:rsid w:val="00CE7357"/>
    <w:rsid w:val="00CF126C"/>
    <w:rsid w:val="00CF2340"/>
    <w:rsid w:val="00CF64D6"/>
    <w:rsid w:val="00CF6CE4"/>
    <w:rsid w:val="00CF717E"/>
    <w:rsid w:val="00CF7D64"/>
    <w:rsid w:val="00D00398"/>
    <w:rsid w:val="00D003FD"/>
    <w:rsid w:val="00D01C14"/>
    <w:rsid w:val="00D02C52"/>
    <w:rsid w:val="00D04A18"/>
    <w:rsid w:val="00D1351D"/>
    <w:rsid w:val="00D1422A"/>
    <w:rsid w:val="00D146B6"/>
    <w:rsid w:val="00D151B1"/>
    <w:rsid w:val="00D22EC8"/>
    <w:rsid w:val="00D24BE4"/>
    <w:rsid w:val="00D26162"/>
    <w:rsid w:val="00D3107F"/>
    <w:rsid w:val="00D32E16"/>
    <w:rsid w:val="00D40D02"/>
    <w:rsid w:val="00D429F5"/>
    <w:rsid w:val="00D42FDB"/>
    <w:rsid w:val="00D44D87"/>
    <w:rsid w:val="00D457BA"/>
    <w:rsid w:val="00D47F6E"/>
    <w:rsid w:val="00D54D76"/>
    <w:rsid w:val="00D5785E"/>
    <w:rsid w:val="00D6002D"/>
    <w:rsid w:val="00D60DFE"/>
    <w:rsid w:val="00D610D3"/>
    <w:rsid w:val="00D63C84"/>
    <w:rsid w:val="00D63D88"/>
    <w:rsid w:val="00D641AE"/>
    <w:rsid w:val="00D712A6"/>
    <w:rsid w:val="00D75C15"/>
    <w:rsid w:val="00D76830"/>
    <w:rsid w:val="00D77070"/>
    <w:rsid w:val="00D77915"/>
    <w:rsid w:val="00D77F7C"/>
    <w:rsid w:val="00D77FBC"/>
    <w:rsid w:val="00D81261"/>
    <w:rsid w:val="00D9094E"/>
    <w:rsid w:val="00D92448"/>
    <w:rsid w:val="00D937ED"/>
    <w:rsid w:val="00DA6CF1"/>
    <w:rsid w:val="00DB057C"/>
    <w:rsid w:val="00DB4752"/>
    <w:rsid w:val="00DB53FA"/>
    <w:rsid w:val="00DC0F22"/>
    <w:rsid w:val="00DC7731"/>
    <w:rsid w:val="00DD05CB"/>
    <w:rsid w:val="00DD0D08"/>
    <w:rsid w:val="00DD24B8"/>
    <w:rsid w:val="00DD406F"/>
    <w:rsid w:val="00DE5509"/>
    <w:rsid w:val="00DE647C"/>
    <w:rsid w:val="00DE789E"/>
    <w:rsid w:val="00DF2CE7"/>
    <w:rsid w:val="00DF4873"/>
    <w:rsid w:val="00E00E66"/>
    <w:rsid w:val="00E02DBF"/>
    <w:rsid w:val="00E0604A"/>
    <w:rsid w:val="00E07462"/>
    <w:rsid w:val="00E10682"/>
    <w:rsid w:val="00E106EE"/>
    <w:rsid w:val="00E10B45"/>
    <w:rsid w:val="00E16F3B"/>
    <w:rsid w:val="00E2535D"/>
    <w:rsid w:val="00E26CDF"/>
    <w:rsid w:val="00E31FE7"/>
    <w:rsid w:val="00E32CD2"/>
    <w:rsid w:val="00E33089"/>
    <w:rsid w:val="00E3476E"/>
    <w:rsid w:val="00E357BB"/>
    <w:rsid w:val="00E4183B"/>
    <w:rsid w:val="00E42B94"/>
    <w:rsid w:val="00E42E7F"/>
    <w:rsid w:val="00E42F90"/>
    <w:rsid w:val="00E45D05"/>
    <w:rsid w:val="00E45F22"/>
    <w:rsid w:val="00E46765"/>
    <w:rsid w:val="00E479AD"/>
    <w:rsid w:val="00E56086"/>
    <w:rsid w:val="00E60C16"/>
    <w:rsid w:val="00E657EE"/>
    <w:rsid w:val="00E66443"/>
    <w:rsid w:val="00E67747"/>
    <w:rsid w:val="00E70542"/>
    <w:rsid w:val="00E706C4"/>
    <w:rsid w:val="00E73232"/>
    <w:rsid w:val="00E73BCC"/>
    <w:rsid w:val="00E75827"/>
    <w:rsid w:val="00E758E2"/>
    <w:rsid w:val="00E75B71"/>
    <w:rsid w:val="00E75C63"/>
    <w:rsid w:val="00E808B1"/>
    <w:rsid w:val="00E81C0F"/>
    <w:rsid w:val="00E81CE5"/>
    <w:rsid w:val="00E85EDD"/>
    <w:rsid w:val="00E86B0B"/>
    <w:rsid w:val="00E93041"/>
    <w:rsid w:val="00E93315"/>
    <w:rsid w:val="00E94CA8"/>
    <w:rsid w:val="00EA0549"/>
    <w:rsid w:val="00EA5686"/>
    <w:rsid w:val="00EA6A87"/>
    <w:rsid w:val="00EB2D98"/>
    <w:rsid w:val="00EB5458"/>
    <w:rsid w:val="00EB719E"/>
    <w:rsid w:val="00EB7822"/>
    <w:rsid w:val="00EB7E0C"/>
    <w:rsid w:val="00EB7EEB"/>
    <w:rsid w:val="00EC0460"/>
    <w:rsid w:val="00ED52A6"/>
    <w:rsid w:val="00ED5301"/>
    <w:rsid w:val="00ED6DBF"/>
    <w:rsid w:val="00ED7799"/>
    <w:rsid w:val="00ED7F58"/>
    <w:rsid w:val="00EE1893"/>
    <w:rsid w:val="00EF4881"/>
    <w:rsid w:val="00F00703"/>
    <w:rsid w:val="00F02C19"/>
    <w:rsid w:val="00F0504A"/>
    <w:rsid w:val="00F12421"/>
    <w:rsid w:val="00F16742"/>
    <w:rsid w:val="00F2084A"/>
    <w:rsid w:val="00F26073"/>
    <w:rsid w:val="00F267EC"/>
    <w:rsid w:val="00F27EED"/>
    <w:rsid w:val="00F4137E"/>
    <w:rsid w:val="00F45671"/>
    <w:rsid w:val="00F45C77"/>
    <w:rsid w:val="00F46111"/>
    <w:rsid w:val="00F46B5F"/>
    <w:rsid w:val="00F5190F"/>
    <w:rsid w:val="00F532CD"/>
    <w:rsid w:val="00F54ABC"/>
    <w:rsid w:val="00F55AB4"/>
    <w:rsid w:val="00F571B5"/>
    <w:rsid w:val="00F72903"/>
    <w:rsid w:val="00F7416D"/>
    <w:rsid w:val="00F829C4"/>
    <w:rsid w:val="00F856FB"/>
    <w:rsid w:val="00F870E8"/>
    <w:rsid w:val="00F90E12"/>
    <w:rsid w:val="00F9506B"/>
    <w:rsid w:val="00F970AF"/>
    <w:rsid w:val="00F9789A"/>
    <w:rsid w:val="00FA29CA"/>
    <w:rsid w:val="00FA29E6"/>
    <w:rsid w:val="00FA4C2A"/>
    <w:rsid w:val="00FA54B5"/>
    <w:rsid w:val="00FA59F1"/>
    <w:rsid w:val="00FA6BE8"/>
    <w:rsid w:val="00FB1740"/>
    <w:rsid w:val="00FB2AA9"/>
    <w:rsid w:val="00FB4827"/>
    <w:rsid w:val="00FC3F2A"/>
    <w:rsid w:val="00FD35CC"/>
    <w:rsid w:val="00FD5833"/>
    <w:rsid w:val="00FD5EBB"/>
    <w:rsid w:val="00FD69D0"/>
    <w:rsid w:val="00FD6B50"/>
    <w:rsid w:val="00FD7458"/>
    <w:rsid w:val="00FE03C6"/>
    <w:rsid w:val="00FE0EFF"/>
    <w:rsid w:val="00FE0F15"/>
    <w:rsid w:val="00FE1202"/>
    <w:rsid w:val="00FE1B78"/>
    <w:rsid w:val="00FE6497"/>
    <w:rsid w:val="00FE7CA3"/>
    <w:rsid w:val="00FF2628"/>
    <w:rsid w:val="00FF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83B40D2"/>
  <w15:chartTrackingRefBased/>
  <w15:docId w15:val="{993E743E-ED0A-4ACB-B1A8-F4594363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6F3B"/>
    <w:pPr>
      <w:spacing w:after="160" w:line="259" w:lineRule="auto"/>
    </w:pPr>
    <w:rPr>
      <w:kern w:val="2"/>
      <w:sz w:val="22"/>
      <w:szCs w:val="22"/>
      <w:lang w:val="en-GB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D62ED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D62ED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D62ED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D62ED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62ED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D62ED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D62ED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D62ED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D62ED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0D62ED"/>
    <w:rPr>
      <w:rFonts w:ascii="Aptos Display" w:eastAsia="Times New Roman" w:hAnsi="Aptos Display" w:cs="Times New Roman"/>
      <w:color w:val="0F4761"/>
      <w:sz w:val="40"/>
      <w:szCs w:val="40"/>
      <w:lang w:val="en-GB"/>
    </w:rPr>
  </w:style>
  <w:style w:type="character" w:customStyle="1" w:styleId="Titolo2Carattere">
    <w:name w:val="Titolo 2 Carattere"/>
    <w:link w:val="Titolo2"/>
    <w:uiPriority w:val="9"/>
    <w:semiHidden/>
    <w:rsid w:val="000D62ED"/>
    <w:rPr>
      <w:rFonts w:ascii="Aptos Display" w:eastAsia="Times New Roman" w:hAnsi="Aptos Display" w:cs="Times New Roman"/>
      <w:color w:val="0F4761"/>
      <w:sz w:val="32"/>
      <w:szCs w:val="32"/>
      <w:lang w:val="en-GB"/>
    </w:rPr>
  </w:style>
  <w:style w:type="character" w:customStyle="1" w:styleId="Titolo3Carattere">
    <w:name w:val="Titolo 3 Carattere"/>
    <w:link w:val="Titolo3"/>
    <w:uiPriority w:val="9"/>
    <w:semiHidden/>
    <w:rsid w:val="000D62ED"/>
    <w:rPr>
      <w:rFonts w:eastAsia="Times New Roman" w:cs="Times New Roman"/>
      <w:color w:val="0F4761"/>
      <w:sz w:val="28"/>
      <w:szCs w:val="28"/>
      <w:lang w:val="en-GB"/>
    </w:rPr>
  </w:style>
  <w:style w:type="character" w:customStyle="1" w:styleId="Titolo4Carattere">
    <w:name w:val="Titolo 4 Carattere"/>
    <w:link w:val="Titolo4"/>
    <w:uiPriority w:val="9"/>
    <w:semiHidden/>
    <w:rsid w:val="000D62ED"/>
    <w:rPr>
      <w:rFonts w:eastAsia="Times New Roman" w:cs="Times New Roman"/>
      <w:i/>
      <w:iCs/>
      <w:color w:val="0F4761"/>
      <w:lang w:val="en-GB"/>
    </w:rPr>
  </w:style>
  <w:style w:type="character" w:customStyle="1" w:styleId="Titolo5Carattere">
    <w:name w:val="Titolo 5 Carattere"/>
    <w:link w:val="Titolo5"/>
    <w:uiPriority w:val="9"/>
    <w:semiHidden/>
    <w:rsid w:val="000D62ED"/>
    <w:rPr>
      <w:rFonts w:eastAsia="Times New Roman" w:cs="Times New Roman"/>
      <w:color w:val="0F4761"/>
      <w:lang w:val="en-GB"/>
    </w:rPr>
  </w:style>
  <w:style w:type="character" w:customStyle="1" w:styleId="Titolo6Carattere">
    <w:name w:val="Titolo 6 Carattere"/>
    <w:link w:val="Titolo6"/>
    <w:uiPriority w:val="9"/>
    <w:semiHidden/>
    <w:rsid w:val="000D62ED"/>
    <w:rPr>
      <w:rFonts w:eastAsia="Times New Roman" w:cs="Times New Roman"/>
      <w:i/>
      <w:iCs/>
      <w:color w:val="595959"/>
      <w:lang w:val="en-GB"/>
    </w:rPr>
  </w:style>
  <w:style w:type="character" w:customStyle="1" w:styleId="Titolo7Carattere">
    <w:name w:val="Titolo 7 Carattere"/>
    <w:link w:val="Titolo7"/>
    <w:uiPriority w:val="9"/>
    <w:semiHidden/>
    <w:rsid w:val="000D62ED"/>
    <w:rPr>
      <w:rFonts w:eastAsia="Times New Roman" w:cs="Times New Roman"/>
      <w:color w:val="595959"/>
      <w:lang w:val="en-GB"/>
    </w:rPr>
  </w:style>
  <w:style w:type="character" w:customStyle="1" w:styleId="Titolo8Carattere">
    <w:name w:val="Titolo 8 Carattere"/>
    <w:link w:val="Titolo8"/>
    <w:uiPriority w:val="9"/>
    <w:semiHidden/>
    <w:rsid w:val="000D62ED"/>
    <w:rPr>
      <w:rFonts w:eastAsia="Times New Roman" w:cs="Times New Roman"/>
      <w:i/>
      <w:iCs/>
      <w:color w:val="272727"/>
      <w:lang w:val="en-GB"/>
    </w:rPr>
  </w:style>
  <w:style w:type="character" w:customStyle="1" w:styleId="Titolo9Carattere">
    <w:name w:val="Titolo 9 Carattere"/>
    <w:link w:val="Titolo9"/>
    <w:uiPriority w:val="9"/>
    <w:semiHidden/>
    <w:rsid w:val="000D62ED"/>
    <w:rPr>
      <w:rFonts w:eastAsia="Times New Roman" w:cs="Times New Roman"/>
      <w:color w:val="272727"/>
      <w:lang w:val="en-GB"/>
    </w:rPr>
  </w:style>
  <w:style w:type="paragraph" w:styleId="Titolo">
    <w:name w:val="Title"/>
    <w:basedOn w:val="Normale"/>
    <w:next w:val="Normale"/>
    <w:link w:val="TitoloCarattere"/>
    <w:uiPriority w:val="10"/>
    <w:qFormat/>
    <w:rsid w:val="000D62ED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oloCarattere">
    <w:name w:val="Titolo Carattere"/>
    <w:link w:val="Titolo"/>
    <w:uiPriority w:val="10"/>
    <w:rsid w:val="000D62ED"/>
    <w:rPr>
      <w:rFonts w:ascii="Aptos Display" w:eastAsia="Times New Roman" w:hAnsi="Aptos Display" w:cs="Times New Roman"/>
      <w:spacing w:val="-10"/>
      <w:kern w:val="28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D62ED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link w:val="Sottotitolo"/>
    <w:uiPriority w:val="11"/>
    <w:rsid w:val="000D62ED"/>
    <w:rPr>
      <w:rFonts w:eastAsia="Times New Roman" w:cs="Times New Roman"/>
      <w:color w:val="595959"/>
      <w:spacing w:val="15"/>
      <w:sz w:val="28"/>
      <w:szCs w:val="28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D62ED"/>
    <w:pPr>
      <w:spacing w:before="160"/>
      <w:jc w:val="center"/>
    </w:pPr>
    <w:rPr>
      <w:i/>
      <w:iCs/>
      <w:color w:val="404040"/>
    </w:rPr>
  </w:style>
  <w:style w:type="character" w:customStyle="1" w:styleId="CitazioneCarattere">
    <w:name w:val="Citazione Carattere"/>
    <w:link w:val="Citazione"/>
    <w:uiPriority w:val="29"/>
    <w:rsid w:val="000D62ED"/>
    <w:rPr>
      <w:i/>
      <w:iCs/>
      <w:color w:val="404040"/>
      <w:lang w:val="en-GB"/>
    </w:rPr>
  </w:style>
  <w:style w:type="paragraph" w:styleId="Paragrafoelenco">
    <w:name w:val="List Paragraph"/>
    <w:basedOn w:val="Normale"/>
    <w:uiPriority w:val="34"/>
    <w:qFormat/>
    <w:rsid w:val="000D62ED"/>
    <w:pPr>
      <w:ind w:left="720"/>
      <w:contextualSpacing/>
    </w:pPr>
  </w:style>
  <w:style w:type="character" w:styleId="Enfasiintensa">
    <w:name w:val="Intense Emphasis"/>
    <w:uiPriority w:val="21"/>
    <w:qFormat/>
    <w:rsid w:val="000D62ED"/>
    <w:rPr>
      <w:i/>
      <w:iCs/>
      <w:color w:val="0F476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D62ED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link w:val="Citazioneintensa"/>
    <w:uiPriority w:val="30"/>
    <w:rsid w:val="000D62ED"/>
    <w:rPr>
      <w:i/>
      <w:iCs/>
      <w:color w:val="0F4761"/>
      <w:lang w:val="en-GB"/>
    </w:rPr>
  </w:style>
  <w:style w:type="character" w:styleId="Riferimentointenso">
    <w:name w:val="Intense Reference"/>
    <w:uiPriority w:val="32"/>
    <w:qFormat/>
    <w:rsid w:val="000D62ED"/>
    <w:rPr>
      <w:b/>
      <w:bCs/>
      <w:smallCaps/>
      <w:color w:val="0F4761"/>
      <w:spacing w:val="5"/>
    </w:rPr>
  </w:style>
  <w:style w:type="character" w:styleId="Collegamentoipertestuale">
    <w:name w:val="Hyperlink"/>
    <w:uiPriority w:val="99"/>
    <w:unhideWhenUsed/>
    <w:rsid w:val="00DC0F22"/>
    <w:rPr>
      <w:color w:val="467886"/>
      <w:u w:val="single"/>
    </w:rPr>
  </w:style>
  <w:style w:type="character" w:customStyle="1" w:styleId="Menzionenonrisolta1">
    <w:name w:val="Menzione non risolta1"/>
    <w:uiPriority w:val="99"/>
    <w:semiHidden/>
    <w:unhideWhenUsed/>
    <w:rsid w:val="00DC0F22"/>
    <w:rPr>
      <w:color w:val="605E5C"/>
      <w:shd w:val="clear" w:color="auto" w:fill="E1DFDD"/>
    </w:rPr>
  </w:style>
  <w:style w:type="character" w:styleId="Rimandocommento">
    <w:name w:val="annotation reference"/>
    <w:uiPriority w:val="99"/>
    <w:semiHidden/>
    <w:unhideWhenUsed/>
    <w:rsid w:val="0002445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2445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024458"/>
    <w:rPr>
      <w:sz w:val="20"/>
      <w:szCs w:val="20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4458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024458"/>
    <w:rPr>
      <w:b/>
      <w:bCs/>
      <w:sz w:val="20"/>
      <w:szCs w:val="20"/>
      <w:lang w:val="en-GB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D47C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link w:val="PreformattatoHTML"/>
    <w:uiPriority w:val="99"/>
    <w:semiHidden/>
    <w:rsid w:val="00BD47C1"/>
    <w:rPr>
      <w:rFonts w:ascii="Consolas" w:hAnsi="Consolas"/>
      <w:sz w:val="20"/>
      <w:szCs w:val="20"/>
      <w:lang w:val="en-GB"/>
    </w:rPr>
  </w:style>
  <w:style w:type="character" w:customStyle="1" w:styleId="citation">
    <w:name w:val="citation"/>
    <w:basedOn w:val="Carpredefinitoparagrafo"/>
    <w:rsid w:val="00976A5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09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5B097E"/>
    <w:rPr>
      <w:rFonts w:ascii="Segoe UI" w:hAnsi="Segoe UI" w:cs="Segoe UI"/>
      <w:sz w:val="18"/>
      <w:szCs w:val="18"/>
      <w:lang w:val="en-GB"/>
    </w:rPr>
  </w:style>
  <w:style w:type="paragraph" w:styleId="Revisione">
    <w:name w:val="Revision"/>
    <w:hidden/>
    <w:uiPriority w:val="99"/>
    <w:semiHidden/>
    <w:rsid w:val="002404FF"/>
    <w:rPr>
      <w:kern w:val="2"/>
      <w:sz w:val="22"/>
      <w:szCs w:val="22"/>
      <w:lang w:val="en-GB" w:eastAsia="en-US"/>
    </w:rPr>
  </w:style>
  <w:style w:type="character" w:customStyle="1" w:styleId="Menzionenonrisolta2">
    <w:name w:val="Menzione non risolta2"/>
    <w:uiPriority w:val="99"/>
    <w:semiHidden/>
    <w:unhideWhenUsed/>
    <w:rsid w:val="00AD2439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020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4">
    <w:name w:val="Plain Table 4"/>
    <w:basedOn w:val="Tabellanormale"/>
    <w:uiPriority w:val="44"/>
    <w:rsid w:val="000202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Elencotab2">
    <w:name w:val="Elenco tab. 2"/>
    <w:basedOn w:val="Tabellanormale"/>
    <w:uiPriority w:val="47"/>
    <w:rsid w:val="00020282"/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ellaelenco6acolori">
    <w:name w:val="List Table 6 Colorful"/>
    <w:basedOn w:val="Tabellanormale"/>
    <w:uiPriority w:val="51"/>
    <w:rsid w:val="00020282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Collegamentovisitato">
    <w:name w:val="FollowedHyperlink"/>
    <w:uiPriority w:val="99"/>
    <w:semiHidden/>
    <w:unhideWhenUsed/>
    <w:rsid w:val="006F29D8"/>
    <w:rPr>
      <w:color w:val="96607D"/>
      <w:u w:val="single"/>
    </w:rPr>
  </w:style>
  <w:style w:type="paragraph" w:customStyle="1" w:styleId="EndNoteBibliographyTitle">
    <w:name w:val="EndNote Bibliography Title"/>
    <w:basedOn w:val="Normale"/>
    <w:link w:val="EndNoteBibliographyTitleCarattere"/>
    <w:rsid w:val="00093E0B"/>
    <w:pPr>
      <w:spacing w:after="0"/>
      <w:jc w:val="center"/>
    </w:pPr>
    <w:rPr>
      <w:noProof/>
      <w:lang w:val="en-US"/>
    </w:rPr>
  </w:style>
  <w:style w:type="character" w:customStyle="1" w:styleId="EndNoteBibliographyTitleCarattere">
    <w:name w:val="EndNote Bibliography Title Carattere"/>
    <w:link w:val="EndNoteBibliographyTitle"/>
    <w:rsid w:val="00093E0B"/>
    <w:rPr>
      <w:noProof/>
      <w:kern w:val="2"/>
      <w:sz w:val="22"/>
      <w:szCs w:val="22"/>
      <w:lang w:val="en-US" w:eastAsia="en-US"/>
    </w:rPr>
  </w:style>
  <w:style w:type="paragraph" w:customStyle="1" w:styleId="EndNoteBibliography">
    <w:name w:val="EndNote Bibliography"/>
    <w:basedOn w:val="Normale"/>
    <w:link w:val="EndNoteBibliographyCarattere"/>
    <w:rsid w:val="00093E0B"/>
    <w:pPr>
      <w:spacing w:line="240" w:lineRule="auto"/>
    </w:pPr>
    <w:rPr>
      <w:noProof/>
      <w:lang w:val="en-US"/>
    </w:rPr>
  </w:style>
  <w:style w:type="character" w:customStyle="1" w:styleId="EndNoteBibliographyCarattere">
    <w:name w:val="EndNote Bibliography Carattere"/>
    <w:link w:val="EndNoteBibliography"/>
    <w:rsid w:val="00093E0B"/>
    <w:rPr>
      <w:noProof/>
      <w:kern w:val="2"/>
      <w:sz w:val="22"/>
      <w:szCs w:val="22"/>
      <w:lang w:val="en-US" w:eastAsia="en-US"/>
    </w:rPr>
  </w:style>
  <w:style w:type="table" w:styleId="Tabellasemplice-2">
    <w:name w:val="Plain Table 2"/>
    <w:basedOn w:val="Tabellanormale"/>
    <w:uiPriority w:val="42"/>
    <w:rsid w:val="00E42B94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7B3F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7B3F1E"/>
    <w:rPr>
      <w:kern w:val="2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7B3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7B3F1E"/>
    <w:rPr>
      <w:kern w:val="2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A111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07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640987">
          <w:marLeft w:val="0"/>
          <w:marRight w:val="0"/>
          <w:marTop w:val="0"/>
          <w:marBottom w:val="0"/>
          <w:divBdr>
            <w:top w:val="single" w:sz="6" w:space="15" w:color="ADADAD"/>
            <w:left w:val="single" w:sz="6" w:space="15" w:color="ADADAD"/>
            <w:bottom w:val="single" w:sz="6" w:space="15" w:color="ADADAD"/>
            <w:right w:val="single" w:sz="6" w:space="15" w:color="ADADAD"/>
          </w:divBdr>
          <w:divsChild>
            <w:div w:id="126931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6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46756">
          <w:marLeft w:val="0"/>
          <w:marRight w:val="0"/>
          <w:marTop w:val="0"/>
          <w:marBottom w:val="0"/>
          <w:divBdr>
            <w:top w:val="single" w:sz="6" w:space="15" w:color="ADADAD"/>
            <w:left w:val="single" w:sz="6" w:space="15" w:color="ADADAD"/>
            <w:bottom w:val="single" w:sz="6" w:space="15" w:color="ADADAD"/>
            <w:right w:val="single" w:sz="6" w:space="15" w:color="ADADAD"/>
          </w:divBdr>
          <w:divsChild>
            <w:div w:id="70498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dia.muscariello@unicampania.it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mariateresa.gentile@unicampania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34395-4D9C-4C8E-8170-41FF1D9C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649</Words>
  <Characters>3539</Characters>
  <Application>Microsoft Office Word</Application>
  <DocSecurity>0</DocSecurity>
  <Lines>65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4185</CharactersWithSpaces>
  <SharedDoc>false</SharedDoc>
  <HLinks>
    <vt:vector size="12" baseType="variant">
      <vt:variant>
        <vt:i4>7012384</vt:i4>
      </vt:variant>
      <vt:variant>
        <vt:i4>138</vt:i4>
      </vt:variant>
      <vt:variant>
        <vt:i4>0</vt:i4>
      </vt:variant>
      <vt:variant>
        <vt:i4>5</vt:i4>
      </vt:variant>
      <vt:variant>
        <vt:lpwstr>https://doi.org/10.3389%2Ffcell.2019.00107</vt:lpwstr>
      </vt:variant>
      <vt:variant>
        <vt:lpwstr/>
      </vt:variant>
      <vt:variant>
        <vt:i4>5374029</vt:i4>
      </vt:variant>
      <vt:variant>
        <vt:i4>18</vt:i4>
      </vt:variant>
      <vt:variant>
        <vt:i4>0</vt:i4>
      </vt:variant>
      <vt:variant>
        <vt:i4>5</vt:i4>
      </vt:variant>
      <vt:variant>
        <vt:lpwstr>https://translational-medicine.biomedcentral.com/articles/10.1186/s12967-023-04036-3</vt:lpwstr>
      </vt:variant>
      <vt:variant>
        <vt:lpwstr>ref-CR18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De Chiara</dc:creator>
  <cp:keywords/>
  <dc:description/>
  <cp:lastModifiedBy>Lidia Muscariello</cp:lastModifiedBy>
  <cp:revision>3</cp:revision>
  <dcterms:created xsi:type="dcterms:W3CDTF">2025-03-28T10:02:00Z</dcterms:created>
  <dcterms:modified xsi:type="dcterms:W3CDTF">2025-03-28T10:04:00Z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0842d87e-daf0-49f6-ab25-fc9300d31846</vt:lpwstr>
  </property>
</Properties>
</file>