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D4B1B" w14:textId="77777777" w:rsidR="009566DC" w:rsidRPr="008A2BCB" w:rsidRDefault="009566DC" w:rsidP="009566DC">
      <w:pPr>
        <w:rPr>
          <w:rFonts w:ascii="Calibri" w:hAnsi="Calibri" w:cs="等线"/>
          <w:b/>
          <w:bCs/>
          <w:color w:val="000000"/>
          <w:sz w:val="18"/>
          <w:szCs w:val="18"/>
        </w:rPr>
      </w:pPr>
      <w:r w:rsidRPr="00FD12B8">
        <w:rPr>
          <w:rFonts w:ascii="Calibri" w:hAnsi="Calibri" w:cs="等线"/>
          <w:b/>
          <w:bCs/>
          <w:color w:val="000000"/>
          <w:sz w:val="18"/>
          <w:szCs w:val="18"/>
        </w:rPr>
        <w:t xml:space="preserve">Table </w:t>
      </w:r>
      <w:r>
        <w:rPr>
          <w:rFonts w:ascii="Calibri" w:hAnsi="Calibri" w:cs="等线"/>
          <w:b/>
          <w:bCs/>
          <w:color w:val="000000"/>
          <w:sz w:val="18"/>
          <w:szCs w:val="18"/>
        </w:rPr>
        <w:t>S1</w:t>
      </w:r>
      <w:r w:rsidRPr="00FD12B8">
        <w:rPr>
          <w:rFonts w:ascii="Calibri" w:hAnsi="Calibri" w:cs="等线"/>
          <w:b/>
          <w:bCs/>
          <w:color w:val="000000"/>
          <w:sz w:val="18"/>
          <w:szCs w:val="18"/>
        </w:rPr>
        <w:t>͵ Procedures and complications</w:t>
      </w:r>
    </w:p>
    <w:tbl>
      <w:tblPr>
        <w:tblW w:w="9100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1"/>
        <w:gridCol w:w="1597"/>
        <w:gridCol w:w="1435"/>
        <w:gridCol w:w="1027"/>
      </w:tblGrid>
      <w:tr w:rsidR="009566DC" w14:paraId="1C044155" w14:textId="77777777" w:rsidTr="00F1420E">
        <w:trPr>
          <w:trHeight w:val="409"/>
        </w:trPr>
        <w:tc>
          <w:tcPr>
            <w:tcW w:w="5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F9A9E" w14:textId="77777777" w:rsidR="009566DC" w:rsidRDefault="009566DC" w:rsidP="00F1420E">
            <w:pPr>
              <w:rPr>
                <w:rFonts w:ascii="AdvTT6071803a.B" w:eastAsia="等线" w:hAnsi="AdvTT6071803a.B"/>
                <w:sz w:val="20"/>
                <w:szCs w:val="24"/>
              </w:rPr>
            </w:pPr>
            <w:bookmarkStart w:id="0" w:name="_Hlk162213906"/>
            <w:r>
              <w:rPr>
                <w:rFonts w:ascii="Calibri" w:hAnsi="Calibri" w:cs="等线"/>
                <w:sz w:val="18"/>
                <w:szCs w:val="18"/>
              </w:rPr>
              <w:t>Variable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B6AA1" w14:textId="77777777" w:rsidR="009566DC" w:rsidRDefault="009566DC" w:rsidP="00F1420E">
            <w:pPr>
              <w:rPr>
                <w:rFonts w:ascii="AdvTT6071803a.B" w:eastAsia="等线" w:hAnsi="AdvTT6071803a.B"/>
                <w:sz w:val="20"/>
                <w:szCs w:val="24"/>
              </w:rPr>
            </w:pPr>
            <w:r>
              <w:rPr>
                <w:rFonts w:ascii="Calibri" w:hAnsi="Calibri" w:cs="等线"/>
                <w:kern w:val="0"/>
                <w:sz w:val="18"/>
                <w:szCs w:val="18"/>
              </w:rPr>
              <w:t xml:space="preserve">AFPHF-CA </w:t>
            </w:r>
          </w:p>
        </w:tc>
        <w:tc>
          <w:tcPr>
            <w:tcW w:w="14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6640C" w14:textId="77777777" w:rsidR="009566DC" w:rsidRDefault="009566DC" w:rsidP="00F1420E">
            <w:pPr>
              <w:rPr>
                <w:rFonts w:ascii="AdvTT6071803a.B" w:eastAsia="等线" w:hAnsi="AdvTT6071803a.B"/>
                <w:sz w:val="20"/>
                <w:szCs w:val="24"/>
              </w:rPr>
            </w:pPr>
            <w:r>
              <w:rPr>
                <w:rFonts w:ascii="Calibri" w:hAnsi="Calibri" w:cs="等线"/>
                <w:kern w:val="0"/>
                <w:sz w:val="18"/>
                <w:szCs w:val="18"/>
              </w:rPr>
              <w:t>AF-CA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F91E18" w14:textId="77777777" w:rsidR="009566DC" w:rsidRDefault="009566DC" w:rsidP="00F1420E">
            <w:pPr>
              <w:rPr>
                <w:rFonts w:ascii="AdvTT6071803a.B" w:eastAsia="等线" w:hAnsi="AdvTT6071803a.B"/>
                <w:sz w:val="20"/>
                <w:szCs w:val="24"/>
              </w:rPr>
            </w:pPr>
            <w:r>
              <w:rPr>
                <w:rFonts w:ascii="Calibri" w:hAnsi="Calibri" w:cs="等线"/>
                <w:kern w:val="0"/>
                <w:sz w:val="18"/>
                <w:szCs w:val="18"/>
              </w:rPr>
              <w:t>P</w:t>
            </w:r>
          </w:p>
        </w:tc>
      </w:tr>
      <w:tr w:rsidR="009566DC" w14:paraId="52C7F078" w14:textId="77777777" w:rsidTr="00F1420E">
        <w:trPr>
          <w:trHeight w:val="409"/>
        </w:trPr>
        <w:tc>
          <w:tcPr>
            <w:tcW w:w="5041" w:type="dxa"/>
            <w:tcBorders>
              <w:top w:val="single" w:sz="4" w:space="0" w:color="auto"/>
            </w:tcBorders>
            <w:shd w:val="clear" w:color="auto" w:fill="auto"/>
          </w:tcPr>
          <w:p w14:paraId="6A4B1FB6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All pulmonary veins isolated — no. (%)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shd w:val="clear" w:color="auto" w:fill="auto"/>
          </w:tcPr>
          <w:p w14:paraId="5F0C6E0B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187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（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auto"/>
          </w:tcPr>
          <w:p w14:paraId="7AE68F88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196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（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100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auto" w:fill="auto"/>
          </w:tcPr>
          <w:p w14:paraId="7A1D580D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1.00</w:t>
            </w:r>
          </w:p>
        </w:tc>
      </w:tr>
      <w:tr w:rsidR="009566DC" w14:paraId="1F3CACDD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5B610E46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Additional left atrial linear ablation — no. (%)</w:t>
            </w:r>
          </w:p>
        </w:tc>
        <w:tc>
          <w:tcPr>
            <w:tcW w:w="1597" w:type="dxa"/>
            <w:shd w:val="clear" w:color="auto" w:fill="auto"/>
          </w:tcPr>
          <w:p w14:paraId="356D75BD" w14:textId="77777777" w:rsidR="009566DC" w:rsidRP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98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（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52.41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35" w:type="dxa"/>
            <w:shd w:val="clear" w:color="auto" w:fill="auto"/>
          </w:tcPr>
          <w:p w14:paraId="434A9320" w14:textId="77777777" w:rsidR="009566DC" w:rsidRP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92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（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46.94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027" w:type="dxa"/>
            <w:shd w:val="clear" w:color="auto" w:fill="auto"/>
          </w:tcPr>
          <w:p w14:paraId="1EFB06B2" w14:textId="77777777" w:rsidR="009566DC" w:rsidRP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0.26</w:t>
            </w:r>
          </w:p>
        </w:tc>
      </w:tr>
      <w:tr w:rsidR="009566DC" w14:paraId="63566DBC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75C057B9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Total duration of radiofrequency ablation — min</w:t>
            </w:r>
          </w:p>
        </w:tc>
        <w:tc>
          <w:tcPr>
            <w:tcW w:w="1597" w:type="dxa"/>
            <w:shd w:val="clear" w:color="auto" w:fill="auto"/>
          </w:tcPr>
          <w:p w14:paraId="6EF2524F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.1±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2.6</w:t>
            </w:r>
          </w:p>
        </w:tc>
        <w:tc>
          <w:tcPr>
            <w:tcW w:w="1435" w:type="dxa"/>
            <w:shd w:val="clear" w:color="auto" w:fill="auto"/>
          </w:tcPr>
          <w:p w14:paraId="614C9583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82.6±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027" w:type="dxa"/>
            <w:shd w:val="clear" w:color="auto" w:fill="auto"/>
          </w:tcPr>
          <w:p w14:paraId="5210A352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0.46</w:t>
            </w:r>
          </w:p>
        </w:tc>
      </w:tr>
      <w:tr w:rsidR="009566DC" w14:paraId="5726BD32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05BCA330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Total duration of fluoroscopy — min</w:t>
            </w:r>
          </w:p>
        </w:tc>
        <w:tc>
          <w:tcPr>
            <w:tcW w:w="1597" w:type="dxa"/>
            <w:shd w:val="clear" w:color="auto" w:fill="auto"/>
          </w:tcPr>
          <w:p w14:paraId="30CD0C68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±3.2</w:t>
            </w:r>
          </w:p>
        </w:tc>
        <w:tc>
          <w:tcPr>
            <w:tcW w:w="1435" w:type="dxa"/>
            <w:shd w:val="clear" w:color="auto" w:fill="auto"/>
          </w:tcPr>
          <w:p w14:paraId="4561AC73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±2.3</w:t>
            </w:r>
          </w:p>
        </w:tc>
        <w:tc>
          <w:tcPr>
            <w:tcW w:w="1027" w:type="dxa"/>
            <w:shd w:val="clear" w:color="auto" w:fill="auto"/>
          </w:tcPr>
          <w:p w14:paraId="4F219A3C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0.32</w:t>
            </w:r>
          </w:p>
        </w:tc>
      </w:tr>
      <w:tr w:rsidR="009566DC" w14:paraId="05D2F271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0435195C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Total duration of procedure — min</w:t>
            </w:r>
          </w:p>
        </w:tc>
        <w:tc>
          <w:tcPr>
            <w:tcW w:w="1597" w:type="dxa"/>
            <w:shd w:val="clear" w:color="auto" w:fill="auto"/>
          </w:tcPr>
          <w:p w14:paraId="041A8B02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8.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±37.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35" w:type="dxa"/>
            <w:shd w:val="clear" w:color="auto" w:fill="auto"/>
          </w:tcPr>
          <w:p w14:paraId="09538221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137.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±32.8</w:t>
            </w:r>
          </w:p>
        </w:tc>
        <w:tc>
          <w:tcPr>
            <w:tcW w:w="1027" w:type="dxa"/>
            <w:shd w:val="clear" w:color="auto" w:fill="auto"/>
          </w:tcPr>
          <w:p w14:paraId="63B3DA84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0.78</w:t>
            </w:r>
          </w:p>
        </w:tc>
      </w:tr>
      <w:tr w:rsidR="009566DC" w14:paraId="3F6E00AD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08AB8F87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Serious complications — no. (%)</w:t>
            </w:r>
          </w:p>
        </w:tc>
        <w:tc>
          <w:tcPr>
            <w:tcW w:w="1597" w:type="dxa"/>
            <w:shd w:val="clear" w:color="auto" w:fill="auto"/>
          </w:tcPr>
          <w:p w14:paraId="38ADE38B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</w:p>
        </w:tc>
        <w:tc>
          <w:tcPr>
            <w:tcW w:w="1435" w:type="dxa"/>
            <w:shd w:val="clear" w:color="auto" w:fill="auto"/>
          </w:tcPr>
          <w:p w14:paraId="01FF1980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shd w:val="clear" w:color="auto" w:fill="auto"/>
          </w:tcPr>
          <w:p w14:paraId="3281FA59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</w:p>
        </w:tc>
      </w:tr>
      <w:tr w:rsidR="009566DC" w14:paraId="509953E4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7A1CBD3E" w14:textId="77777777" w:rsidR="009566DC" w:rsidRP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 xml:space="preserve">Tamponade </w:t>
            </w:r>
          </w:p>
        </w:tc>
        <w:tc>
          <w:tcPr>
            <w:tcW w:w="1597" w:type="dxa"/>
            <w:shd w:val="clear" w:color="auto" w:fill="auto"/>
          </w:tcPr>
          <w:p w14:paraId="3B94EFE8" w14:textId="77777777" w:rsidR="009566DC" w:rsidRP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2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（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1.07%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35" w:type="dxa"/>
            <w:shd w:val="clear" w:color="auto" w:fill="auto"/>
          </w:tcPr>
          <w:p w14:paraId="5BC45ED6" w14:textId="77777777" w:rsidR="009566DC" w:rsidRP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2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（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1.02%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027" w:type="dxa"/>
            <w:shd w:val="clear" w:color="auto" w:fill="auto"/>
          </w:tcPr>
          <w:p w14:paraId="1777237E" w14:textId="77777777" w:rsidR="009566DC" w:rsidRP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0.37</w:t>
            </w:r>
          </w:p>
        </w:tc>
      </w:tr>
      <w:tr w:rsidR="009566DC" w14:paraId="7B8534B5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253437BC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s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troke</w:t>
            </w:r>
          </w:p>
        </w:tc>
        <w:tc>
          <w:tcPr>
            <w:tcW w:w="1597" w:type="dxa"/>
            <w:shd w:val="clear" w:color="auto" w:fill="auto"/>
          </w:tcPr>
          <w:p w14:paraId="5F4ADBF8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%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35" w:type="dxa"/>
            <w:shd w:val="clear" w:color="auto" w:fill="auto"/>
          </w:tcPr>
          <w:p w14:paraId="55E5AD88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（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0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>%</w:t>
            </w: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027" w:type="dxa"/>
            <w:shd w:val="clear" w:color="auto" w:fill="auto"/>
          </w:tcPr>
          <w:p w14:paraId="673F1E95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1.00</w:t>
            </w:r>
          </w:p>
        </w:tc>
      </w:tr>
      <w:tr w:rsidR="009566DC" w14:paraId="16A617FE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40440A40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 w:hint="eastAsia"/>
                <w:color w:val="000000"/>
                <w:sz w:val="18"/>
                <w:szCs w:val="18"/>
              </w:rPr>
              <w:t>death</w:t>
            </w:r>
          </w:p>
        </w:tc>
        <w:tc>
          <w:tcPr>
            <w:tcW w:w="1597" w:type="dxa"/>
            <w:shd w:val="clear" w:color="auto" w:fill="auto"/>
          </w:tcPr>
          <w:p w14:paraId="0D4A14E4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0</w:t>
            </w: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（</w:t>
            </w: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0%</w:t>
            </w: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35" w:type="dxa"/>
            <w:shd w:val="clear" w:color="auto" w:fill="auto"/>
          </w:tcPr>
          <w:p w14:paraId="6E1027EC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0</w:t>
            </w: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（</w:t>
            </w: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0%</w:t>
            </w: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027" w:type="dxa"/>
            <w:shd w:val="clear" w:color="auto" w:fill="auto"/>
          </w:tcPr>
          <w:p w14:paraId="7CD8724E" w14:textId="77777777" w:rsidR="009566DC" w:rsidRDefault="009566DC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86599">
              <w:rPr>
                <w:rFonts w:ascii="Calibri" w:hAnsi="Calibri" w:cs="等线"/>
                <w:color w:val="000000"/>
                <w:sz w:val="18"/>
                <w:szCs w:val="18"/>
              </w:rPr>
              <w:t>1.00</w:t>
            </w:r>
          </w:p>
        </w:tc>
      </w:tr>
      <w:tr w:rsidR="009566DC" w14:paraId="4D77D350" w14:textId="77777777" w:rsidTr="00F1420E">
        <w:trPr>
          <w:trHeight w:val="409"/>
        </w:trPr>
        <w:tc>
          <w:tcPr>
            <w:tcW w:w="5041" w:type="dxa"/>
            <w:shd w:val="clear" w:color="auto" w:fill="auto"/>
          </w:tcPr>
          <w:p w14:paraId="7CF33646" w14:textId="77777777" w:rsid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>
              <w:rPr>
                <w:rFonts w:ascii="Calibri" w:hAnsi="Calibri" w:cs="等线"/>
                <w:color w:val="000000"/>
                <w:sz w:val="18"/>
                <w:szCs w:val="18"/>
              </w:rPr>
              <w:t>Repeat</w:t>
            </w:r>
            <w:r w:rsidRPr="008F35DD">
              <w:rPr>
                <w:rFonts w:ascii="Calibri" w:hAnsi="Calibri" w:cs="等线"/>
                <w:color w:val="000000"/>
                <w:sz w:val="18"/>
                <w:szCs w:val="18"/>
              </w:rPr>
              <w:t xml:space="preserve"> </w:t>
            </w:r>
            <w:r w:rsidRPr="008F35DD">
              <w:rPr>
                <w:rFonts w:ascii="Calibri" w:hAnsi="Calibri" w:cs="等线" w:hint="eastAsia"/>
                <w:color w:val="000000"/>
                <w:sz w:val="18"/>
                <w:szCs w:val="18"/>
              </w:rPr>
              <w:t>operations</w:t>
            </w:r>
            <w:r>
              <w:rPr>
                <w:rFonts w:ascii="Calibri" w:hAnsi="Calibri" w:cs="等线"/>
                <w:color w:val="000000"/>
                <w:sz w:val="18"/>
                <w:szCs w:val="18"/>
              </w:rPr>
              <w:t xml:space="preserve"> — no. (%)</w:t>
            </w:r>
          </w:p>
        </w:tc>
        <w:tc>
          <w:tcPr>
            <w:tcW w:w="1597" w:type="dxa"/>
            <w:shd w:val="clear" w:color="auto" w:fill="auto"/>
          </w:tcPr>
          <w:p w14:paraId="197614D1" w14:textId="77777777" w:rsidR="009566DC" w:rsidRP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13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（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6.95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35" w:type="dxa"/>
            <w:shd w:val="clear" w:color="auto" w:fill="auto"/>
          </w:tcPr>
          <w:p w14:paraId="6209534A" w14:textId="77777777" w:rsidR="009566DC" w:rsidRP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 xml:space="preserve">17 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(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8.67</w:t>
            </w: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027" w:type="dxa"/>
            <w:shd w:val="clear" w:color="auto" w:fill="auto"/>
          </w:tcPr>
          <w:p w14:paraId="1ACD3505" w14:textId="77777777" w:rsidR="009566DC" w:rsidRPr="009566DC" w:rsidRDefault="009566DC" w:rsidP="00F1420E">
            <w:pPr>
              <w:rPr>
                <w:rFonts w:ascii="Calibri" w:hAnsi="Calibri" w:cs="等线"/>
                <w:color w:val="000000"/>
                <w:sz w:val="18"/>
                <w:szCs w:val="18"/>
              </w:rPr>
            </w:pPr>
            <w:r w:rsidRPr="009566DC">
              <w:rPr>
                <w:rFonts w:ascii="Calibri" w:hAnsi="Calibri" w:cs="等线" w:hint="eastAsia"/>
                <w:color w:val="000000"/>
                <w:sz w:val="18"/>
                <w:szCs w:val="18"/>
              </w:rPr>
              <w:t>0</w:t>
            </w:r>
            <w:r w:rsidRPr="009566DC">
              <w:rPr>
                <w:rFonts w:ascii="Calibri" w:hAnsi="Calibri" w:cs="等线"/>
                <w:color w:val="000000"/>
                <w:sz w:val="18"/>
                <w:szCs w:val="18"/>
              </w:rPr>
              <w:t>.26</w:t>
            </w:r>
          </w:p>
        </w:tc>
      </w:tr>
      <w:bookmarkEnd w:id="0"/>
    </w:tbl>
    <w:p w14:paraId="7A8F24D9" w14:textId="77777777" w:rsidR="00840024" w:rsidRDefault="00840024"/>
    <w:p w14:paraId="4ADF5B2E" w14:textId="77777777" w:rsidR="007F0695" w:rsidRDefault="007F0695"/>
    <w:p w14:paraId="7542FE0E" w14:textId="77777777" w:rsidR="007F0695" w:rsidRDefault="007F0695"/>
    <w:p w14:paraId="3383CCFF" w14:textId="77777777" w:rsidR="007F0695" w:rsidRDefault="007F0695"/>
    <w:p w14:paraId="04797DA0" w14:textId="77777777" w:rsidR="007F0695" w:rsidRDefault="007F0695"/>
    <w:p w14:paraId="62B0EE05" w14:textId="77777777" w:rsidR="007F0695" w:rsidRDefault="007F0695"/>
    <w:p w14:paraId="22B54E79" w14:textId="77777777" w:rsidR="007F0695" w:rsidRDefault="007F0695"/>
    <w:p w14:paraId="579C9EF3" w14:textId="77777777" w:rsidR="007F0695" w:rsidRDefault="007F0695"/>
    <w:p w14:paraId="1A9E5C33" w14:textId="77777777" w:rsidR="007F0695" w:rsidRDefault="007F0695"/>
    <w:p w14:paraId="6D163143" w14:textId="77777777" w:rsidR="007F0695" w:rsidRDefault="007F0695"/>
    <w:p w14:paraId="7428B197" w14:textId="77777777" w:rsidR="007F0695" w:rsidRDefault="007F0695"/>
    <w:p w14:paraId="0C673FB8" w14:textId="77777777" w:rsidR="007F0695" w:rsidRDefault="007F0695"/>
    <w:p w14:paraId="68B53759" w14:textId="77777777" w:rsidR="007F0695" w:rsidRDefault="007F0695"/>
    <w:p w14:paraId="655F862E" w14:textId="77777777" w:rsidR="007F0695" w:rsidRDefault="007F0695"/>
    <w:p w14:paraId="7BE27BAE" w14:textId="77777777" w:rsidR="007F0695" w:rsidRDefault="007F0695"/>
    <w:p w14:paraId="009792BB" w14:textId="77777777" w:rsidR="007F0695" w:rsidRDefault="007F0695"/>
    <w:p w14:paraId="4D12E862" w14:textId="77777777" w:rsidR="007F0695" w:rsidRDefault="007F0695"/>
    <w:p w14:paraId="1A97B91B" w14:textId="77777777" w:rsidR="007F0695" w:rsidRDefault="007F0695"/>
    <w:p w14:paraId="5AC608F6" w14:textId="77777777" w:rsidR="007F0695" w:rsidRDefault="007F0695"/>
    <w:p w14:paraId="52C8D6DA" w14:textId="77777777" w:rsidR="007F0695" w:rsidRDefault="007F0695"/>
    <w:p w14:paraId="2B62892F" w14:textId="77777777" w:rsidR="007F0695" w:rsidRDefault="007F0695"/>
    <w:p w14:paraId="6BCFC729" w14:textId="77777777" w:rsidR="007F0695" w:rsidRDefault="007F0695"/>
    <w:p w14:paraId="4B0D5DCC" w14:textId="77777777" w:rsidR="007F0695" w:rsidRDefault="007F0695"/>
    <w:p w14:paraId="1B563090" w14:textId="77777777" w:rsidR="007F0695" w:rsidRDefault="007F0695"/>
    <w:p w14:paraId="76726479" w14:textId="77777777" w:rsidR="007F0695" w:rsidRDefault="007F0695"/>
    <w:p w14:paraId="226687FD" w14:textId="77777777" w:rsidR="007F0695" w:rsidRDefault="007F0695"/>
    <w:p w14:paraId="6F05B7F8" w14:textId="77777777" w:rsidR="007F0695" w:rsidRDefault="007F0695"/>
    <w:p w14:paraId="574B32A4" w14:textId="77777777" w:rsidR="007F0695" w:rsidRDefault="007F0695"/>
    <w:p w14:paraId="60E36089" w14:textId="77777777" w:rsidR="007F0695" w:rsidRDefault="007F0695"/>
    <w:p w14:paraId="5E51ABCE" w14:textId="443B33CF" w:rsidR="007F0695" w:rsidRPr="008A2BCB" w:rsidRDefault="007F0695" w:rsidP="007F0695">
      <w:pPr>
        <w:rPr>
          <w:rFonts w:ascii="Calibri" w:hAnsi="Calibri" w:cs="等线"/>
          <w:b/>
          <w:bCs/>
          <w:color w:val="000000"/>
          <w:sz w:val="18"/>
          <w:szCs w:val="18"/>
        </w:rPr>
      </w:pPr>
      <w:r w:rsidRPr="00FD12B8">
        <w:rPr>
          <w:rFonts w:ascii="Calibri" w:hAnsi="Calibri" w:cs="等线"/>
          <w:b/>
          <w:bCs/>
          <w:color w:val="000000"/>
          <w:sz w:val="18"/>
          <w:szCs w:val="18"/>
        </w:rPr>
        <w:lastRenderedPageBreak/>
        <w:t xml:space="preserve">Table </w:t>
      </w:r>
      <w:r>
        <w:rPr>
          <w:rFonts w:ascii="Calibri" w:hAnsi="Calibri" w:cs="等线"/>
          <w:b/>
          <w:bCs/>
          <w:color w:val="000000"/>
          <w:sz w:val="18"/>
          <w:szCs w:val="18"/>
        </w:rPr>
        <w:t>S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>2</w:t>
      </w:r>
      <w:r w:rsidRPr="00FD12B8">
        <w:rPr>
          <w:rFonts w:ascii="Calibri" w:hAnsi="Calibri" w:cs="等线"/>
          <w:b/>
          <w:bCs/>
          <w:color w:val="000000"/>
          <w:sz w:val="18"/>
          <w:szCs w:val="18"/>
        </w:rPr>
        <w:t xml:space="preserve">͵ 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 xml:space="preserve">Univariate and multivariate analyses for predictors of 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incidence of </w:t>
      </w:r>
      <w:r w:rsidRPr="007F0695">
        <w:rPr>
          <w:rFonts w:ascii="Calibri" w:hAnsi="Calibri" w:cs="等线" w:hint="eastAsia"/>
          <w:b/>
          <w:bCs/>
          <w:color w:val="000000"/>
          <w:sz w:val="18"/>
          <w:szCs w:val="18"/>
        </w:rPr>
        <w:t>survival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 xml:space="preserve"> 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and stoke 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>in AFPHA patients</w:t>
      </w:r>
    </w:p>
    <w:tbl>
      <w:tblPr>
        <w:tblW w:w="888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1149"/>
        <w:gridCol w:w="653"/>
        <w:gridCol w:w="1150"/>
        <w:gridCol w:w="622"/>
        <w:gridCol w:w="1150"/>
        <w:gridCol w:w="622"/>
        <w:gridCol w:w="1150"/>
        <w:gridCol w:w="622"/>
      </w:tblGrid>
      <w:tr w:rsidR="007F0695" w:rsidRPr="0046653E" w14:paraId="068685F3" w14:textId="77777777" w:rsidTr="00F1420E">
        <w:trPr>
          <w:trHeight w:val="36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CB75BC4" w14:textId="77777777" w:rsidR="007F0695" w:rsidRPr="0046653E" w:rsidRDefault="007F0695" w:rsidP="00F1420E">
            <w:pPr>
              <w:rPr>
                <w:rFonts w:ascii="Calibri" w:hAnsi="Calibri" w:cs="等线"/>
                <w:color w:val="FF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sz w:val="13"/>
                <w:szCs w:val="13"/>
              </w:rPr>
              <w:t>Variable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48220E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center"/>
              <w:rPr>
                <w:rFonts w:ascii="Calibri" w:hAnsi="Calibri" w:cs="等线"/>
                <w:color w:val="000000"/>
                <w:sz w:val="13"/>
                <w:szCs w:val="13"/>
              </w:rPr>
            </w:pPr>
            <w:bookmarkStart w:id="1" w:name="_Hlk162214056"/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survival</w:t>
            </w:r>
            <w:bookmarkEnd w:id="1"/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74F413D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center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stroke</w:t>
            </w:r>
          </w:p>
        </w:tc>
      </w:tr>
      <w:tr w:rsidR="007F0695" w:rsidRPr="0046653E" w14:paraId="0867A9BD" w14:textId="77777777" w:rsidTr="00F1420E">
        <w:trPr>
          <w:trHeight w:val="362"/>
        </w:trPr>
        <w:tc>
          <w:tcPr>
            <w:tcW w:w="0" w:type="auto"/>
            <w:vMerge/>
            <w:shd w:val="clear" w:color="auto" w:fill="auto"/>
          </w:tcPr>
          <w:p w14:paraId="71CD6502" w14:textId="77777777" w:rsidR="007F0695" w:rsidRPr="0046653E" w:rsidRDefault="007F0695" w:rsidP="00F1420E">
            <w:pPr>
              <w:rPr>
                <w:rFonts w:ascii="Calibri" w:hAnsi="Calibri" w:cs="等线"/>
                <w:sz w:val="13"/>
                <w:szCs w:val="13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A90498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center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U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nivariate analysis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22399F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center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M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ultivariable analysis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097316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Univariate analysis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0E32B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center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Multivariable analysis</w:t>
            </w:r>
          </w:p>
        </w:tc>
      </w:tr>
      <w:tr w:rsidR="00260ECA" w:rsidRPr="0046653E" w14:paraId="14AA3315" w14:textId="77777777" w:rsidTr="00F1420E">
        <w:trPr>
          <w:trHeight w:val="36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14:paraId="0BE76538" w14:textId="77777777" w:rsidR="007F0695" w:rsidRPr="0046653E" w:rsidRDefault="007F0695" w:rsidP="00F1420E">
            <w:pPr>
              <w:rPr>
                <w:rFonts w:ascii="Calibri" w:hAnsi="Calibri" w:cs="等线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22D99A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O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02D4FF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P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-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B1EB44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OR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 xml:space="preserve">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9B6520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P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8332CD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O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R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40A275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5675A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OR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 xml:space="preserve"> (95%CI)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AC37C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P-value</w:t>
            </w:r>
          </w:p>
        </w:tc>
      </w:tr>
      <w:tr w:rsidR="00260ECA" w:rsidRPr="0046653E" w14:paraId="51E100C5" w14:textId="77777777" w:rsidTr="00F1420E">
        <w:trPr>
          <w:trHeight w:val="362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0766799" w14:textId="62B22CDD" w:rsidR="007F0695" w:rsidRPr="0046653E" w:rsidRDefault="00DA03CF" w:rsidP="00F1420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Calibri" w:hAnsi="Calibri" w:cs="等线"/>
                <w:b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A</w:t>
            </w:r>
            <w:r w:rsidR="007F0695" w:rsidRPr="0046653E">
              <w:rPr>
                <w:rFonts w:ascii="Calibri" w:hAnsi="Calibri" w:cs="等线"/>
                <w:kern w:val="0"/>
                <w:sz w:val="13"/>
                <w:szCs w:val="13"/>
              </w:rPr>
              <w:t>ge</w:t>
            </w:r>
            <w:r>
              <w:rPr>
                <w:rFonts w:ascii="Calibri" w:hAnsi="Calibri" w:cs="等线" w:hint="eastAsia"/>
                <w:kern w:val="0"/>
                <w:sz w:val="13"/>
                <w:szCs w:val="13"/>
              </w:rPr>
              <w:t>, year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71308C" w14:textId="77777777" w:rsidR="007F0695" w:rsidRPr="0046653E" w:rsidRDefault="007F0695" w:rsidP="00F1420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1.</w:t>
            </w: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32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 xml:space="preserve"> (</w:t>
            </w: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1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.</w:t>
            </w: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15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-1.</w:t>
            </w: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52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604E24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A28867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1.32 (1.12-1.55)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57C2A4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D2E4B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1.21 (1.09-1.33)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9D4A33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&lt;.001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C345AD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1.20 (1.03-1.41)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F8D1164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.023</w:t>
            </w:r>
          </w:p>
        </w:tc>
      </w:tr>
      <w:tr w:rsidR="00260ECA" w:rsidRPr="0046653E" w14:paraId="0F0B2B98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3FE75E6F" w14:textId="6ED4DF07" w:rsidR="007F0695" w:rsidRPr="0046653E" w:rsidRDefault="007F0695" w:rsidP="00F1420E">
            <w:pPr>
              <w:rPr>
                <w:rFonts w:ascii="Calibri" w:hAnsi="Calibri" w:cs="等线"/>
                <w:color w:val="FF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eGFR</w:t>
            </w:r>
            <w:r w:rsidR="00DA03CF">
              <w:rPr>
                <w:rFonts w:ascii="Calibri" w:hAnsi="Calibri" w:cs="等线" w:hint="eastAsia"/>
                <w:color w:val="000000"/>
                <w:sz w:val="13"/>
                <w:szCs w:val="13"/>
              </w:rPr>
              <w:t xml:space="preserve">, </w:t>
            </w:r>
            <w:r w:rsidR="00DA03CF" w:rsidRPr="00F2101D">
              <w:rPr>
                <w:rFonts w:ascii="Calibri" w:hAnsi="Calibri" w:cs="等线"/>
                <w:kern w:val="0"/>
                <w:sz w:val="13"/>
                <w:szCs w:val="13"/>
              </w:rPr>
              <w:t>ml</w:t>
            </w:r>
            <w:r w:rsidR="00DA03CF" w:rsidRPr="00F2101D">
              <w:rPr>
                <w:rFonts w:ascii="Calibri" w:hAnsi="Calibri" w:cs="等线" w:hint="eastAsia"/>
                <w:kern w:val="0"/>
                <w:sz w:val="13"/>
                <w:szCs w:val="13"/>
              </w:rPr>
              <w:t>/</w:t>
            </w:r>
            <w:r w:rsidR="00DA03CF" w:rsidRPr="00F2101D">
              <w:rPr>
                <w:rFonts w:ascii="Calibri" w:hAnsi="Calibri" w:cs="等线"/>
                <w:kern w:val="0"/>
                <w:sz w:val="13"/>
                <w:szCs w:val="13"/>
              </w:rPr>
              <w:t>min</w:t>
            </w:r>
          </w:p>
        </w:tc>
        <w:tc>
          <w:tcPr>
            <w:tcW w:w="0" w:type="auto"/>
          </w:tcPr>
          <w:p w14:paraId="2A1E8C23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70F2DCF3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301345FF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6E711AE1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04212260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0.96 (0.93-0.99)</w:t>
            </w:r>
          </w:p>
        </w:tc>
        <w:tc>
          <w:tcPr>
            <w:tcW w:w="0" w:type="auto"/>
          </w:tcPr>
          <w:p w14:paraId="06308170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.013</w:t>
            </w:r>
          </w:p>
        </w:tc>
        <w:tc>
          <w:tcPr>
            <w:tcW w:w="0" w:type="auto"/>
            <w:shd w:val="clear" w:color="auto" w:fill="auto"/>
          </w:tcPr>
          <w:p w14:paraId="0DE260E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40AB849C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6F552853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3A940E4E" w14:textId="7D53220D" w:rsidR="007F0695" w:rsidRPr="0046653E" w:rsidRDefault="007F0695" w:rsidP="00F1420E">
            <w:pPr>
              <w:rPr>
                <w:rFonts w:ascii="Calibri" w:hAnsi="Calibri" w:cs="等线"/>
                <w:color w:val="FF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L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ong-stand of AF</w:t>
            </w:r>
            <w:r w:rsidR="00DA03CF">
              <w:rPr>
                <w:rFonts w:ascii="Calibri" w:hAnsi="Calibri" w:cs="等线" w:hint="eastAsia"/>
                <w:color w:val="000000"/>
                <w:sz w:val="13"/>
                <w:szCs w:val="13"/>
              </w:rPr>
              <w:t>, N</w:t>
            </w:r>
          </w:p>
        </w:tc>
        <w:tc>
          <w:tcPr>
            <w:tcW w:w="0" w:type="auto"/>
          </w:tcPr>
          <w:p w14:paraId="5CF5A6FE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57144440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3F8B2D4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595406EE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079ABD05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4.11 (1.01-16.75)</w:t>
            </w:r>
          </w:p>
        </w:tc>
        <w:tc>
          <w:tcPr>
            <w:tcW w:w="0" w:type="auto"/>
          </w:tcPr>
          <w:p w14:paraId="56521326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0.048</w:t>
            </w:r>
          </w:p>
        </w:tc>
        <w:tc>
          <w:tcPr>
            <w:tcW w:w="0" w:type="auto"/>
            <w:shd w:val="clear" w:color="auto" w:fill="auto"/>
          </w:tcPr>
          <w:p w14:paraId="25B58AB3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9.90 (1.26-78.09)</w:t>
            </w:r>
          </w:p>
        </w:tc>
        <w:tc>
          <w:tcPr>
            <w:tcW w:w="0" w:type="auto"/>
            <w:shd w:val="clear" w:color="auto" w:fill="auto"/>
          </w:tcPr>
          <w:p w14:paraId="4096AC1A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.029</w:t>
            </w:r>
          </w:p>
        </w:tc>
      </w:tr>
      <w:tr w:rsidR="00260ECA" w:rsidRPr="0046653E" w14:paraId="2AD4D606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30F8F1E9" w14:textId="1DB2C626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kern w:val="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BNP</w:t>
            </w:r>
            <w:r w:rsidR="00DA03CF">
              <w:rPr>
                <w:rFonts w:ascii="Calibri" w:hAnsi="Calibri" w:cs="等线" w:hint="eastAsia"/>
                <w:color w:val="000000"/>
                <w:sz w:val="13"/>
                <w:szCs w:val="13"/>
              </w:rPr>
              <w:t xml:space="preserve">, </w:t>
            </w:r>
            <w:proofErr w:type="spellStart"/>
            <w:r w:rsidR="00DA03CF" w:rsidRPr="00F2101D">
              <w:rPr>
                <w:rFonts w:ascii="Calibri" w:hAnsi="Calibri" w:cs="等线"/>
                <w:color w:val="000000"/>
                <w:kern w:val="0"/>
                <w:sz w:val="13"/>
                <w:szCs w:val="13"/>
              </w:rPr>
              <w:t>pg</w:t>
            </w:r>
            <w:proofErr w:type="spellEnd"/>
            <w:r w:rsidR="00DA03CF" w:rsidRPr="00F2101D">
              <w:rPr>
                <w:rFonts w:ascii="Calibri" w:hAnsi="Calibri" w:cs="等线"/>
                <w:color w:val="000000"/>
                <w:kern w:val="0"/>
                <w:sz w:val="13"/>
                <w:szCs w:val="13"/>
              </w:rPr>
              <w:t>/mL</w:t>
            </w:r>
          </w:p>
        </w:tc>
        <w:tc>
          <w:tcPr>
            <w:tcW w:w="0" w:type="auto"/>
          </w:tcPr>
          <w:p w14:paraId="596557ED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1FEB089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16B5A5D5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51A7A476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275D12AB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1.0(</w:t>
            </w: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1.00-1.00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)</w:t>
            </w:r>
          </w:p>
        </w:tc>
        <w:tc>
          <w:tcPr>
            <w:tcW w:w="0" w:type="auto"/>
          </w:tcPr>
          <w:p w14:paraId="38A1EEC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</w:t>
            </w: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.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049</w:t>
            </w:r>
          </w:p>
        </w:tc>
        <w:tc>
          <w:tcPr>
            <w:tcW w:w="0" w:type="auto"/>
            <w:shd w:val="clear" w:color="auto" w:fill="auto"/>
          </w:tcPr>
          <w:p w14:paraId="37514AA4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44A937F7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3AAD32B7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42236F1C" w14:textId="4563E7E2" w:rsidR="007F0695" w:rsidRPr="0046653E" w:rsidRDefault="00260ECA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260ECA">
              <w:rPr>
                <w:rFonts w:ascii="Calibri" w:hAnsi="Calibri" w:cs="等线"/>
                <w:color w:val="000000"/>
                <w:sz w:val="13"/>
                <w:szCs w:val="13"/>
              </w:rPr>
              <w:t>Diabetes mellitus</w:t>
            </w:r>
            <w:r>
              <w:rPr>
                <w:rFonts w:ascii="Calibri" w:hAnsi="Calibri" w:cs="等线" w:hint="eastAsia"/>
                <w:color w:val="000000"/>
                <w:sz w:val="13"/>
                <w:szCs w:val="13"/>
              </w:rPr>
              <w:t>, N</w:t>
            </w:r>
          </w:p>
        </w:tc>
        <w:tc>
          <w:tcPr>
            <w:tcW w:w="0" w:type="auto"/>
          </w:tcPr>
          <w:p w14:paraId="646A513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5DBADF8E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651F4158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7B1AC95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4DAB4940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4.75 (1.64-13.73)</w:t>
            </w:r>
          </w:p>
        </w:tc>
        <w:tc>
          <w:tcPr>
            <w:tcW w:w="0" w:type="auto"/>
          </w:tcPr>
          <w:p w14:paraId="3F26081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</w:t>
            </w: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.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004</w:t>
            </w:r>
          </w:p>
        </w:tc>
        <w:tc>
          <w:tcPr>
            <w:tcW w:w="0" w:type="auto"/>
            <w:shd w:val="clear" w:color="auto" w:fill="auto"/>
          </w:tcPr>
          <w:p w14:paraId="311082FE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617E05B1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622E559F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217F610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CHA2DS2-VASC</w:t>
            </w:r>
          </w:p>
        </w:tc>
        <w:tc>
          <w:tcPr>
            <w:tcW w:w="0" w:type="auto"/>
          </w:tcPr>
          <w:p w14:paraId="2EBA65D8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1.97 (1.40-2.76)</w:t>
            </w:r>
          </w:p>
        </w:tc>
        <w:tc>
          <w:tcPr>
            <w:tcW w:w="0" w:type="auto"/>
          </w:tcPr>
          <w:p w14:paraId="3FE1E590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&lt;.001</w:t>
            </w:r>
          </w:p>
        </w:tc>
        <w:tc>
          <w:tcPr>
            <w:tcW w:w="0" w:type="auto"/>
          </w:tcPr>
          <w:p w14:paraId="583093D6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5AA4605E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6F11D801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1.81 (1.33-2.47)</w:t>
            </w:r>
          </w:p>
        </w:tc>
        <w:tc>
          <w:tcPr>
            <w:tcW w:w="0" w:type="auto"/>
          </w:tcPr>
          <w:p w14:paraId="1A9880BF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&lt;.001</w:t>
            </w:r>
          </w:p>
        </w:tc>
        <w:tc>
          <w:tcPr>
            <w:tcW w:w="0" w:type="auto"/>
            <w:shd w:val="clear" w:color="auto" w:fill="auto"/>
          </w:tcPr>
          <w:p w14:paraId="678FE5E4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1673591C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2D4BC3DF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2697956C" w14:textId="46145607" w:rsidR="007F0695" w:rsidRPr="00260ECA" w:rsidRDefault="00260ECA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260ECA">
              <w:rPr>
                <w:rFonts w:ascii="Calibri" w:hAnsi="Calibri" w:cs="等线"/>
                <w:color w:val="000000"/>
                <w:sz w:val="13"/>
                <w:szCs w:val="13"/>
              </w:rPr>
              <w:t>Hypertension</w:t>
            </w:r>
            <w:r>
              <w:rPr>
                <w:rFonts w:ascii="Calibri" w:hAnsi="Calibri" w:cs="等线" w:hint="eastAsia"/>
                <w:color w:val="000000"/>
                <w:sz w:val="13"/>
                <w:szCs w:val="13"/>
              </w:rPr>
              <w:t>, N</w:t>
            </w:r>
          </w:p>
        </w:tc>
        <w:tc>
          <w:tcPr>
            <w:tcW w:w="0" w:type="auto"/>
          </w:tcPr>
          <w:p w14:paraId="204C0FDA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2108D9D7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6B99D70F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07DC3F0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2769DA36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4.17 (1.15-15.21)</w:t>
            </w:r>
          </w:p>
        </w:tc>
        <w:tc>
          <w:tcPr>
            <w:tcW w:w="0" w:type="auto"/>
          </w:tcPr>
          <w:p w14:paraId="22E52315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0.030</w:t>
            </w:r>
          </w:p>
        </w:tc>
        <w:tc>
          <w:tcPr>
            <w:tcW w:w="0" w:type="auto"/>
            <w:shd w:val="clear" w:color="auto" w:fill="auto"/>
          </w:tcPr>
          <w:p w14:paraId="4B7FB1D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7CD5B348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15788C50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4EA61F72" w14:textId="362C3908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S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troke before CA</w:t>
            </w:r>
            <w:r w:rsidR="00260ECA">
              <w:rPr>
                <w:rFonts w:ascii="Calibri" w:hAnsi="Calibri" w:cs="等线" w:hint="eastAsia"/>
                <w:color w:val="000000"/>
                <w:sz w:val="13"/>
                <w:szCs w:val="13"/>
              </w:rPr>
              <w:t>, N</w:t>
            </w:r>
          </w:p>
        </w:tc>
        <w:tc>
          <w:tcPr>
            <w:tcW w:w="0" w:type="auto"/>
          </w:tcPr>
          <w:p w14:paraId="561145A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4.25 (1.30-13.95)</w:t>
            </w:r>
          </w:p>
        </w:tc>
        <w:tc>
          <w:tcPr>
            <w:tcW w:w="0" w:type="auto"/>
          </w:tcPr>
          <w:p w14:paraId="6FAA37CA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.017</w:t>
            </w:r>
          </w:p>
        </w:tc>
        <w:tc>
          <w:tcPr>
            <w:tcW w:w="0" w:type="auto"/>
          </w:tcPr>
          <w:p w14:paraId="702B2097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418E2363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04F0616A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3.61 (1.13-11.58)</w:t>
            </w:r>
          </w:p>
        </w:tc>
        <w:tc>
          <w:tcPr>
            <w:tcW w:w="0" w:type="auto"/>
          </w:tcPr>
          <w:p w14:paraId="14D5C7D2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</w:t>
            </w: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.0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31</w:t>
            </w:r>
          </w:p>
        </w:tc>
        <w:tc>
          <w:tcPr>
            <w:tcW w:w="0" w:type="auto"/>
            <w:shd w:val="clear" w:color="auto" w:fill="auto"/>
          </w:tcPr>
          <w:p w14:paraId="685F927C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35839F06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6A48C384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4CAB9874" w14:textId="71FF372A" w:rsidR="007F0695" w:rsidRPr="0046653E" w:rsidRDefault="00260ECA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260ECA">
              <w:rPr>
                <w:rFonts w:ascii="Calibri" w:hAnsi="Calibri" w:cs="等线"/>
                <w:color w:val="000000"/>
                <w:sz w:val="13"/>
                <w:szCs w:val="13"/>
              </w:rPr>
              <w:t>Posterior wall thickness</w:t>
            </w:r>
            <w:r>
              <w:rPr>
                <w:rFonts w:ascii="Calibri" w:hAnsi="Calibri" w:cs="等线" w:hint="eastAsia"/>
                <w:color w:val="000000"/>
                <w:sz w:val="13"/>
                <w:szCs w:val="13"/>
              </w:rPr>
              <w:t>, mm</w:t>
            </w:r>
          </w:p>
        </w:tc>
        <w:tc>
          <w:tcPr>
            <w:tcW w:w="0" w:type="auto"/>
          </w:tcPr>
          <w:p w14:paraId="6E04673D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39F98BD7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35769A8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2213550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5AB1F6E3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2.13 (1.28-3.55)</w:t>
            </w:r>
          </w:p>
        </w:tc>
        <w:tc>
          <w:tcPr>
            <w:tcW w:w="0" w:type="auto"/>
          </w:tcPr>
          <w:p w14:paraId="78593A47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</w:t>
            </w: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.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004</w:t>
            </w:r>
          </w:p>
        </w:tc>
        <w:tc>
          <w:tcPr>
            <w:tcW w:w="0" w:type="auto"/>
            <w:shd w:val="clear" w:color="auto" w:fill="auto"/>
          </w:tcPr>
          <w:p w14:paraId="121DB181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2.86 (1.23-6.65)</w:t>
            </w:r>
          </w:p>
        </w:tc>
        <w:tc>
          <w:tcPr>
            <w:tcW w:w="0" w:type="auto"/>
            <w:shd w:val="clear" w:color="auto" w:fill="auto"/>
          </w:tcPr>
          <w:p w14:paraId="182F5125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.015</w:t>
            </w:r>
          </w:p>
        </w:tc>
      </w:tr>
      <w:tr w:rsidR="00260ECA" w:rsidRPr="0046653E" w14:paraId="7FD36737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04819F4F" w14:textId="46C3E551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260ECA">
              <w:rPr>
                <w:rFonts w:ascii="Calibri" w:hAnsi="Calibri" w:cs="等线"/>
                <w:color w:val="000000"/>
                <w:sz w:val="13"/>
                <w:szCs w:val="13"/>
              </w:rPr>
              <w:t>LV mass index, gm/m</w:t>
            </w:r>
          </w:p>
        </w:tc>
        <w:tc>
          <w:tcPr>
            <w:tcW w:w="0" w:type="auto"/>
          </w:tcPr>
          <w:p w14:paraId="7BC952F1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1.03 (1.01-1.05)</w:t>
            </w:r>
          </w:p>
        </w:tc>
        <w:tc>
          <w:tcPr>
            <w:tcW w:w="0" w:type="auto"/>
          </w:tcPr>
          <w:p w14:paraId="757FDF0F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.017</w:t>
            </w:r>
          </w:p>
        </w:tc>
        <w:tc>
          <w:tcPr>
            <w:tcW w:w="0" w:type="auto"/>
          </w:tcPr>
          <w:p w14:paraId="459D37DD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3B74E50A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0E837C9D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1.02 (1.00-1.05)</w:t>
            </w:r>
          </w:p>
        </w:tc>
        <w:tc>
          <w:tcPr>
            <w:tcW w:w="0" w:type="auto"/>
          </w:tcPr>
          <w:p w14:paraId="65504D8D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</w:t>
            </w: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.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033</w:t>
            </w:r>
          </w:p>
        </w:tc>
        <w:tc>
          <w:tcPr>
            <w:tcW w:w="0" w:type="auto"/>
            <w:shd w:val="clear" w:color="auto" w:fill="auto"/>
          </w:tcPr>
          <w:p w14:paraId="54BC151B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4E828273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2FBCB781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6C2BA955" w14:textId="32D8210A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260ECA">
              <w:rPr>
                <w:rFonts w:ascii="Calibri" w:hAnsi="Calibri" w:cs="等线"/>
                <w:color w:val="000000"/>
                <w:sz w:val="13"/>
                <w:szCs w:val="13"/>
              </w:rPr>
              <w:t>LA volume index, ml/m2</w:t>
            </w:r>
          </w:p>
        </w:tc>
        <w:tc>
          <w:tcPr>
            <w:tcW w:w="0" w:type="auto"/>
          </w:tcPr>
          <w:p w14:paraId="620C0190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1.13 (1.01-1.27)</w:t>
            </w:r>
          </w:p>
        </w:tc>
        <w:tc>
          <w:tcPr>
            <w:tcW w:w="0" w:type="auto"/>
          </w:tcPr>
          <w:p w14:paraId="01A4C982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.038</w:t>
            </w:r>
          </w:p>
        </w:tc>
        <w:tc>
          <w:tcPr>
            <w:tcW w:w="0" w:type="auto"/>
          </w:tcPr>
          <w:p w14:paraId="29D32BB0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253FBFE7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19B1D268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</w:tcPr>
          <w:p w14:paraId="55E19491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4A0D6A63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</w:tcPr>
          <w:p w14:paraId="7FB722BD" w14:textId="77777777" w:rsidR="00260ECA" w:rsidRPr="0046653E" w:rsidRDefault="00260ECA" w:rsidP="00260ECA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</w:p>
        </w:tc>
      </w:tr>
      <w:tr w:rsidR="00260ECA" w:rsidRPr="0046653E" w14:paraId="104EDB12" w14:textId="77777777" w:rsidTr="00F1420E">
        <w:trPr>
          <w:trHeight w:val="362"/>
        </w:trPr>
        <w:tc>
          <w:tcPr>
            <w:tcW w:w="0" w:type="auto"/>
            <w:shd w:val="clear" w:color="auto" w:fill="auto"/>
          </w:tcPr>
          <w:p w14:paraId="75D899AA" w14:textId="1AE1382F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SR maintenance</w:t>
            </w:r>
            <w:r w:rsidR="00DA03CF">
              <w:rPr>
                <w:rFonts w:ascii="Calibri" w:hAnsi="Calibri" w:cs="等线" w:hint="eastAsia"/>
                <w:kern w:val="0"/>
                <w:sz w:val="13"/>
                <w:szCs w:val="13"/>
              </w:rPr>
              <w:t>, N</w:t>
            </w:r>
          </w:p>
        </w:tc>
        <w:tc>
          <w:tcPr>
            <w:tcW w:w="0" w:type="auto"/>
          </w:tcPr>
          <w:p w14:paraId="118C0BBE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6.66 (1.45</w:t>
            </w:r>
            <w:r w:rsidRPr="0046653E">
              <w:rPr>
                <w:rFonts w:ascii="Calibri" w:hAnsi="Calibri" w:cs="等线" w:hint="eastAsia"/>
                <w:kern w:val="0"/>
                <w:sz w:val="13"/>
                <w:szCs w:val="13"/>
              </w:rPr>
              <w:t>-</w:t>
            </w:r>
            <w:r w:rsidRPr="0046653E">
              <w:rPr>
                <w:rFonts w:ascii="Calibri" w:hAnsi="Calibri" w:cs="等线"/>
                <w:kern w:val="0"/>
                <w:sz w:val="13"/>
                <w:szCs w:val="13"/>
              </w:rPr>
              <w:t>30.64)</w:t>
            </w:r>
          </w:p>
        </w:tc>
        <w:tc>
          <w:tcPr>
            <w:tcW w:w="0" w:type="auto"/>
          </w:tcPr>
          <w:p w14:paraId="44AB2A9A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.015</w:t>
            </w:r>
          </w:p>
        </w:tc>
        <w:tc>
          <w:tcPr>
            <w:tcW w:w="0" w:type="auto"/>
          </w:tcPr>
          <w:p w14:paraId="758E20B9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1.53 (0.18-12.89)</w:t>
            </w:r>
          </w:p>
        </w:tc>
        <w:tc>
          <w:tcPr>
            <w:tcW w:w="0" w:type="auto"/>
          </w:tcPr>
          <w:p w14:paraId="688A3DAF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.010</w:t>
            </w:r>
          </w:p>
        </w:tc>
        <w:tc>
          <w:tcPr>
            <w:tcW w:w="0" w:type="auto"/>
          </w:tcPr>
          <w:p w14:paraId="1A6D52BF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4.97 (1.36-18.11)</w:t>
            </w:r>
          </w:p>
        </w:tc>
        <w:tc>
          <w:tcPr>
            <w:tcW w:w="0" w:type="auto"/>
          </w:tcPr>
          <w:p w14:paraId="6F0C19A3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0.015</w:t>
            </w:r>
          </w:p>
        </w:tc>
        <w:tc>
          <w:tcPr>
            <w:tcW w:w="0" w:type="auto"/>
            <w:shd w:val="clear" w:color="auto" w:fill="auto"/>
          </w:tcPr>
          <w:p w14:paraId="3E408185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0.87 (0.17-4.55)</w:t>
            </w:r>
          </w:p>
        </w:tc>
        <w:tc>
          <w:tcPr>
            <w:tcW w:w="0" w:type="auto"/>
            <w:shd w:val="clear" w:color="auto" w:fill="auto"/>
          </w:tcPr>
          <w:p w14:paraId="4BB5962B" w14:textId="77777777" w:rsidR="007F0695" w:rsidRPr="0046653E" w:rsidRDefault="007F0695" w:rsidP="00F1420E">
            <w:pPr>
              <w:autoSpaceDE w:val="0"/>
              <w:autoSpaceDN w:val="0"/>
              <w:adjustRightInd w:val="0"/>
              <w:jc w:val="left"/>
              <w:rPr>
                <w:rFonts w:ascii="Calibri" w:hAnsi="Calibri" w:cs="等线"/>
                <w:color w:val="000000"/>
                <w:sz w:val="13"/>
                <w:szCs w:val="13"/>
              </w:rPr>
            </w:pPr>
            <w:r w:rsidRPr="0046653E">
              <w:rPr>
                <w:rFonts w:ascii="Calibri" w:hAnsi="Calibri" w:cs="等线"/>
                <w:color w:val="000000"/>
                <w:sz w:val="13"/>
                <w:szCs w:val="13"/>
              </w:rPr>
              <w:t>0.00</w:t>
            </w:r>
            <w:r w:rsidRPr="0046653E">
              <w:rPr>
                <w:rFonts w:ascii="Calibri" w:hAnsi="Calibri" w:cs="等线" w:hint="eastAsia"/>
                <w:color w:val="000000"/>
                <w:sz w:val="13"/>
                <w:szCs w:val="13"/>
              </w:rPr>
              <w:t>7</w:t>
            </w:r>
          </w:p>
        </w:tc>
      </w:tr>
    </w:tbl>
    <w:p w14:paraId="1766D04C" w14:textId="4FBCBB86" w:rsidR="007F0695" w:rsidRPr="00260ECA" w:rsidRDefault="00260ECA" w:rsidP="00260ECA">
      <w:pPr>
        <w:autoSpaceDE w:val="0"/>
        <w:autoSpaceDN w:val="0"/>
        <w:adjustRightInd w:val="0"/>
        <w:spacing w:after="160" w:line="278" w:lineRule="auto"/>
        <w:jc w:val="left"/>
        <w:rPr>
          <w:rFonts w:ascii="Calibri" w:hAnsi="Calibri" w:cs="Calibri"/>
          <w:sz w:val="18"/>
          <w:szCs w:val="18"/>
          <w14:ligatures w14:val="standardContextual"/>
        </w:rPr>
      </w:pPr>
      <w:r w:rsidRPr="00260ECA">
        <w:rPr>
          <w:rFonts w:ascii="Calibri" w:hAnsi="Calibri" w:cs="Calibri"/>
          <w:sz w:val="18"/>
          <w:szCs w:val="18"/>
          <w14:ligatures w14:val="standardContextual"/>
        </w:rPr>
        <w:t xml:space="preserve">Abbreviation: AF, atrial fibrillation; BMI, body mass index; </w:t>
      </w:r>
      <w:bookmarkStart w:id="2" w:name="_Hlk162217004"/>
      <w:r>
        <w:rPr>
          <w:rFonts w:ascii="Calibri" w:hAnsi="Calibri" w:cs="Calibri" w:hint="eastAsia"/>
          <w:sz w:val="18"/>
          <w:szCs w:val="18"/>
          <w14:ligatures w14:val="standardContextual"/>
        </w:rPr>
        <w:t xml:space="preserve">eGFR, </w:t>
      </w:r>
      <w:r w:rsidRPr="00260ECA">
        <w:rPr>
          <w:rFonts w:ascii="Calibri" w:hAnsi="Calibri" w:cs="Calibri"/>
          <w:sz w:val="18"/>
          <w:szCs w:val="18"/>
          <w14:ligatures w14:val="standardContextual"/>
        </w:rPr>
        <w:t>estimated glomerular filtration rate</w:t>
      </w:r>
      <w:bookmarkEnd w:id="2"/>
      <w:r w:rsidRPr="00260ECA">
        <w:rPr>
          <w:rFonts w:ascii="Calibri" w:hAnsi="Calibri" w:cs="Calibri" w:hint="eastAsia"/>
          <w:sz w:val="18"/>
          <w:szCs w:val="18"/>
          <w14:ligatures w14:val="standardContextual"/>
        </w:rPr>
        <w:t>;</w:t>
      </w:r>
      <w:r w:rsidRPr="00260ECA">
        <w:rPr>
          <w:rFonts w:ascii="Calibri" w:hAnsi="Calibri" w:cs="Calibri"/>
          <w:sz w:val="18"/>
          <w:szCs w:val="18"/>
          <w14:ligatures w14:val="standardContextual"/>
        </w:rPr>
        <w:t xml:space="preserve"> CHA2DS2-VASc, congestive heart failure, hypertension, age ≥75 (doubled), diabetes, stroke (doubled), vascular disease, age 65–74, and sex category (female</w:t>
      </w:r>
      <w:proofErr w:type="gramStart"/>
      <w:r w:rsidRPr="00260ECA">
        <w:rPr>
          <w:rFonts w:ascii="Calibri" w:hAnsi="Calibri" w:cs="Calibri"/>
          <w:sz w:val="18"/>
          <w:szCs w:val="18"/>
          <w14:ligatures w14:val="standardContextual"/>
        </w:rPr>
        <w:t>);;</w:t>
      </w:r>
      <w:proofErr w:type="gramEnd"/>
      <w:r w:rsidRPr="00260ECA">
        <w:rPr>
          <w:rFonts w:ascii="Calibri" w:hAnsi="Calibri" w:cs="Calibri"/>
          <w:sz w:val="18"/>
          <w:szCs w:val="18"/>
          <w14:ligatures w14:val="standardContextual"/>
        </w:rPr>
        <w:t xml:space="preserve"> BNP, brain natriuretic peptide; CA, catheter ablation</w:t>
      </w:r>
      <w:r>
        <w:rPr>
          <w:rFonts w:ascii="Calibri" w:hAnsi="Calibri" w:cs="Calibri" w:hint="eastAsia"/>
          <w:sz w:val="18"/>
          <w:szCs w:val="18"/>
          <w14:ligatures w14:val="standardContextual"/>
        </w:rPr>
        <w:t>.</w:t>
      </w:r>
    </w:p>
    <w:p w14:paraId="331AF5C0" w14:textId="2CB13909" w:rsidR="007F0695" w:rsidRPr="007F0695" w:rsidRDefault="007F0695">
      <w:pPr>
        <w:rPr>
          <w:rFonts w:ascii="Calibri" w:hAnsi="Calibri" w:cs="等线"/>
          <w:b/>
          <w:bCs/>
          <w:color w:val="000000"/>
          <w:sz w:val="18"/>
          <w:szCs w:val="18"/>
        </w:rPr>
      </w:pPr>
    </w:p>
    <w:p w14:paraId="0AEF15A7" w14:textId="4AD66918" w:rsidR="007F0695" w:rsidRDefault="007F0695">
      <w:r w:rsidRPr="007F0695">
        <w:rPr>
          <w:noProof/>
        </w:rPr>
        <w:drawing>
          <wp:inline distT="0" distB="0" distL="0" distR="0" wp14:anchorId="20C2316D" wp14:editId="6D5C6AC3">
            <wp:extent cx="5274310" cy="2194560"/>
            <wp:effectExtent l="0" t="0" r="2540" b="0"/>
            <wp:docPr id="13092935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36191" w14:textId="2F58AB6D" w:rsidR="007F0695" w:rsidRDefault="007F0695">
      <w:pPr>
        <w:rPr>
          <w:rFonts w:ascii="Calibri" w:hAnsi="Calibri" w:cs="等线"/>
          <w:b/>
          <w:bCs/>
          <w:color w:val="000000"/>
          <w:sz w:val="18"/>
          <w:szCs w:val="18"/>
        </w:rPr>
      </w:pPr>
      <w:r w:rsidRPr="007F0695">
        <w:rPr>
          <w:rFonts w:ascii="Calibri" w:hAnsi="Calibri" w:cs="等线" w:hint="eastAsia"/>
          <w:b/>
          <w:bCs/>
          <w:color w:val="000000"/>
          <w:sz w:val="18"/>
          <w:szCs w:val="18"/>
        </w:rPr>
        <w:t>Figure</w:t>
      </w:r>
      <w:r w:rsidR="00037EAB">
        <w:rPr>
          <w:rFonts w:ascii="Calibri" w:hAnsi="Calibri" w:cs="等线" w:hint="eastAsia"/>
          <w:b/>
          <w:bCs/>
          <w:color w:val="000000"/>
          <w:sz w:val="18"/>
          <w:szCs w:val="18"/>
        </w:rPr>
        <w:t>S</w:t>
      </w:r>
      <w:r w:rsidRPr="007F0695">
        <w:rPr>
          <w:rFonts w:ascii="Calibri" w:hAnsi="Calibri" w:cs="等线" w:hint="eastAsia"/>
          <w:b/>
          <w:bCs/>
          <w:color w:val="000000"/>
          <w:sz w:val="18"/>
          <w:szCs w:val="18"/>
        </w:rPr>
        <w:t>1</w:t>
      </w:r>
      <w:r w:rsidR="00083716">
        <w:rPr>
          <w:rFonts w:ascii="Calibri" w:hAnsi="Calibri" w:cs="等线" w:hint="eastAsia"/>
          <w:b/>
          <w:bCs/>
          <w:color w:val="000000"/>
          <w:sz w:val="18"/>
          <w:szCs w:val="18"/>
        </w:rPr>
        <w:t>.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 </w:t>
      </w:r>
      <w:bookmarkStart w:id="3" w:name="_Hlk162215112"/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>A</w:t>
      </w:r>
      <w:r w:rsidR="00083716"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, 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 xml:space="preserve">HF </w:t>
      </w:r>
      <w:bookmarkStart w:id="4" w:name="OLE_LINK6"/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>hospitalization</w:t>
      </w:r>
      <w:bookmarkEnd w:id="4"/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 during </w:t>
      </w:r>
      <w:r>
        <w:rPr>
          <w:rFonts w:ascii="Calibri" w:hAnsi="Calibri" w:cs="等线"/>
          <w:b/>
          <w:bCs/>
          <w:color w:val="000000"/>
          <w:sz w:val="18"/>
          <w:szCs w:val="18"/>
        </w:rPr>
        <w:t>the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 follow up between AFPHF-CA and AFPHF-Med, 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>****P &lt; .001</w:t>
      </w:r>
      <w:bookmarkEnd w:id="3"/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>; B</w:t>
      </w:r>
      <w:r w:rsidR="00083716">
        <w:rPr>
          <w:rFonts w:ascii="Calibri" w:hAnsi="Calibri" w:cs="等线" w:hint="eastAsia"/>
          <w:b/>
          <w:bCs/>
          <w:color w:val="000000"/>
          <w:sz w:val="18"/>
          <w:szCs w:val="18"/>
        </w:rPr>
        <w:t>,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 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 xml:space="preserve">Improvements of </w:t>
      </w:r>
      <w:bookmarkStart w:id="5" w:name="_Hlk162218106"/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>New York Heart Function</w:t>
      </w:r>
      <w:bookmarkEnd w:id="5"/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 xml:space="preserve"> Classification between baseline and after 3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>6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>-month follow up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, 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>****P &lt; .001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>,</w:t>
      </w:r>
      <w:r w:rsidRPr="007F0695">
        <w:rPr>
          <w:rFonts w:ascii="Calibri" w:hAnsi="Calibri" w:cs="等线"/>
          <w:b/>
          <w:bCs/>
          <w:color w:val="000000"/>
          <w:sz w:val="18"/>
          <w:szCs w:val="18"/>
        </w:rPr>
        <w:t xml:space="preserve"> ***P &lt; .0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>05.</w:t>
      </w:r>
    </w:p>
    <w:p w14:paraId="76E4FE01" w14:textId="77777777" w:rsidR="00037EAB" w:rsidRDefault="00037EAB">
      <w:pPr>
        <w:rPr>
          <w:rFonts w:ascii="Calibri" w:hAnsi="Calibri" w:cs="等线"/>
          <w:b/>
          <w:bCs/>
          <w:color w:val="000000"/>
          <w:sz w:val="18"/>
          <w:szCs w:val="18"/>
        </w:rPr>
      </w:pPr>
    </w:p>
    <w:p w14:paraId="2498B947" w14:textId="77777777" w:rsidR="00586D0C" w:rsidRPr="00083716" w:rsidRDefault="00586D0C">
      <w:pPr>
        <w:rPr>
          <w:rFonts w:ascii="Calibri" w:hAnsi="Calibri" w:cs="等线"/>
          <w:b/>
          <w:bCs/>
          <w:color w:val="000000"/>
          <w:sz w:val="18"/>
          <w:szCs w:val="18"/>
        </w:rPr>
      </w:pPr>
    </w:p>
    <w:p w14:paraId="4CF8D2C5" w14:textId="2A389CAE" w:rsidR="00037EAB" w:rsidRDefault="00586D0C">
      <w:pPr>
        <w:rPr>
          <w:rFonts w:ascii="Calibri" w:hAnsi="Calibri" w:cs="等线"/>
          <w:b/>
          <w:bCs/>
          <w:color w:val="000000"/>
          <w:sz w:val="18"/>
          <w:szCs w:val="18"/>
        </w:rPr>
      </w:pPr>
      <w:r w:rsidRPr="00586D0C">
        <w:rPr>
          <w:rFonts w:ascii="Calibri" w:hAnsi="Calibri" w:cs="等线"/>
          <w:b/>
          <w:bCs/>
          <w:noProof/>
          <w:color w:val="000000"/>
          <w:sz w:val="18"/>
          <w:szCs w:val="18"/>
        </w:rPr>
        <w:lastRenderedPageBreak/>
        <w:drawing>
          <wp:inline distT="0" distB="0" distL="0" distR="0" wp14:anchorId="4A2594E5" wp14:editId="2BD757C8">
            <wp:extent cx="2420257" cy="1481701"/>
            <wp:effectExtent l="0" t="0" r="0" b="4445"/>
            <wp:docPr id="101412507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688" cy="149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EB07E" w14:textId="7DADD9EC" w:rsidR="00037EAB" w:rsidRPr="00037EAB" w:rsidRDefault="00037EAB">
      <w:pPr>
        <w:rPr>
          <w:rFonts w:ascii="Calibri" w:hAnsi="Calibri" w:cs="等线"/>
          <w:b/>
          <w:bCs/>
          <w:color w:val="000000"/>
          <w:sz w:val="18"/>
          <w:szCs w:val="18"/>
        </w:rPr>
      </w:pPr>
      <w:r w:rsidRPr="007F0695">
        <w:rPr>
          <w:rFonts w:ascii="Calibri" w:hAnsi="Calibri" w:cs="等线" w:hint="eastAsia"/>
          <w:b/>
          <w:bCs/>
          <w:color w:val="000000"/>
          <w:sz w:val="18"/>
          <w:szCs w:val="18"/>
        </w:rPr>
        <w:t>Figure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>S2</w:t>
      </w:r>
      <w:r w:rsidR="00083716">
        <w:rPr>
          <w:rFonts w:ascii="Calibri" w:hAnsi="Calibri" w:cs="等线" w:hint="eastAsia"/>
          <w:b/>
          <w:bCs/>
          <w:color w:val="000000"/>
          <w:sz w:val="18"/>
          <w:szCs w:val="18"/>
        </w:rPr>
        <w:t>.</w:t>
      </w:r>
      <w:r>
        <w:rPr>
          <w:rFonts w:ascii="Calibri" w:hAnsi="Calibri" w:cs="等线" w:hint="eastAsia"/>
          <w:b/>
          <w:bCs/>
          <w:color w:val="000000"/>
          <w:sz w:val="18"/>
          <w:szCs w:val="18"/>
        </w:rPr>
        <w:t xml:space="preserve"> </w:t>
      </w:r>
      <w:r w:rsidR="00F57BE7" w:rsidRPr="00F57BE7">
        <w:rPr>
          <w:rFonts w:ascii="Calibri" w:hAnsi="Calibri" w:cs="等线"/>
          <w:b/>
          <w:bCs/>
          <w:color w:val="000000"/>
          <w:sz w:val="18"/>
          <w:szCs w:val="18"/>
        </w:rPr>
        <w:t xml:space="preserve">HF hospitalization during the follow up between </w:t>
      </w:r>
      <w:r w:rsidR="00F57BE7">
        <w:rPr>
          <w:rFonts w:ascii="Calibri" w:hAnsi="Calibri" w:cs="等线" w:hint="eastAsia"/>
          <w:b/>
          <w:bCs/>
          <w:color w:val="000000"/>
          <w:sz w:val="18"/>
          <w:szCs w:val="18"/>
        </w:rPr>
        <w:t>SR Post-CA Group</w:t>
      </w:r>
      <w:r w:rsidR="00F57BE7" w:rsidRPr="00F57BE7">
        <w:rPr>
          <w:rFonts w:ascii="Calibri" w:hAnsi="Calibri" w:cs="等线"/>
          <w:b/>
          <w:bCs/>
          <w:color w:val="000000"/>
          <w:sz w:val="18"/>
          <w:szCs w:val="18"/>
        </w:rPr>
        <w:t xml:space="preserve"> and </w:t>
      </w:r>
      <w:r w:rsidR="00F57BE7">
        <w:rPr>
          <w:rFonts w:ascii="Calibri" w:hAnsi="Calibri" w:cs="等线" w:hint="eastAsia"/>
          <w:b/>
          <w:bCs/>
          <w:color w:val="000000"/>
          <w:sz w:val="18"/>
          <w:szCs w:val="18"/>
        </w:rPr>
        <w:t>AF Post-CA Group</w:t>
      </w:r>
      <w:r w:rsidR="00F57BE7" w:rsidRPr="00F57BE7">
        <w:rPr>
          <w:rFonts w:ascii="Calibri" w:hAnsi="Calibri" w:cs="等线"/>
          <w:b/>
          <w:bCs/>
          <w:color w:val="000000"/>
          <w:sz w:val="18"/>
          <w:szCs w:val="18"/>
        </w:rPr>
        <w:t>, ****P &lt; .001</w:t>
      </w:r>
    </w:p>
    <w:sectPr w:rsidR="00037EAB" w:rsidRPr="00037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E18D" w14:textId="77777777" w:rsidR="00A63886" w:rsidRDefault="00A63886" w:rsidP="009566DC">
      <w:r>
        <w:separator/>
      </w:r>
    </w:p>
  </w:endnote>
  <w:endnote w:type="continuationSeparator" w:id="0">
    <w:p w14:paraId="0A797D75" w14:textId="77777777" w:rsidR="00A63886" w:rsidRDefault="00A63886" w:rsidP="0095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TT6071803a.B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B0C4" w14:textId="77777777" w:rsidR="00A63886" w:rsidRDefault="00A63886" w:rsidP="009566DC">
      <w:r>
        <w:separator/>
      </w:r>
    </w:p>
  </w:footnote>
  <w:footnote w:type="continuationSeparator" w:id="0">
    <w:p w14:paraId="32BD8505" w14:textId="77777777" w:rsidR="00A63886" w:rsidRDefault="00A63886" w:rsidP="00956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24"/>
    <w:rsid w:val="0001701A"/>
    <w:rsid w:val="00037EAB"/>
    <w:rsid w:val="00083716"/>
    <w:rsid w:val="00260ECA"/>
    <w:rsid w:val="00450327"/>
    <w:rsid w:val="00586D0C"/>
    <w:rsid w:val="00784695"/>
    <w:rsid w:val="007F0695"/>
    <w:rsid w:val="00840024"/>
    <w:rsid w:val="009566DC"/>
    <w:rsid w:val="00A63886"/>
    <w:rsid w:val="00D0238C"/>
    <w:rsid w:val="00DA03CF"/>
    <w:rsid w:val="00F5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A31DF"/>
  <w15:chartTrackingRefBased/>
  <w15:docId w15:val="{26FDCEF2-B620-48D6-B808-74CAE3BA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69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6DC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566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66D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66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349</Words>
  <Characters>1938</Characters>
  <Application>Microsoft Office Word</Application>
  <DocSecurity>0</DocSecurity>
  <Lines>212</Lines>
  <Paragraphs>119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wylbdhj@163.com</dc:creator>
  <cp:keywords/>
  <dc:description/>
  <cp:lastModifiedBy>wylbdhj@163.com</cp:lastModifiedBy>
  <cp:revision>7</cp:revision>
  <dcterms:created xsi:type="dcterms:W3CDTF">2024-03-24T15:04:00Z</dcterms:created>
  <dcterms:modified xsi:type="dcterms:W3CDTF">2024-03-24T16:37:00Z</dcterms:modified>
</cp:coreProperties>
</file>