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0307" w:rsidRDefault="00000000">
      <w:pPr>
        <w:spacing w:before="100" w:beforeAutospacing="1" w:after="100" w:afterAutospacing="1"/>
        <w:jc w:val="center"/>
        <w:rPr>
          <w:rFonts w:ascii="Myriad Pro" w:hAnsi="Myriad Pro" w:hint="eastAsia"/>
          <w:sz w:val="22"/>
          <w:szCs w:val="22"/>
        </w:rPr>
      </w:pPr>
      <w:r>
        <w:rPr>
          <w:rFonts w:ascii="Myriad Pro" w:hAnsi="Myriad Pro"/>
          <w:sz w:val="22"/>
          <w:szCs w:val="22"/>
        </w:rPr>
        <w:t>Supporting Information for</w:t>
      </w:r>
    </w:p>
    <w:p w:rsidR="00A20307" w:rsidRDefault="00000000">
      <w:pPr>
        <w:spacing w:line="480" w:lineRule="auto"/>
        <w:jc w:val="center"/>
        <w:rPr>
          <w:rFonts w:eastAsiaTheme="minorEastAsia"/>
          <w:b/>
          <w:bCs/>
          <w:sz w:val="36"/>
          <w:szCs w:val="36"/>
        </w:rPr>
      </w:pPr>
      <w:r>
        <w:rPr>
          <w:rFonts w:eastAsiaTheme="minorEastAsia"/>
          <w:b/>
          <w:bCs/>
          <w:sz w:val="36"/>
          <w:szCs w:val="36"/>
        </w:rPr>
        <w:t>Complex</w:t>
      </w:r>
      <w:r>
        <w:rPr>
          <w:rFonts w:eastAsiaTheme="minorEastAsia" w:hint="eastAsia"/>
          <w:b/>
          <w:bCs/>
          <w:sz w:val="36"/>
          <w:szCs w:val="36"/>
        </w:rPr>
        <w:t xml:space="preserve"> Influences of</w:t>
      </w:r>
      <w:r>
        <w:rPr>
          <w:rFonts w:eastAsiaTheme="minorEastAsia"/>
          <w:b/>
          <w:bCs/>
          <w:sz w:val="36"/>
          <w:szCs w:val="36"/>
        </w:rPr>
        <w:t xml:space="preserve"> Tropical Indian and Atlantic Ocean</w:t>
      </w:r>
      <w:r w:rsidR="00240C91">
        <w:rPr>
          <w:rFonts w:eastAsiaTheme="minorEastAsia" w:hint="eastAsia"/>
          <w:b/>
          <w:bCs/>
          <w:sz w:val="36"/>
          <w:szCs w:val="36"/>
        </w:rPr>
        <w:t>s</w:t>
      </w:r>
      <w:r>
        <w:rPr>
          <w:rFonts w:eastAsiaTheme="minorEastAsia"/>
          <w:b/>
          <w:bCs/>
          <w:sz w:val="36"/>
          <w:szCs w:val="36"/>
        </w:rPr>
        <w:t xml:space="preserve"> on ENSO </w:t>
      </w:r>
      <w:r>
        <w:rPr>
          <w:rFonts w:eastAsiaTheme="minorEastAsia"/>
          <w:b/>
          <w:bCs/>
          <w:sz w:val="36"/>
          <w:szCs w:val="36"/>
          <w:lang w:eastAsia="en-US"/>
        </w:rPr>
        <w:t>Predictio</w:t>
      </w:r>
      <w:r>
        <w:rPr>
          <w:rFonts w:eastAsiaTheme="minorEastAsia"/>
          <w:b/>
          <w:bCs/>
          <w:sz w:val="36"/>
          <w:szCs w:val="36"/>
        </w:rPr>
        <w:t>n</w:t>
      </w:r>
    </w:p>
    <w:p w:rsidR="00A20307" w:rsidRDefault="00A20307">
      <w:pPr>
        <w:spacing w:line="360" w:lineRule="auto"/>
        <w:jc w:val="center"/>
        <w:rPr>
          <w:rFonts w:eastAsiaTheme="minorEastAsia"/>
          <w:b/>
          <w:bCs/>
          <w:sz w:val="36"/>
          <w:szCs w:val="36"/>
          <w:lang w:eastAsia="en-US"/>
        </w:rPr>
      </w:pPr>
    </w:p>
    <w:p w:rsidR="00A20307" w:rsidRDefault="00000000">
      <w:pPr>
        <w:spacing w:line="480" w:lineRule="auto"/>
        <w:jc w:val="center"/>
        <w:rPr>
          <w:b/>
          <w:bCs/>
        </w:rPr>
      </w:pPr>
      <w:proofErr w:type="spellStart"/>
      <w:r>
        <w:rPr>
          <w:rFonts w:hint="eastAsia"/>
          <w:b/>
          <w:bCs/>
        </w:rPr>
        <w:t>Ke</w:t>
      </w:r>
      <w:proofErr w:type="spellEnd"/>
      <w:r>
        <w:rPr>
          <w:rFonts w:hint="eastAsia"/>
          <w:b/>
          <w:bCs/>
        </w:rPr>
        <w:t xml:space="preserve"> </w:t>
      </w:r>
      <w:proofErr w:type="spellStart"/>
      <w:r>
        <w:rPr>
          <w:rFonts w:hint="eastAsia"/>
          <w:b/>
          <w:bCs/>
        </w:rPr>
        <w:t>Jiang</w:t>
      </w:r>
      <w:r>
        <w:rPr>
          <w:b/>
          <w:bCs/>
          <w:vertAlign w:val="superscript"/>
        </w:rPr>
        <w:t>a</w:t>
      </w:r>
      <w:proofErr w:type="spellEnd"/>
      <w:r>
        <w:rPr>
          <w:rFonts w:hint="eastAsia"/>
          <w:b/>
          <w:bCs/>
        </w:rPr>
        <w:t xml:space="preserve">, </w:t>
      </w:r>
      <w:proofErr w:type="spellStart"/>
      <w:r>
        <w:rPr>
          <w:rFonts w:hint="eastAsia"/>
          <w:b/>
          <w:bCs/>
        </w:rPr>
        <w:t>Jiye</w:t>
      </w:r>
      <w:proofErr w:type="spellEnd"/>
      <w:r>
        <w:rPr>
          <w:rFonts w:hint="eastAsia"/>
          <w:b/>
          <w:bCs/>
        </w:rPr>
        <w:t xml:space="preserve"> </w:t>
      </w:r>
      <w:proofErr w:type="spellStart"/>
      <w:r>
        <w:rPr>
          <w:rFonts w:hint="eastAsia"/>
          <w:b/>
          <w:bCs/>
        </w:rPr>
        <w:t>Wu</w:t>
      </w:r>
      <w:r>
        <w:rPr>
          <w:b/>
          <w:bCs/>
          <w:vertAlign w:val="superscript"/>
        </w:rPr>
        <w:t>a</w:t>
      </w:r>
      <w:proofErr w:type="spellEnd"/>
      <w:r>
        <w:rPr>
          <w:rFonts w:hint="eastAsia"/>
          <w:b/>
          <w:bCs/>
        </w:rPr>
        <w:t xml:space="preserve">*, Jing-Jia </w:t>
      </w:r>
      <w:proofErr w:type="spellStart"/>
      <w:r>
        <w:rPr>
          <w:rFonts w:hint="eastAsia"/>
          <w:b/>
          <w:bCs/>
        </w:rPr>
        <w:t>Luo</w:t>
      </w:r>
      <w:r>
        <w:rPr>
          <w:b/>
          <w:bCs/>
          <w:vertAlign w:val="superscript"/>
        </w:rPr>
        <w:t>a</w:t>
      </w:r>
      <w:proofErr w:type="spellEnd"/>
      <w:r>
        <w:rPr>
          <w:rFonts w:hint="eastAsia"/>
          <w:b/>
          <w:bCs/>
        </w:rPr>
        <w:t>*</w:t>
      </w:r>
    </w:p>
    <w:p w:rsidR="00A20307" w:rsidRDefault="00A20307">
      <w:pPr>
        <w:spacing w:line="480" w:lineRule="auto"/>
        <w:jc w:val="center"/>
        <w:rPr>
          <w:b/>
          <w:bCs/>
        </w:rPr>
      </w:pPr>
    </w:p>
    <w:p w:rsidR="00A20307" w:rsidRDefault="00000000">
      <w:pPr>
        <w:spacing w:line="480" w:lineRule="auto"/>
        <w:jc w:val="center"/>
        <w:rPr>
          <w:i/>
          <w:iCs/>
        </w:rPr>
      </w:pPr>
      <w:proofErr w:type="spellStart"/>
      <w:proofErr w:type="gramStart"/>
      <w:r>
        <w:rPr>
          <w:i/>
          <w:iCs/>
          <w:vertAlign w:val="superscript"/>
        </w:rPr>
        <w:t>a</w:t>
      </w:r>
      <w:proofErr w:type="spellEnd"/>
      <w:proofErr w:type="gramEnd"/>
      <w:r>
        <w:rPr>
          <w:rFonts w:hint="eastAsia"/>
          <w:i/>
          <w:iCs/>
        </w:rPr>
        <w:t xml:space="preserve"> </w:t>
      </w:r>
      <w:r>
        <w:rPr>
          <w:i/>
          <w:iCs/>
        </w:rPr>
        <w:t>Institute of Climate Application Research (ICAR)/School of Future Technology/CIC-FEMD/KLME/ILCEC, Nanjing University of Information Science and Technology, Nanjing 210044, China.</w:t>
      </w:r>
    </w:p>
    <w:p w:rsidR="00A20307" w:rsidRDefault="00A20307">
      <w:pPr>
        <w:spacing w:before="100" w:beforeAutospacing="1" w:after="100" w:afterAutospacing="1"/>
        <w:jc w:val="center"/>
        <w:rPr>
          <w:rFonts w:ascii="Myriad Pro" w:hAnsi="Myriad Pro" w:hint="eastAsia"/>
          <w:sz w:val="22"/>
          <w:szCs w:val="22"/>
        </w:rPr>
      </w:pPr>
    </w:p>
    <w:p w:rsidR="00A20307" w:rsidRDefault="00000000">
      <w:pPr>
        <w:rPr>
          <w:b/>
          <w:sz w:val="26"/>
          <w:szCs w:val="26"/>
        </w:rPr>
      </w:pPr>
      <w:r>
        <w:rPr>
          <w:b/>
          <w:sz w:val="26"/>
          <w:szCs w:val="26"/>
        </w:rPr>
        <w:t>Contents of this file</w:t>
      </w:r>
    </w:p>
    <w:p w:rsidR="00A20307" w:rsidRDefault="00000000">
      <w:pPr>
        <w:jc w:val="both"/>
        <w:rPr>
          <w:color w:val="000000" w:themeColor="text1"/>
        </w:rPr>
      </w:pPr>
      <w:r>
        <w:rPr>
          <w:color w:val="000000" w:themeColor="text1"/>
        </w:rPr>
        <w:t>Figures S1 to S</w:t>
      </w:r>
      <w:r>
        <w:rPr>
          <w:rFonts w:hint="eastAsia"/>
          <w:color w:val="000000" w:themeColor="text1"/>
        </w:rPr>
        <w:t>6</w:t>
      </w:r>
    </w:p>
    <w:p w:rsidR="00A20307" w:rsidRDefault="00000000">
      <w:pPr>
        <w:jc w:val="both"/>
      </w:pPr>
      <w:r>
        <w:t>Tables S1</w:t>
      </w:r>
    </w:p>
    <w:p w:rsidR="00A20307" w:rsidRDefault="00000000">
      <w:pPr>
        <w:spacing w:before="100" w:beforeAutospacing="1" w:after="100" w:afterAutospacing="1"/>
        <w:rPr>
          <w:b/>
          <w:sz w:val="26"/>
          <w:szCs w:val="26"/>
        </w:rPr>
      </w:pPr>
      <w:r>
        <w:rPr>
          <w:b/>
          <w:bCs/>
          <w:sz w:val="26"/>
          <w:szCs w:val="26"/>
        </w:rPr>
        <w:t>Introduction</w:t>
      </w:r>
      <w:r>
        <w:rPr>
          <w:b/>
          <w:sz w:val="26"/>
          <w:szCs w:val="26"/>
        </w:rPr>
        <w:t xml:space="preserve"> </w:t>
      </w:r>
    </w:p>
    <w:p w:rsidR="00A20307" w:rsidRDefault="00000000">
      <w:pPr>
        <w:jc w:val="both"/>
      </w:pPr>
      <w:r>
        <w:t>Figure S1 shows the anomaly correlation coefficient (ACC)</w:t>
      </w:r>
      <w:r>
        <w:rPr>
          <w:color w:val="000000" w:themeColor="text1"/>
        </w:rPr>
        <w:t xml:space="preserve"> skill differences between the </w:t>
      </w:r>
      <w:proofErr w:type="spellStart"/>
      <w:r>
        <w:rPr>
          <w:color w:val="000000" w:themeColor="text1"/>
        </w:rPr>
        <w:t>O</w:t>
      </w:r>
      <w:r>
        <w:rPr>
          <w:rFonts w:hint="eastAsia"/>
          <w:color w:val="000000" w:themeColor="text1"/>
        </w:rPr>
        <w:t>bs</w:t>
      </w:r>
      <w:proofErr w:type="spellEnd"/>
      <w:r>
        <w:rPr>
          <w:color w:val="000000" w:themeColor="text1"/>
        </w:rPr>
        <w:t xml:space="preserve"> </w:t>
      </w:r>
      <w:r>
        <w:rPr>
          <w:rFonts w:hint="eastAsia"/>
          <w:color w:val="000000" w:themeColor="text1"/>
        </w:rPr>
        <w:t>and</w:t>
      </w:r>
      <w:r>
        <w:rPr>
          <w:color w:val="000000" w:themeColor="text1"/>
        </w:rPr>
        <w:t xml:space="preserve"> </w:t>
      </w:r>
      <w:proofErr w:type="spellStart"/>
      <w:r>
        <w:rPr>
          <w:color w:val="000000" w:themeColor="text1"/>
        </w:rPr>
        <w:t>C</w:t>
      </w:r>
      <w:r>
        <w:rPr>
          <w:rFonts w:hint="eastAsia"/>
          <w:color w:val="000000" w:themeColor="text1"/>
        </w:rPr>
        <w:t>li</w:t>
      </w:r>
      <w:proofErr w:type="spellEnd"/>
      <w:r>
        <w:rPr>
          <w:color w:val="000000" w:themeColor="text1"/>
        </w:rPr>
        <w:t xml:space="preserve"> </w:t>
      </w:r>
      <w:r>
        <w:rPr>
          <w:color w:val="000000" w:themeColor="text1"/>
          <w:szCs w:val="28"/>
          <w:lang w:val="en-GB"/>
        </w:rPr>
        <w:t xml:space="preserve">experiments </w:t>
      </w:r>
      <w:r>
        <w:rPr>
          <w:rFonts w:hint="eastAsia"/>
          <w:color w:val="000000" w:themeColor="text1"/>
          <w:szCs w:val="28"/>
          <w:lang w:val="en-GB"/>
        </w:rPr>
        <w:t>of</w:t>
      </w:r>
      <w:r>
        <w:rPr>
          <w:color w:val="000000" w:themeColor="text1"/>
          <w:szCs w:val="28"/>
          <w:lang w:val="en-GB"/>
        </w:rPr>
        <w:t xml:space="preserve"> the</w:t>
      </w:r>
      <w:r>
        <w:rPr>
          <w:rFonts w:hint="eastAsia"/>
          <w:color w:val="000000" w:themeColor="text1"/>
          <w:szCs w:val="28"/>
          <w:lang w:val="en-GB"/>
        </w:rPr>
        <w:t xml:space="preserve"> </w:t>
      </w:r>
      <w:r>
        <w:rPr>
          <w:color w:val="000000" w:themeColor="text1"/>
          <w:szCs w:val="28"/>
          <w:lang w:val="en-GB"/>
        </w:rPr>
        <w:t>AO, I</w:t>
      </w:r>
      <w:r>
        <w:rPr>
          <w:color w:val="000000" w:themeColor="text1"/>
          <w:szCs w:val="28"/>
        </w:rPr>
        <w:t>O</w:t>
      </w:r>
      <w:r>
        <w:rPr>
          <w:color w:val="000000" w:themeColor="text1"/>
          <w:szCs w:val="28"/>
          <w:lang w:val="en-GB"/>
        </w:rPr>
        <w:t xml:space="preserve">, and </w:t>
      </w:r>
      <w:r>
        <w:rPr>
          <w:color w:val="000000" w:themeColor="text1"/>
          <w:szCs w:val="28"/>
        </w:rPr>
        <w:t>AO+IO</w:t>
      </w:r>
      <w:r>
        <w:rPr>
          <w:rFonts w:hint="eastAsia"/>
          <w:color w:val="000000" w:themeColor="text1"/>
          <w:szCs w:val="28"/>
          <w:lang w:val="en-GB"/>
        </w:rPr>
        <w:t xml:space="preserve"> groups in</w:t>
      </w:r>
      <w:r>
        <w:rPr>
          <w:color w:val="000000" w:themeColor="text1"/>
          <w:szCs w:val="28"/>
          <w:lang w:val="en-GB"/>
        </w:rPr>
        <w:t xml:space="preserve"> predicting </w:t>
      </w:r>
      <w:r>
        <w:t>the</w:t>
      </w:r>
      <w:r>
        <w:rPr>
          <w:color w:val="000000" w:themeColor="text1"/>
        </w:rPr>
        <w:t xml:space="preserve"> sea surface temperature </w:t>
      </w:r>
      <w:r>
        <w:rPr>
          <w:rFonts w:hint="eastAsia"/>
          <w:color w:val="000000" w:themeColor="text1"/>
        </w:rPr>
        <w:t>anomalies</w:t>
      </w:r>
      <w:r>
        <w:rPr>
          <w:color w:val="000000" w:themeColor="text1"/>
        </w:rPr>
        <w:t xml:space="preserve"> (SSTA)</w:t>
      </w:r>
      <w:r>
        <w:rPr>
          <w:color w:val="000000" w:themeColor="text1"/>
          <w:szCs w:val="28"/>
          <w:lang w:val="en-GB"/>
        </w:rPr>
        <w:t xml:space="preserve"> at </w:t>
      </w:r>
      <w:r>
        <w:rPr>
          <w:rFonts w:hint="eastAsia"/>
          <w:color w:val="000000" w:themeColor="text1"/>
          <w:szCs w:val="28"/>
          <w:lang w:val="en-GB"/>
        </w:rPr>
        <w:t>different</w:t>
      </w:r>
      <w:r>
        <w:rPr>
          <w:color w:val="000000" w:themeColor="text1"/>
          <w:szCs w:val="28"/>
          <w:lang w:val="en-GB"/>
        </w:rPr>
        <w:t xml:space="preserve"> lead times.</w:t>
      </w:r>
      <w:r>
        <w:t xml:space="preserve"> Figure</w:t>
      </w:r>
      <w:r>
        <w:rPr>
          <w:rFonts w:hint="eastAsia"/>
        </w:rPr>
        <w:t>s</w:t>
      </w:r>
      <w:r>
        <w:t xml:space="preserve"> S2 </w:t>
      </w:r>
      <w:r>
        <w:rPr>
          <w:rFonts w:hint="eastAsia"/>
        </w:rPr>
        <w:t>and</w:t>
      </w:r>
      <w:r>
        <w:t xml:space="preserve"> S3 exhibit </w:t>
      </w:r>
      <w:r>
        <w:rPr>
          <w:color w:val="000000" w:themeColor="text1"/>
        </w:rPr>
        <w:t>t</w:t>
      </w:r>
      <w:r>
        <w:rPr>
          <w:rFonts w:hint="eastAsia"/>
          <w:color w:val="000000" w:themeColor="text1"/>
        </w:rPr>
        <w:t>he composited d</w:t>
      </w:r>
      <w:proofErr w:type="spellStart"/>
      <w:r>
        <w:rPr>
          <w:color w:val="000000" w:themeColor="text1"/>
          <w:szCs w:val="28"/>
          <w:lang w:val="en-GB"/>
        </w:rPr>
        <w:t>ifferences</w:t>
      </w:r>
      <w:proofErr w:type="spellEnd"/>
      <w:r>
        <w:rPr>
          <w:color w:val="000000" w:themeColor="text1"/>
          <w:szCs w:val="28"/>
          <w:lang w:val="en-GB"/>
        </w:rPr>
        <w:t xml:space="preserve"> in SST, </w:t>
      </w:r>
      <w:r>
        <w:rPr>
          <w:rFonts w:hint="eastAsia"/>
          <w:color w:val="000000" w:themeColor="text1"/>
          <w:szCs w:val="28"/>
          <w:lang w:val="en-GB"/>
        </w:rPr>
        <w:t>precipitation</w:t>
      </w:r>
      <w:r>
        <w:rPr>
          <w:color w:val="000000" w:themeColor="text1"/>
          <w:szCs w:val="28"/>
          <w:lang w:val="en-GB"/>
        </w:rPr>
        <w:t xml:space="preserve">, </w:t>
      </w:r>
      <w:r>
        <w:rPr>
          <w:rFonts w:hint="eastAsia"/>
          <w:color w:val="000000" w:themeColor="text1"/>
          <w:szCs w:val="28"/>
          <w:lang w:val="en-GB"/>
        </w:rPr>
        <w:t>and</w:t>
      </w:r>
      <w:r>
        <w:rPr>
          <w:color w:val="000000" w:themeColor="text1"/>
          <w:szCs w:val="28"/>
          <w:lang w:val="en-GB"/>
        </w:rPr>
        <w:t xml:space="preserve"> 10m wind anomalies between the prediction of AO and IO group</w:t>
      </w:r>
      <w:r>
        <w:rPr>
          <w:rFonts w:hint="eastAsia"/>
          <w:color w:val="000000" w:themeColor="text1"/>
          <w:szCs w:val="28"/>
          <w:lang w:val="en-GB"/>
        </w:rPr>
        <w:t>s</w:t>
      </w:r>
      <w:r>
        <w:rPr>
          <w:color w:val="000000" w:themeColor="text1"/>
          <w:szCs w:val="28"/>
          <w:lang w:val="en-GB"/>
        </w:rPr>
        <w:t xml:space="preserve"> initialized on 1</w:t>
      </w:r>
      <w:r>
        <w:rPr>
          <w:rFonts w:hint="eastAsia"/>
          <w:color w:val="000000" w:themeColor="text1"/>
          <w:szCs w:val="28"/>
          <w:lang w:val="en-GB"/>
        </w:rPr>
        <w:t>st</w:t>
      </w:r>
      <w:r>
        <w:rPr>
          <w:color w:val="000000" w:themeColor="text1"/>
          <w:szCs w:val="28"/>
          <w:lang w:val="en-GB"/>
        </w:rPr>
        <w:t xml:space="preserve"> Feb during the developing years of La Niña and El Niño.</w:t>
      </w:r>
      <w:r>
        <w:rPr>
          <w:rFonts w:hint="eastAsia"/>
          <w:color w:val="000000" w:themeColor="text1"/>
          <w:szCs w:val="28"/>
        </w:rPr>
        <w:t xml:space="preserve"> </w:t>
      </w:r>
      <w:r>
        <w:t>Figure S4 show</w:t>
      </w:r>
      <w:r>
        <w:rPr>
          <w:rFonts w:hint="eastAsia"/>
        </w:rPr>
        <w:t>s</w:t>
      </w:r>
      <w:r>
        <w:t xml:space="preserve"> the ACC </w:t>
      </w:r>
      <w:r>
        <w:rPr>
          <w:rFonts w:hint="eastAsia"/>
        </w:rPr>
        <w:t>skills</w:t>
      </w:r>
      <w:r>
        <w:t xml:space="preserve"> </w:t>
      </w:r>
      <w:r>
        <w:rPr>
          <w:rFonts w:hint="eastAsia"/>
        </w:rPr>
        <w:t>of</w:t>
      </w:r>
      <w:r>
        <w:t xml:space="preserve"> </w:t>
      </w:r>
      <w:r>
        <w:rPr>
          <w:rFonts w:hint="eastAsia"/>
        </w:rPr>
        <w:t>six</w:t>
      </w:r>
      <w:r>
        <w:t xml:space="preserve"> </w:t>
      </w:r>
      <w:r>
        <w:rPr>
          <w:rFonts w:hint="eastAsia"/>
        </w:rPr>
        <w:t>experiments</w:t>
      </w:r>
      <w:r>
        <w:t xml:space="preserve"> during </w:t>
      </w:r>
      <w:r>
        <w:rPr>
          <w:rFonts w:hint="eastAsia"/>
        </w:rPr>
        <w:t>two</w:t>
      </w:r>
      <w:r>
        <w:t xml:space="preserve"> </w:t>
      </w:r>
      <w:r>
        <w:rPr>
          <w:rFonts w:hint="eastAsia"/>
        </w:rPr>
        <w:t>periods.</w:t>
      </w:r>
      <w:r>
        <w:t xml:space="preserve"> Figure</w:t>
      </w:r>
      <w:r>
        <w:rPr>
          <w:rFonts w:hint="eastAsia"/>
        </w:rPr>
        <w:t>s</w:t>
      </w:r>
      <w:r>
        <w:t xml:space="preserve"> S5 </w:t>
      </w:r>
      <w:r>
        <w:rPr>
          <w:rFonts w:hint="eastAsia"/>
        </w:rPr>
        <w:t>and</w:t>
      </w:r>
      <w:r>
        <w:t xml:space="preserve"> S6 exhibit </w:t>
      </w:r>
      <w:r>
        <w:rPr>
          <w:color w:val="000000" w:themeColor="text1"/>
        </w:rPr>
        <w:t>t</w:t>
      </w:r>
      <w:r>
        <w:rPr>
          <w:rFonts w:hint="eastAsia"/>
          <w:color w:val="000000" w:themeColor="text1"/>
        </w:rPr>
        <w:t>he composited d</w:t>
      </w:r>
      <w:proofErr w:type="spellStart"/>
      <w:r>
        <w:rPr>
          <w:color w:val="000000" w:themeColor="text1"/>
          <w:szCs w:val="28"/>
          <w:lang w:val="en-GB"/>
        </w:rPr>
        <w:t>ifferences</w:t>
      </w:r>
      <w:proofErr w:type="spellEnd"/>
      <w:r>
        <w:rPr>
          <w:color w:val="000000" w:themeColor="text1"/>
          <w:szCs w:val="28"/>
          <w:lang w:val="en-GB"/>
        </w:rPr>
        <w:t xml:space="preserve"> in SST, </w:t>
      </w:r>
      <w:r>
        <w:rPr>
          <w:rFonts w:hint="eastAsia"/>
          <w:color w:val="000000" w:themeColor="text1"/>
          <w:szCs w:val="28"/>
          <w:lang w:val="en-GB"/>
        </w:rPr>
        <w:t>precipitation</w:t>
      </w:r>
      <w:r>
        <w:rPr>
          <w:color w:val="000000" w:themeColor="text1"/>
          <w:szCs w:val="28"/>
          <w:lang w:val="en-GB"/>
        </w:rPr>
        <w:t xml:space="preserve">, </w:t>
      </w:r>
      <w:r>
        <w:rPr>
          <w:rFonts w:hint="eastAsia"/>
          <w:color w:val="000000" w:themeColor="text1"/>
          <w:szCs w:val="28"/>
          <w:lang w:val="en-GB"/>
        </w:rPr>
        <w:t>and</w:t>
      </w:r>
      <w:r>
        <w:rPr>
          <w:color w:val="000000" w:themeColor="text1"/>
          <w:szCs w:val="28"/>
          <w:lang w:val="en-GB"/>
        </w:rPr>
        <w:t xml:space="preserve"> 10m wind anomalies between the prediction of AO and IO group</w:t>
      </w:r>
      <w:r>
        <w:rPr>
          <w:rFonts w:hint="eastAsia"/>
          <w:color w:val="000000" w:themeColor="text1"/>
          <w:szCs w:val="28"/>
          <w:lang w:val="en-GB"/>
        </w:rPr>
        <w:t>s</w:t>
      </w:r>
      <w:r>
        <w:rPr>
          <w:color w:val="000000" w:themeColor="text1"/>
          <w:szCs w:val="28"/>
          <w:lang w:val="en-GB"/>
        </w:rPr>
        <w:t xml:space="preserve"> initialized on 1</w:t>
      </w:r>
      <w:r>
        <w:rPr>
          <w:rFonts w:hint="eastAsia"/>
          <w:color w:val="000000" w:themeColor="text1"/>
          <w:szCs w:val="28"/>
          <w:lang w:val="en-GB"/>
        </w:rPr>
        <w:t>st</w:t>
      </w:r>
      <w:r>
        <w:rPr>
          <w:color w:val="000000" w:themeColor="text1"/>
          <w:szCs w:val="28"/>
          <w:lang w:val="en-GB"/>
        </w:rPr>
        <w:t xml:space="preserve"> Feb </w:t>
      </w:r>
      <w:r>
        <w:rPr>
          <w:bCs/>
          <w:lang w:val="en-GB" w:eastAsia="en-US"/>
        </w:rPr>
        <w:t xml:space="preserve">of El Niño </w:t>
      </w:r>
      <w:r>
        <w:rPr>
          <w:rFonts w:hint="eastAsia"/>
          <w:bCs/>
          <w:lang w:val="en-GB"/>
        </w:rPr>
        <w:t>events</w:t>
      </w:r>
      <w:r>
        <w:rPr>
          <w:bCs/>
          <w:lang w:val="en-GB"/>
        </w:rPr>
        <w:t xml:space="preserve"> </w:t>
      </w:r>
      <w:r>
        <w:rPr>
          <w:rFonts w:hint="eastAsia"/>
          <w:bCs/>
          <w:lang w:val="en-GB"/>
        </w:rPr>
        <w:t>during</w:t>
      </w:r>
      <w:r>
        <w:rPr>
          <w:bCs/>
          <w:lang w:val="en-GB"/>
        </w:rPr>
        <w:t xml:space="preserve"> </w:t>
      </w:r>
      <w:r>
        <w:rPr>
          <w:rFonts w:hint="eastAsia"/>
          <w:bCs/>
        </w:rPr>
        <w:t>pre</w:t>
      </w:r>
      <w:r>
        <w:rPr>
          <w:bCs/>
          <w:lang w:val="en-GB"/>
        </w:rPr>
        <w:t>-2000</w:t>
      </w:r>
      <w:r>
        <w:rPr>
          <w:rFonts w:hint="eastAsia"/>
          <w:bCs/>
        </w:rPr>
        <w:t xml:space="preserve"> </w:t>
      </w:r>
      <w:r>
        <w:rPr>
          <w:bCs/>
          <w:lang w:val="en-GB" w:eastAsia="en-US"/>
        </w:rPr>
        <w:t xml:space="preserve">and </w:t>
      </w:r>
      <w:r>
        <w:rPr>
          <w:rFonts w:hint="eastAsia"/>
          <w:bCs/>
        </w:rPr>
        <w:t>post-2000</w:t>
      </w:r>
      <w:r>
        <w:rPr>
          <w:color w:val="000000" w:themeColor="text1"/>
          <w:szCs w:val="28"/>
          <w:lang w:val="en-GB"/>
        </w:rPr>
        <w:t>.</w:t>
      </w:r>
      <w:r>
        <w:t xml:space="preserve"> Table S1 </w:t>
      </w:r>
      <w:r>
        <w:rPr>
          <w:rFonts w:hint="eastAsia"/>
        </w:rPr>
        <w:t>introduces</w:t>
      </w:r>
      <w:r>
        <w:t xml:space="preserve"> </w:t>
      </w:r>
      <w:r>
        <w:rPr>
          <w:rFonts w:hint="eastAsia"/>
          <w:color w:val="000000" w:themeColor="text1"/>
        </w:rPr>
        <w:t>the</w:t>
      </w:r>
      <w:r>
        <w:rPr>
          <w:color w:val="000000" w:themeColor="text1"/>
        </w:rPr>
        <w:t xml:space="preserve"> </w:t>
      </w:r>
      <w:r>
        <w:rPr>
          <w:rFonts w:hint="eastAsia"/>
          <w:color w:val="000000" w:themeColor="text1"/>
        </w:rPr>
        <w:t>detailed</w:t>
      </w:r>
      <w:r>
        <w:rPr>
          <w:color w:val="000000" w:themeColor="text1"/>
        </w:rPr>
        <w:t xml:space="preserve"> model </w:t>
      </w:r>
      <w:r>
        <w:rPr>
          <w:rFonts w:hint="eastAsia"/>
          <w:color w:val="000000" w:themeColor="text1"/>
        </w:rPr>
        <w:t>information</w:t>
      </w:r>
      <w:r>
        <w:rPr>
          <w:color w:val="000000" w:themeColor="text1"/>
        </w:rPr>
        <w:t xml:space="preserve"> from the North American Multi-Model Ensemble (NMME)</w:t>
      </w:r>
      <w:r>
        <w:t xml:space="preserve"> used for </w:t>
      </w:r>
      <w:r>
        <w:rPr>
          <w:rFonts w:hint="eastAsia"/>
        </w:rPr>
        <w:t>analysis</w:t>
      </w:r>
      <w:r>
        <w:t>.</w:t>
      </w:r>
    </w:p>
    <w:p w:rsidR="00A20307" w:rsidRDefault="00000000">
      <w:pPr>
        <w:jc w:val="both"/>
      </w:pPr>
      <w:r>
        <w:br w:type="page"/>
      </w:r>
    </w:p>
    <w:p w:rsidR="00A20307" w:rsidRDefault="00000000">
      <w:pPr>
        <w:pStyle w:val="1"/>
        <w:rPr>
          <w:sz w:val="28"/>
          <w:szCs w:val="28"/>
        </w:rPr>
      </w:pPr>
      <w:r>
        <w:rPr>
          <w:sz w:val="28"/>
          <w:szCs w:val="28"/>
        </w:rPr>
        <w:lastRenderedPageBreak/>
        <w:t>Figures</w:t>
      </w:r>
      <w:r>
        <w:rPr>
          <w:spacing w:val="8"/>
          <w:sz w:val="28"/>
          <w:szCs w:val="28"/>
        </w:rPr>
        <w:t xml:space="preserve"> </w:t>
      </w:r>
      <w:r>
        <w:rPr>
          <w:sz w:val="28"/>
          <w:szCs w:val="28"/>
        </w:rPr>
        <w:t>S1</w:t>
      </w:r>
      <w:r>
        <w:rPr>
          <w:spacing w:val="9"/>
          <w:sz w:val="28"/>
          <w:szCs w:val="28"/>
        </w:rPr>
        <w:t xml:space="preserve"> </w:t>
      </w:r>
      <w:r>
        <w:rPr>
          <w:sz w:val="28"/>
          <w:szCs w:val="28"/>
        </w:rPr>
        <w:t>-</w:t>
      </w:r>
      <w:r>
        <w:rPr>
          <w:spacing w:val="9"/>
          <w:sz w:val="28"/>
          <w:szCs w:val="28"/>
        </w:rPr>
        <w:t xml:space="preserve"> </w:t>
      </w:r>
      <w:r>
        <w:rPr>
          <w:sz w:val="28"/>
          <w:szCs w:val="28"/>
        </w:rPr>
        <w:t>S</w:t>
      </w:r>
      <w:r>
        <w:rPr>
          <w:rFonts w:hint="eastAsia"/>
          <w:sz w:val="28"/>
          <w:szCs w:val="28"/>
        </w:rPr>
        <w:t>6</w:t>
      </w:r>
    </w:p>
    <w:p w:rsidR="00A20307" w:rsidRDefault="00000000">
      <w:r>
        <w:rPr>
          <w:noProof/>
        </w:rPr>
        <w:drawing>
          <wp:inline distT="0" distB="0" distL="0" distR="0">
            <wp:extent cx="5274310" cy="5488305"/>
            <wp:effectExtent l="0" t="0" r="0" b="0"/>
            <wp:docPr id="141673497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734976" name="图片 6"/>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4310" cy="5488305"/>
                    </a:xfrm>
                    <a:prstGeom prst="rect">
                      <a:avLst/>
                    </a:prstGeom>
                  </pic:spPr>
                </pic:pic>
              </a:graphicData>
            </a:graphic>
          </wp:inline>
        </w:drawing>
      </w:r>
    </w:p>
    <w:p w:rsidR="00A20307" w:rsidRDefault="00000000">
      <w:pPr>
        <w:pStyle w:val="a3"/>
        <w:rPr>
          <w:color w:val="000000" w:themeColor="text1"/>
          <w:szCs w:val="28"/>
          <w:lang w:val="en-GB"/>
        </w:rPr>
      </w:pPr>
      <w:r>
        <w:rPr>
          <w:b/>
        </w:rPr>
        <w:t>Fig. S1</w:t>
      </w:r>
      <w:r>
        <w:rPr>
          <w:rFonts w:hint="eastAsia"/>
          <w:b/>
          <w:bCs/>
          <w:color w:val="000000" w:themeColor="text1"/>
        </w:rPr>
        <w:t xml:space="preserve"> </w:t>
      </w:r>
      <w:r>
        <w:rPr>
          <w:rFonts w:hint="eastAsia"/>
          <w:color w:val="000000" w:themeColor="text1"/>
        </w:rPr>
        <w:t xml:space="preserve">The </w:t>
      </w:r>
      <w:r>
        <w:rPr>
          <w:color w:val="000000" w:themeColor="text1"/>
        </w:rPr>
        <w:t xml:space="preserve">ACC skill differences between the </w:t>
      </w:r>
      <w:proofErr w:type="spellStart"/>
      <w:r>
        <w:rPr>
          <w:color w:val="000000" w:themeColor="text1"/>
        </w:rPr>
        <w:t>O</w:t>
      </w:r>
      <w:r>
        <w:rPr>
          <w:rFonts w:hint="eastAsia"/>
          <w:color w:val="000000" w:themeColor="text1"/>
        </w:rPr>
        <w:t>bs</w:t>
      </w:r>
      <w:proofErr w:type="spellEnd"/>
      <w:r>
        <w:rPr>
          <w:color w:val="000000" w:themeColor="text1"/>
        </w:rPr>
        <w:t xml:space="preserve"> </w:t>
      </w:r>
      <w:r>
        <w:rPr>
          <w:rFonts w:hint="eastAsia"/>
          <w:color w:val="000000" w:themeColor="text1"/>
        </w:rPr>
        <w:t>and</w:t>
      </w:r>
      <w:r>
        <w:rPr>
          <w:color w:val="000000" w:themeColor="text1"/>
        </w:rPr>
        <w:t xml:space="preserve"> </w:t>
      </w:r>
      <w:proofErr w:type="spellStart"/>
      <w:r>
        <w:rPr>
          <w:color w:val="000000" w:themeColor="text1"/>
        </w:rPr>
        <w:t>C</w:t>
      </w:r>
      <w:r>
        <w:rPr>
          <w:rFonts w:hint="eastAsia"/>
          <w:color w:val="000000" w:themeColor="text1"/>
        </w:rPr>
        <w:t>li</w:t>
      </w:r>
      <w:proofErr w:type="spellEnd"/>
      <w:r>
        <w:rPr>
          <w:color w:val="000000" w:themeColor="text1"/>
        </w:rPr>
        <w:t xml:space="preserve"> </w:t>
      </w:r>
      <w:r>
        <w:rPr>
          <w:color w:val="000000" w:themeColor="text1"/>
          <w:szCs w:val="28"/>
          <w:lang w:val="en-GB"/>
        </w:rPr>
        <w:t xml:space="preserve">experiment </w:t>
      </w:r>
      <w:r>
        <w:rPr>
          <w:rFonts w:hint="eastAsia"/>
          <w:color w:val="000000" w:themeColor="text1"/>
          <w:szCs w:val="28"/>
          <w:lang w:val="en-GB"/>
        </w:rPr>
        <w:t>of</w:t>
      </w:r>
      <w:r>
        <w:rPr>
          <w:color w:val="000000" w:themeColor="text1"/>
          <w:szCs w:val="28"/>
          <w:lang w:val="en-GB"/>
        </w:rPr>
        <w:t xml:space="preserve"> the</w:t>
      </w:r>
      <w:r>
        <w:rPr>
          <w:rFonts w:hint="eastAsia"/>
          <w:color w:val="000000" w:themeColor="text1"/>
          <w:szCs w:val="28"/>
          <w:lang w:val="en-GB"/>
        </w:rPr>
        <w:t xml:space="preserve"> </w:t>
      </w:r>
      <w:r>
        <w:rPr>
          <w:color w:val="000000" w:themeColor="text1"/>
          <w:szCs w:val="28"/>
          <w:lang w:val="en-GB"/>
        </w:rPr>
        <w:t xml:space="preserve">AO </w:t>
      </w:r>
      <w:r>
        <w:rPr>
          <w:rFonts w:hint="eastAsia"/>
          <w:color w:val="000000" w:themeColor="text1"/>
          <w:szCs w:val="28"/>
          <w:lang w:val="en-GB"/>
        </w:rPr>
        <w:t>group (</w:t>
      </w:r>
      <w:r>
        <w:rPr>
          <w:color w:val="000000" w:themeColor="text1"/>
          <w:szCs w:val="28"/>
          <w:lang w:val="en-GB"/>
        </w:rPr>
        <w:t>left panel), I</w:t>
      </w:r>
      <w:r>
        <w:rPr>
          <w:color w:val="000000" w:themeColor="text1"/>
          <w:szCs w:val="28"/>
        </w:rPr>
        <w:t>O</w:t>
      </w:r>
      <w:r>
        <w:rPr>
          <w:rFonts w:hint="eastAsia"/>
          <w:color w:val="000000" w:themeColor="text1"/>
          <w:szCs w:val="28"/>
          <w:lang w:val="en-GB"/>
        </w:rPr>
        <w:t xml:space="preserve"> group (m</w:t>
      </w:r>
      <w:r>
        <w:rPr>
          <w:color w:val="000000" w:themeColor="text1"/>
          <w:szCs w:val="28"/>
          <w:lang w:val="en-GB"/>
        </w:rPr>
        <w:t xml:space="preserve">iddle panel), and </w:t>
      </w:r>
      <w:r>
        <w:rPr>
          <w:color w:val="000000" w:themeColor="text1"/>
          <w:szCs w:val="28"/>
        </w:rPr>
        <w:t>AO+IO</w:t>
      </w:r>
      <w:r>
        <w:rPr>
          <w:rFonts w:hint="eastAsia"/>
          <w:color w:val="000000" w:themeColor="text1"/>
          <w:szCs w:val="28"/>
          <w:lang w:val="en-GB"/>
        </w:rPr>
        <w:t xml:space="preserve"> group (</w:t>
      </w:r>
      <w:r>
        <w:rPr>
          <w:color w:val="000000" w:themeColor="text1"/>
          <w:szCs w:val="28"/>
          <w:lang w:val="en-GB"/>
        </w:rPr>
        <w:t xml:space="preserve">right panel) </w:t>
      </w:r>
      <w:r>
        <w:rPr>
          <w:rFonts w:hint="eastAsia"/>
          <w:color w:val="000000" w:themeColor="text1"/>
          <w:szCs w:val="28"/>
          <w:lang w:val="en-GB"/>
        </w:rPr>
        <w:t>in</w:t>
      </w:r>
      <w:r>
        <w:rPr>
          <w:color w:val="000000" w:themeColor="text1"/>
          <w:szCs w:val="28"/>
          <w:lang w:val="en-GB"/>
        </w:rPr>
        <w:t xml:space="preserve"> predicting </w:t>
      </w:r>
      <w:r>
        <w:rPr>
          <w:rFonts w:hint="eastAsia"/>
          <w:color w:val="000000" w:themeColor="text1"/>
          <w:szCs w:val="28"/>
          <w:lang w:val="en-GB"/>
        </w:rPr>
        <w:t>SST anomalies</w:t>
      </w:r>
      <w:r>
        <w:rPr>
          <w:color w:val="000000" w:themeColor="text1"/>
          <w:szCs w:val="28"/>
          <w:lang w:val="en-GB"/>
        </w:rPr>
        <w:t xml:space="preserve"> at lead times of 2 (1</w:t>
      </w:r>
      <w:r>
        <w:rPr>
          <w:color w:val="000000" w:themeColor="text1"/>
          <w:szCs w:val="28"/>
          <w:vertAlign w:val="superscript"/>
          <w:lang w:val="en-GB"/>
        </w:rPr>
        <w:t>st</w:t>
      </w:r>
      <w:r>
        <w:rPr>
          <w:color w:val="000000" w:themeColor="text1"/>
          <w:szCs w:val="28"/>
          <w:lang w:val="en-GB"/>
        </w:rPr>
        <w:t xml:space="preserve"> row), 4 (2</w:t>
      </w:r>
      <w:r>
        <w:rPr>
          <w:color w:val="000000" w:themeColor="text1"/>
          <w:szCs w:val="28"/>
          <w:vertAlign w:val="superscript"/>
          <w:lang w:val="en-GB"/>
        </w:rPr>
        <w:t>nd</w:t>
      </w:r>
      <w:r>
        <w:rPr>
          <w:color w:val="000000" w:themeColor="text1"/>
          <w:szCs w:val="28"/>
          <w:lang w:val="en-GB"/>
        </w:rPr>
        <w:t xml:space="preserve"> row), 6 (3</w:t>
      </w:r>
      <w:r>
        <w:rPr>
          <w:color w:val="000000" w:themeColor="text1"/>
          <w:szCs w:val="28"/>
          <w:vertAlign w:val="superscript"/>
          <w:lang w:val="en-GB"/>
        </w:rPr>
        <w:t>rd</w:t>
      </w:r>
      <w:r>
        <w:rPr>
          <w:color w:val="000000" w:themeColor="text1"/>
          <w:szCs w:val="28"/>
          <w:lang w:val="en-GB"/>
        </w:rPr>
        <w:t xml:space="preserve"> row), 8 (4</w:t>
      </w:r>
      <w:r>
        <w:rPr>
          <w:rFonts w:hint="eastAsia"/>
          <w:color w:val="000000" w:themeColor="text1"/>
          <w:szCs w:val="28"/>
          <w:vertAlign w:val="superscript"/>
          <w:lang w:val="en-GB"/>
        </w:rPr>
        <w:t>th</w:t>
      </w:r>
      <w:r>
        <w:rPr>
          <w:color w:val="000000" w:themeColor="text1"/>
          <w:szCs w:val="28"/>
          <w:lang w:val="en-GB"/>
        </w:rPr>
        <w:t xml:space="preserve"> row), 10 (5</w:t>
      </w:r>
      <w:r>
        <w:rPr>
          <w:rFonts w:hint="eastAsia"/>
          <w:color w:val="000000" w:themeColor="text1"/>
          <w:szCs w:val="28"/>
          <w:vertAlign w:val="superscript"/>
          <w:lang w:val="en-GB"/>
        </w:rPr>
        <w:t>th</w:t>
      </w:r>
      <w:r>
        <w:rPr>
          <w:color w:val="000000" w:themeColor="text1"/>
          <w:szCs w:val="28"/>
          <w:lang w:val="en-GB"/>
        </w:rPr>
        <w:t xml:space="preserve"> row), and </w:t>
      </w:r>
      <w:r>
        <w:rPr>
          <w:rFonts w:hint="eastAsia"/>
          <w:color w:val="000000" w:themeColor="text1"/>
          <w:szCs w:val="28"/>
          <w:lang w:val="en-GB"/>
        </w:rPr>
        <w:t>1</w:t>
      </w:r>
      <w:r>
        <w:rPr>
          <w:color w:val="000000" w:themeColor="text1"/>
          <w:szCs w:val="28"/>
          <w:lang w:val="en-GB"/>
        </w:rPr>
        <w:t>2 (6</w:t>
      </w:r>
      <w:r>
        <w:rPr>
          <w:rFonts w:hint="eastAsia"/>
          <w:color w:val="000000" w:themeColor="text1"/>
          <w:szCs w:val="28"/>
          <w:vertAlign w:val="superscript"/>
          <w:lang w:val="en-GB"/>
        </w:rPr>
        <w:t>th</w:t>
      </w:r>
      <w:r>
        <w:rPr>
          <w:color w:val="000000" w:themeColor="text1"/>
          <w:szCs w:val="28"/>
          <w:lang w:val="en-GB"/>
        </w:rPr>
        <w:t xml:space="preserve"> row) months.</w:t>
      </w:r>
      <w:r>
        <w:rPr>
          <w:color w:val="000000" w:themeColor="text1"/>
        </w:rPr>
        <w:t xml:space="preserve"> </w:t>
      </w:r>
      <w:r>
        <w:rPr>
          <w:color w:val="000000" w:themeColor="text1"/>
          <w:szCs w:val="28"/>
          <w:lang w:val="en-GB"/>
        </w:rPr>
        <w:t xml:space="preserve">Stippled areas </w:t>
      </w:r>
      <w:r>
        <w:rPr>
          <w:rFonts w:hint="eastAsia"/>
          <w:color w:val="000000" w:themeColor="text1"/>
          <w:szCs w:val="28"/>
          <w:lang w:val="en-GB"/>
        </w:rPr>
        <w:t>in</w:t>
      </w:r>
      <w:r>
        <w:rPr>
          <w:color w:val="000000" w:themeColor="text1"/>
          <w:szCs w:val="28"/>
          <w:lang w:val="en-GB"/>
        </w:rPr>
        <w:t xml:space="preserve"> </w:t>
      </w:r>
      <w:r>
        <w:rPr>
          <w:rFonts w:hint="eastAsia"/>
          <w:color w:val="000000" w:themeColor="text1"/>
          <w:szCs w:val="28"/>
          <w:lang w:val="en-GB"/>
        </w:rPr>
        <w:t>(a-</w:t>
      </w:r>
      <w:r>
        <w:rPr>
          <w:color w:val="000000" w:themeColor="text1"/>
          <w:szCs w:val="28"/>
          <w:lang w:val="en-GB"/>
        </w:rPr>
        <w:t>r</w:t>
      </w:r>
      <w:r>
        <w:rPr>
          <w:iCs/>
          <w:color w:val="000000" w:themeColor="text1"/>
        </w:rPr>
        <w:t xml:space="preserve">) </w:t>
      </w:r>
      <w:r>
        <w:rPr>
          <w:color w:val="000000" w:themeColor="text1"/>
          <w:szCs w:val="28"/>
          <w:lang w:val="en-GB"/>
        </w:rPr>
        <w:t xml:space="preserve">represent that the differences in </w:t>
      </w:r>
      <w:r>
        <w:rPr>
          <w:rFonts w:hint="eastAsia"/>
          <w:color w:val="000000" w:themeColor="text1"/>
          <w:szCs w:val="28"/>
          <w:lang w:val="en-GB"/>
        </w:rPr>
        <w:t xml:space="preserve">two sets of </w:t>
      </w:r>
      <w:r>
        <w:rPr>
          <w:color w:val="000000" w:themeColor="text1"/>
          <w:szCs w:val="28"/>
          <w:lang w:val="en-GB"/>
        </w:rPr>
        <w:t xml:space="preserve">ACCs are significant at the 95% confidence level. </w:t>
      </w:r>
    </w:p>
    <w:p w:rsidR="00A20307" w:rsidRDefault="00A20307">
      <w:pPr>
        <w:pStyle w:val="a3"/>
      </w:pPr>
    </w:p>
    <w:p w:rsidR="00A20307" w:rsidRDefault="00000000">
      <w:r>
        <w:rPr>
          <w:rFonts w:hint="eastAsia"/>
          <w:noProof/>
        </w:rPr>
        <w:lastRenderedPageBreak/>
        <w:drawing>
          <wp:inline distT="0" distB="0" distL="0" distR="0">
            <wp:extent cx="5274310" cy="4035425"/>
            <wp:effectExtent l="0" t="0" r="2540" b="3175"/>
            <wp:docPr id="20251943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94343"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7985" cy="4038302"/>
                    </a:xfrm>
                    <a:prstGeom prst="rect">
                      <a:avLst/>
                    </a:prstGeom>
                  </pic:spPr>
                </pic:pic>
              </a:graphicData>
            </a:graphic>
          </wp:inline>
        </w:drawing>
      </w:r>
    </w:p>
    <w:p w:rsidR="00A20307" w:rsidRDefault="00000000">
      <w:pPr>
        <w:rPr>
          <w:color w:val="000000" w:themeColor="text1"/>
          <w:szCs w:val="28"/>
          <w:lang w:val="en-GB"/>
        </w:rPr>
      </w:pPr>
      <w:r>
        <w:rPr>
          <w:b/>
          <w:bCs/>
          <w:color w:val="000000" w:themeColor="text1"/>
          <w:szCs w:val="28"/>
          <w:lang w:val="en-GB"/>
        </w:rPr>
        <w:t>Fig</w:t>
      </w:r>
      <w:r>
        <w:rPr>
          <w:b/>
          <w:bCs/>
          <w:color w:val="000000" w:themeColor="text1"/>
          <w:szCs w:val="28"/>
        </w:rPr>
        <w:t>.</w:t>
      </w:r>
      <w:r>
        <w:rPr>
          <w:b/>
          <w:bCs/>
          <w:color w:val="000000" w:themeColor="text1"/>
          <w:szCs w:val="28"/>
          <w:lang w:val="en-GB"/>
        </w:rPr>
        <w:t xml:space="preserve"> S2</w:t>
      </w:r>
      <w:r>
        <w:rPr>
          <w:rFonts w:hint="eastAsia"/>
          <w:b/>
          <w:bCs/>
          <w:color w:val="000000" w:themeColor="text1"/>
          <w:szCs w:val="28"/>
        </w:rPr>
        <w:t xml:space="preserve"> </w:t>
      </w:r>
      <w:r>
        <w:rPr>
          <w:rFonts w:hint="eastAsia"/>
          <w:color w:val="000000" w:themeColor="text1"/>
        </w:rPr>
        <w:t>The composited d</w:t>
      </w:r>
      <w:proofErr w:type="spellStart"/>
      <w:r>
        <w:rPr>
          <w:color w:val="000000" w:themeColor="text1"/>
          <w:szCs w:val="28"/>
          <w:lang w:val="en-GB"/>
        </w:rPr>
        <w:t>ifference</w:t>
      </w:r>
      <w:proofErr w:type="spellEnd"/>
      <w:r>
        <w:rPr>
          <w:color w:val="000000" w:themeColor="text1"/>
          <w:szCs w:val="28"/>
          <w:lang w:val="en-GB"/>
        </w:rPr>
        <w:t xml:space="preserve"> in SST (shading, °C)</w:t>
      </w:r>
      <w:r>
        <w:rPr>
          <w:rFonts w:hint="eastAsia"/>
          <w:color w:val="000000" w:themeColor="text1"/>
          <w:szCs w:val="28"/>
          <w:lang w:val="en-GB"/>
        </w:rPr>
        <w:t xml:space="preserve"> and</w:t>
      </w:r>
      <w:r>
        <w:rPr>
          <w:color w:val="000000" w:themeColor="text1"/>
          <w:szCs w:val="28"/>
          <w:lang w:val="en-GB"/>
        </w:rPr>
        <w:t xml:space="preserve"> 10m winds (vectors,</w:t>
      </w:r>
      <w:r>
        <w:rPr>
          <w:color w:val="000000" w:themeColor="text1"/>
        </w:rPr>
        <w:t xml:space="preserve"> </w:t>
      </w:r>
      <w:r>
        <w:rPr>
          <w:color w:val="000000" w:themeColor="text1"/>
          <w:szCs w:val="28"/>
          <w:lang w:val="en-GB"/>
        </w:rPr>
        <w:t>m·s</w:t>
      </w:r>
      <w:r>
        <w:rPr>
          <w:color w:val="000000" w:themeColor="text1"/>
          <w:szCs w:val="28"/>
          <w:vertAlign w:val="superscript"/>
          <w:lang w:val="en-GB"/>
        </w:rPr>
        <w:t>-1</w:t>
      </w:r>
      <w:r>
        <w:rPr>
          <w:color w:val="000000" w:themeColor="text1"/>
          <w:szCs w:val="28"/>
          <w:lang w:val="en-GB"/>
        </w:rPr>
        <w:t xml:space="preserve">) anomalies between the prediction of </w:t>
      </w:r>
      <w:proofErr w:type="spellStart"/>
      <w:r>
        <w:rPr>
          <w:color w:val="000000" w:themeColor="text1"/>
          <w:szCs w:val="28"/>
          <w:lang w:val="en-GB"/>
        </w:rPr>
        <w:t>Obs_AO</w:t>
      </w:r>
      <w:proofErr w:type="spellEnd"/>
      <w:r>
        <w:rPr>
          <w:color w:val="000000" w:themeColor="text1"/>
          <w:szCs w:val="28"/>
          <w:lang w:val="en-GB"/>
        </w:rPr>
        <w:t xml:space="preserve"> and </w:t>
      </w:r>
      <w:proofErr w:type="spellStart"/>
      <w:r>
        <w:rPr>
          <w:color w:val="000000" w:themeColor="text1"/>
          <w:szCs w:val="28"/>
          <w:lang w:val="en-GB"/>
        </w:rPr>
        <w:t>Cli_AO</w:t>
      </w:r>
      <w:proofErr w:type="spellEnd"/>
      <w:r>
        <w:rPr>
          <w:color w:val="000000" w:themeColor="text1"/>
          <w:szCs w:val="28"/>
          <w:lang w:val="en-GB"/>
        </w:rPr>
        <w:t xml:space="preserve"> experiment (AO group) initialized on 1</w:t>
      </w:r>
      <w:r>
        <w:rPr>
          <w:rFonts w:hint="eastAsia"/>
          <w:color w:val="000000" w:themeColor="text1"/>
          <w:szCs w:val="28"/>
          <w:lang w:val="en-GB"/>
        </w:rPr>
        <w:t>st</w:t>
      </w:r>
      <w:r>
        <w:rPr>
          <w:color w:val="000000" w:themeColor="text1"/>
          <w:szCs w:val="28"/>
          <w:lang w:val="en-GB"/>
        </w:rPr>
        <w:t xml:space="preserve"> Feb during the developing years of La Niña (left column) and El Niño (right column). </w:t>
      </w:r>
      <w:r>
        <w:rPr>
          <w:color w:val="000000" w:themeColor="text1"/>
        </w:rPr>
        <w:t>The composited d</w:t>
      </w:r>
      <w:proofErr w:type="spellStart"/>
      <w:r>
        <w:rPr>
          <w:color w:val="000000" w:themeColor="text1"/>
          <w:szCs w:val="28"/>
          <w:lang w:val="en-GB"/>
        </w:rPr>
        <w:t>ifferences</w:t>
      </w:r>
      <w:proofErr w:type="spellEnd"/>
      <w:r>
        <w:rPr>
          <w:color w:val="000000" w:themeColor="text1"/>
          <w:szCs w:val="28"/>
          <w:lang w:val="en-GB"/>
        </w:rPr>
        <w:t xml:space="preserve"> in SST (shading, °C) and 10m winds (vectors,</w:t>
      </w:r>
      <w:r>
        <w:rPr>
          <w:color w:val="000000" w:themeColor="text1"/>
        </w:rPr>
        <w:t xml:space="preserve"> </w:t>
      </w:r>
      <w:r>
        <w:rPr>
          <w:color w:val="000000" w:themeColor="text1"/>
          <w:szCs w:val="28"/>
          <w:lang w:val="en-GB"/>
        </w:rPr>
        <w:t>m·s</w:t>
      </w:r>
      <w:r>
        <w:rPr>
          <w:color w:val="000000" w:themeColor="text1"/>
          <w:szCs w:val="28"/>
          <w:vertAlign w:val="superscript"/>
          <w:lang w:val="en-GB"/>
        </w:rPr>
        <w:t>-1</w:t>
      </w:r>
      <w:r>
        <w:rPr>
          <w:color w:val="000000" w:themeColor="text1"/>
          <w:szCs w:val="28"/>
          <w:lang w:val="en-GB"/>
        </w:rPr>
        <w:t xml:space="preserve">) anomalies between the prediction of </w:t>
      </w:r>
      <w:proofErr w:type="spellStart"/>
      <w:r>
        <w:rPr>
          <w:color w:val="000000" w:themeColor="text1"/>
          <w:szCs w:val="28"/>
          <w:lang w:val="en-GB"/>
        </w:rPr>
        <w:t>Obs</w:t>
      </w:r>
      <w:proofErr w:type="spellEnd"/>
      <w:r>
        <w:rPr>
          <w:color w:val="000000" w:themeColor="text1"/>
          <w:szCs w:val="28"/>
          <w:lang w:val="en-GB"/>
        </w:rPr>
        <w:t xml:space="preserve"> and </w:t>
      </w:r>
      <w:proofErr w:type="spellStart"/>
      <w:r>
        <w:rPr>
          <w:color w:val="000000" w:themeColor="text1"/>
          <w:szCs w:val="28"/>
          <w:lang w:val="en-GB"/>
        </w:rPr>
        <w:t>Cli</w:t>
      </w:r>
      <w:proofErr w:type="spellEnd"/>
      <w:r>
        <w:rPr>
          <w:color w:val="000000" w:themeColor="text1"/>
          <w:szCs w:val="28"/>
          <w:lang w:val="en-GB"/>
        </w:rPr>
        <w:t xml:space="preserve"> experiment initialized on 1st Feb during the developing years of La Niña (left column) and El Niño (right column). Stippled areas and bold vectors indicate that the differences of SST and winds </w:t>
      </w:r>
      <w:bookmarkStart w:id="0" w:name="_Hlk174307355"/>
      <w:r>
        <w:rPr>
          <w:color w:val="000000" w:themeColor="text1"/>
          <w:szCs w:val="28"/>
          <w:lang w:val="en-GB"/>
        </w:rPr>
        <w:t>exceeding the 95% confidence level</w:t>
      </w:r>
      <w:bookmarkStart w:id="1" w:name="_Hlk174307610"/>
      <w:bookmarkEnd w:id="0"/>
      <w:r>
        <w:rPr>
          <w:color w:val="000000" w:themeColor="text1"/>
          <w:szCs w:val="28"/>
          <w:lang w:val="en-GB"/>
        </w:rPr>
        <w:t xml:space="preserve">, respectively. </w:t>
      </w:r>
      <w:bookmarkStart w:id="2" w:name="_Hlk174308957"/>
      <w:r>
        <w:rPr>
          <w:color w:val="000000" w:themeColor="text1"/>
          <w:szCs w:val="28"/>
          <w:lang w:val="en-GB"/>
        </w:rPr>
        <w:t>Hollow circles denote the difference of precipitation (mm·day</w:t>
      </w:r>
      <w:r>
        <w:rPr>
          <w:color w:val="000000" w:themeColor="text1"/>
          <w:szCs w:val="28"/>
          <w:vertAlign w:val="superscript"/>
          <w:lang w:val="en-GB"/>
        </w:rPr>
        <w:t>-1</w:t>
      </w:r>
      <w:r>
        <w:rPr>
          <w:color w:val="000000" w:themeColor="text1"/>
          <w:szCs w:val="28"/>
          <w:lang w:val="en-GB"/>
        </w:rPr>
        <w:t>) exceeding the 95% confidence level.</w:t>
      </w:r>
      <w:bookmarkEnd w:id="1"/>
      <w:bookmarkEnd w:id="2"/>
    </w:p>
    <w:p w:rsidR="00A20307" w:rsidRDefault="00A20307"/>
    <w:p w:rsidR="00A20307" w:rsidRDefault="00000000">
      <w:pPr>
        <w:rPr>
          <w:b/>
          <w:bCs/>
          <w:color w:val="000000" w:themeColor="text1"/>
          <w:szCs w:val="28"/>
          <w:lang w:val="en-GB"/>
        </w:rPr>
      </w:pPr>
      <w:r>
        <w:rPr>
          <w:b/>
          <w:bCs/>
          <w:noProof/>
          <w:color w:val="000000" w:themeColor="text1"/>
          <w:szCs w:val="28"/>
          <w:lang w:val="en-GB"/>
        </w:rPr>
        <w:lastRenderedPageBreak/>
        <w:drawing>
          <wp:inline distT="0" distB="0" distL="0" distR="0">
            <wp:extent cx="5274310" cy="3777615"/>
            <wp:effectExtent l="0" t="0" r="8890" b="6985"/>
            <wp:docPr id="8622861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86134"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9199" cy="3777615"/>
                    </a:xfrm>
                    <a:prstGeom prst="rect">
                      <a:avLst/>
                    </a:prstGeom>
                  </pic:spPr>
                </pic:pic>
              </a:graphicData>
            </a:graphic>
          </wp:inline>
        </w:drawing>
      </w:r>
    </w:p>
    <w:p w:rsidR="00A20307" w:rsidRDefault="00000000">
      <w:pPr>
        <w:rPr>
          <w:color w:val="000000" w:themeColor="text1"/>
          <w:szCs w:val="28"/>
          <w:lang w:val="en-GB"/>
        </w:rPr>
      </w:pPr>
      <w:r>
        <w:rPr>
          <w:b/>
          <w:bCs/>
          <w:color w:val="000000" w:themeColor="text1"/>
          <w:szCs w:val="28"/>
          <w:lang w:val="en-GB"/>
        </w:rPr>
        <w:t>Fig</w:t>
      </w:r>
      <w:r>
        <w:rPr>
          <w:b/>
          <w:bCs/>
          <w:color w:val="000000" w:themeColor="text1"/>
          <w:szCs w:val="28"/>
        </w:rPr>
        <w:t>.</w:t>
      </w:r>
      <w:r>
        <w:rPr>
          <w:b/>
          <w:bCs/>
          <w:color w:val="000000" w:themeColor="text1"/>
          <w:szCs w:val="28"/>
          <w:lang w:val="en-GB"/>
        </w:rPr>
        <w:t xml:space="preserve"> S3</w:t>
      </w:r>
      <w:r>
        <w:rPr>
          <w:rFonts w:hint="eastAsia"/>
          <w:b/>
          <w:bCs/>
          <w:color w:val="000000" w:themeColor="text1"/>
          <w:szCs w:val="28"/>
        </w:rPr>
        <w:t xml:space="preserve"> </w:t>
      </w:r>
      <w:r>
        <w:rPr>
          <w:color w:val="000000" w:themeColor="text1"/>
          <w:szCs w:val="28"/>
          <w:lang w:val="en-GB"/>
        </w:rPr>
        <w:t xml:space="preserve">As in Figure S2, but for differences between the prediction of </w:t>
      </w:r>
      <w:proofErr w:type="spellStart"/>
      <w:r>
        <w:rPr>
          <w:color w:val="000000" w:themeColor="text1"/>
          <w:szCs w:val="28"/>
          <w:lang w:val="en-GB"/>
        </w:rPr>
        <w:t>Obs_IO</w:t>
      </w:r>
      <w:proofErr w:type="spellEnd"/>
      <w:r>
        <w:rPr>
          <w:color w:val="000000" w:themeColor="text1"/>
          <w:szCs w:val="28"/>
          <w:lang w:val="en-GB"/>
        </w:rPr>
        <w:t xml:space="preserve"> and </w:t>
      </w:r>
      <w:proofErr w:type="spellStart"/>
      <w:r>
        <w:rPr>
          <w:color w:val="000000" w:themeColor="text1"/>
          <w:szCs w:val="28"/>
          <w:lang w:val="en-GB"/>
        </w:rPr>
        <w:t>Cli_IO</w:t>
      </w:r>
      <w:proofErr w:type="spellEnd"/>
      <w:r>
        <w:rPr>
          <w:color w:val="000000" w:themeColor="text1"/>
          <w:szCs w:val="28"/>
          <w:lang w:val="en-GB"/>
        </w:rPr>
        <w:t xml:space="preserve"> experim</w:t>
      </w:r>
      <w:r>
        <w:rPr>
          <w:rFonts w:hint="eastAsia"/>
          <w:color w:val="000000" w:themeColor="text1"/>
          <w:szCs w:val="28"/>
          <w:lang w:val="en-GB"/>
        </w:rPr>
        <w:t>ent.</w:t>
      </w:r>
    </w:p>
    <w:p w:rsidR="00A20307" w:rsidRDefault="00000000">
      <w:pPr>
        <w:rPr>
          <w:color w:val="000000" w:themeColor="text1"/>
          <w:szCs w:val="28"/>
          <w:lang w:val="en-GB"/>
        </w:rPr>
      </w:pPr>
      <w:r>
        <w:rPr>
          <w:color w:val="000000" w:themeColor="text1"/>
          <w:szCs w:val="28"/>
          <w:lang w:val="en-GB"/>
        </w:rPr>
        <w:br w:type="page"/>
      </w:r>
    </w:p>
    <w:p w:rsidR="00A20307" w:rsidRDefault="00A20307">
      <w:pPr>
        <w:rPr>
          <w:color w:val="000000" w:themeColor="text1"/>
          <w:szCs w:val="28"/>
          <w:lang w:val="en-GB"/>
        </w:rPr>
      </w:pPr>
    </w:p>
    <w:p w:rsidR="00A20307" w:rsidRDefault="00000000">
      <w:pPr>
        <w:rPr>
          <w:color w:val="000000" w:themeColor="text1"/>
          <w:szCs w:val="28"/>
          <w:lang w:val="en-GB"/>
        </w:rPr>
      </w:pPr>
      <w:r>
        <w:rPr>
          <w:rFonts w:hint="eastAsia"/>
          <w:noProof/>
          <w:color w:val="000000" w:themeColor="text1"/>
          <w:szCs w:val="28"/>
          <w:lang w:val="en-GB"/>
        </w:rPr>
        <w:drawing>
          <wp:inline distT="0" distB="0" distL="114300" distR="114300">
            <wp:extent cx="5148580" cy="4028440"/>
            <wp:effectExtent l="0" t="0" r="7620" b="10160"/>
            <wp:docPr id="1" name="图片 1"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4"/>
                    <pic:cNvPicPr>
                      <a:picLocks noChangeAspect="1"/>
                    </pic:cNvPicPr>
                  </pic:nvPicPr>
                  <pic:blipFill>
                    <a:blip r:embed="rId7"/>
                    <a:stretch>
                      <a:fillRect/>
                    </a:stretch>
                  </pic:blipFill>
                  <pic:spPr>
                    <a:xfrm>
                      <a:off x="0" y="0"/>
                      <a:ext cx="5157822" cy="4028440"/>
                    </a:xfrm>
                    <a:prstGeom prst="rect">
                      <a:avLst/>
                    </a:prstGeom>
                  </pic:spPr>
                </pic:pic>
              </a:graphicData>
            </a:graphic>
          </wp:inline>
        </w:drawing>
      </w:r>
    </w:p>
    <w:p w:rsidR="00A20307" w:rsidRDefault="00000000">
      <w:pPr>
        <w:pStyle w:val="Figurecaption"/>
        <w:spacing w:line="360" w:lineRule="auto"/>
        <w:jc w:val="both"/>
        <w:rPr>
          <w:rFonts w:ascii="宋体" w:eastAsia="宋体" w:hAnsi="宋体" w:cs="宋体"/>
        </w:rPr>
      </w:pPr>
      <w:r>
        <w:rPr>
          <w:rFonts w:ascii="Times New Roman Bold" w:hAnsi="Times New Roman Bold" w:cs="Times New Roman Bold"/>
          <w:b/>
          <w:lang w:eastAsia="en-US"/>
        </w:rPr>
        <w:t xml:space="preserve">Fig. S4 </w:t>
      </w:r>
      <w:r>
        <w:rPr>
          <w:rFonts w:ascii="Times New Roman" w:hAnsi="Times New Roman"/>
          <w:bCs/>
          <w:lang w:eastAsia="en-US"/>
        </w:rPr>
        <w:t xml:space="preserve">(a) The ACC skill in predicting the Nino 3.4 index based on the six experiments of AO+IO, AO, and IO groups during the two decadal periods (i.e., pre-2000 and post-2000). Hatched areas denote that the ACC is greater than 0.5. (b) The difference in the ACC skill of the Nino 3.4 index between </w:t>
      </w:r>
      <w:proofErr w:type="spellStart"/>
      <w:r>
        <w:rPr>
          <w:rFonts w:ascii="Times New Roman" w:hAnsi="Times New Roman"/>
          <w:bCs/>
          <w:lang w:eastAsia="en-US"/>
        </w:rPr>
        <w:t>Obs_AO+IO</w:t>
      </w:r>
      <w:proofErr w:type="spellEnd"/>
      <w:r>
        <w:rPr>
          <w:rFonts w:ascii="Times New Roman" w:hAnsi="Times New Roman"/>
          <w:bCs/>
          <w:lang w:eastAsia="en-US"/>
        </w:rPr>
        <w:t xml:space="preserve"> and </w:t>
      </w:r>
      <w:proofErr w:type="spellStart"/>
      <w:r>
        <w:rPr>
          <w:rFonts w:ascii="Times New Roman" w:hAnsi="Times New Roman"/>
          <w:bCs/>
          <w:lang w:eastAsia="en-US"/>
        </w:rPr>
        <w:t>Cli_AO+IO</w:t>
      </w:r>
      <w:proofErr w:type="spellEnd"/>
      <w:r>
        <w:rPr>
          <w:rFonts w:ascii="Times New Roman" w:eastAsiaTheme="minorEastAsia" w:hAnsi="Times New Roman" w:hint="eastAsia"/>
          <w:bCs/>
        </w:rPr>
        <w:t xml:space="preserve"> experiments </w:t>
      </w:r>
      <w:r>
        <w:rPr>
          <w:rFonts w:ascii="Times New Roman" w:eastAsiaTheme="minorEastAsia" w:hAnsi="Times New Roman"/>
          <w:bCs/>
        </w:rPr>
        <w:t xml:space="preserve">during </w:t>
      </w:r>
      <w:r>
        <w:rPr>
          <w:rFonts w:ascii="Times New Roman" w:eastAsiaTheme="minorEastAsia" w:hAnsi="Times New Roman" w:hint="eastAsia"/>
          <w:bCs/>
        </w:rPr>
        <w:t xml:space="preserve">the </w:t>
      </w:r>
      <w:r>
        <w:rPr>
          <w:rFonts w:ascii="Times New Roman" w:eastAsiaTheme="minorEastAsia" w:hAnsi="Times New Roman"/>
          <w:bCs/>
        </w:rPr>
        <w:t>two decadal periods</w:t>
      </w:r>
      <w:r>
        <w:rPr>
          <w:rFonts w:ascii="宋体" w:eastAsia="宋体" w:hAnsi="宋体" w:cs="宋体"/>
          <w:bCs/>
        </w:rPr>
        <w:t>.</w:t>
      </w:r>
    </w:p>
    <w:p w:rsidR="00A20307" w:rsidRDefault="00000000">
      <w:pPr>
        <w:rPr>
          <w:color w:val="000000" w:themeColor="text1"/>
          <w:szCs w:val="28"/>
          <w:lang w:val="en-GB"/>
        </w:rPr>
      </w:pPr>
      <w:r>
        <w:rPr>
          <w:noProof/>
          <w:color w:val="000000" w:themeColor="text1"/>
          <w:szCs w:val="28"/>
          <w:lang w:val="en-GB"/>
        </w:rPr>
        <w:lastRenderedPageBreak/>
        <w:drawing>
          <wp:inline distT="0" distB="0" distL="0" distR="0">
            <wp:extent cx="5274310" cy="3859530"/>
            <wp:effectExtent l="0" t="0" r="889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81160" cy="3859530"/>
                    </a:xfrm>
                    <a:prstGeom prst="rect">
                      <a:avLst/>
                    </a:prstGeom>
                  </pic:spPr>
                </pic:pic>
              </a:graphicData>
            </a:graphic>
          </wp:inline>
        </w:drawing>
      </w:r>
    </w:p>
    <w:p w:rsidR="00A20307" w:rsidRDefault="00000000">
      <w:pPr>
        <w:pStyle w:val="Figurecaption"/>
        <w:spacing w:line="360" w:lineRule="auto"/>
        <w:jc w:val="both"/>
        <w:rPr>
          <w:bCs/>
          <w:lang w:eastAsia="en-US"/>
        </w:rPr>
      </w:pPr>
      <w:r>
        <w:rPr>
          <w:rFonts w:ascii="Times New Roman Bold" w:hAnsi="Times New Roman Bold" w:cs="Times New Roman Bold"/>
          <w:b/>
          <w:lang w:eastAsia="en-US"/>
        </w:rPr>
        <w:t xml:space="preserve">Fig. S5 </w:t>
      </w:r>
      <w:r>
        <w:rPr>
          <w:rFonts w:ascii="Times New Roman" w:hAnsi="Times New Roman"/>
          <w:bCs/>
          <w:lang w:eastAsia="en-US"/>
        </w:rPr>
        <w:t>The composited d</w:t>
      </w:r>
      <w:proofErr w:type="spellStart"/>
      <w:r>
        <w:rPr>
          <w:rFonts w:ascii="Times New Roman" w:hAnsi="Times New Roman"/>
          <w:bCs/>
          <w:lang w:val="en-GB" w:eastAsia="en-US"/>
        </w:rPr>
        <w:t>ifferences</w:t>
      </w:r>
      <w:proofErr w:type="spellEnd"/>
      <w:r>
        <w:rPr>
          <w:rFonts w:ascii="Times New Roman" w:hAnsi="Times New Roman"/>
          <w:bCs/>
          <w:lang w:val="en-GB" w:eastAsia="en-US"/>
        </w:rPr>
        <w:t xml:space="preserve"> in SST (shading, °C) and 10m winds (vectors,</w:t>
      </w:r>
      <w:r>
        <w:rPr>
          <w:rFonts w:ascii="Times New Roman" w:hAnsi="Times New Roman"/>
          <w:bCs/>
          <w:lang w:eastAsia="en-US"/>
        </w:rPr>
        <w:t xml:space="preserve"> </w:t>
      </w:r>
      <w:r>
        <w:rPr>
          <w:rFonts w:ascii="Times New Roman" w:hAnsi="Times New Roman"/>
          <w:bCs/>
          <w:lang w:val="en-GB" w:eastAsia="en-US"/>
        </w:rPr>
        <w:t>m·s</w:t>
      </w:r>
      <w:r>
        <w:rPr>
          <w:rFonts w:ascii="Times New Roman" w:hAnsi="Times New Roman"/>
          <w:bCs/>
          <w:vertAlign w:val="superscript"/>
          <w:lang w:val="en-GB" w:eastAsia="en-US"/>
        </w:rPr>
        <w:t>-1</w:t>
      </w:r>
      <w:r>
        <w:rPr>
          <w:rFonts w:ascii="Times New Roman" w:hAnsi="Times New Roman"/>
          <w:bCs/>
          <w:lang w:val="en-GB" w:eastAsia="en-US"/>
        </w:rPr>
        <w:t xml:space="preserve">) anomalies between the prediction of </w:t>
      </w:r>
      <w:proofErr w:type="spellStart"/>
      <w:r>
        <w:rPr>
          <w:rFonts w:ascii="Times New Roman" w:hAnsi="Times New Roman"/>
          <w:bCs/>
          <w:lang w:val="en-GB" w:eastAsia="en-US"/>
        </w:rPr>
        <w:t>Obs</w:t>
      </w:r>
      <w:proofErr w:type="spellEnd"/>
      <w:r>
        <w:rPr>
          <w:rFonts w:ascii="Times New Roman" w:hAnsi="Times New Roman"/>
          <w:bCs/>
          <w:lang w:eastAsia="en-US"/>
        </w:rPr>
        <w:t>_AO</w:t>
      </w:r>
      <w:r>
        <w:rPr>
          <w:rFonts w:ascii="Times New Roman" w:hAnsi="Times New Roman"/>
          <w:bCs/>
          <w:lang w:val="en-GB" w:eastAsia="en-US"/>
        </w:rPr>
        <w:t xml:space="preserve"> and </w:t>
      </w:r>
      <w:proofErr w:type="spellStart"/>
      <w:r>
        <w:rPr>
          <w:rFonts w:ascii="Times New Roman" w:hAnsi="Times New Roman"/>
          <w:bCs/>
          <w:lang w:val="en-GB" w:eastAsia="en-US"/>
        </w:rPr>
        <w:t>Cli</w:t>
      </w:r>
      <w:proofErr w:type="spellEnd"/>
      <w:r>
        <w:rPr>
          <w:rFonts w:ascii="Times New Roman" w:hAnsi="Times New Roman"/>
          <w:bCs/>
          <w:lang w:eastAsia="en-US"/>
        </w:rPr>
        <w:t xml:space="preserve"> AO</w:t>
      </w:r>
      <w:r>
        <w:rPr>
          <w:rFonts w:ascii="Times New Roman" w:hAnsi="Times New Roman"/>
          <w:bCs/>
          <w:lang w:val="en-GB" w:eastAsia="en-US"/>
        </w:rPr>
        <w:t xml:space="preserve"> experiment initialized on 1st Feb </w:t>
      </w:r>
      <w:r>
        <w:rPr>
          <w:rFonts w:ascii="Times New Roman" w:eastAsiaTheme="minorEastAsia" w:hAnsi="Times New Roman" w:hint="eastAsia"/>
          <w:bCs/>
          <w:lang w:val="en-GB"/>
        </w:rPr>
        <w:t>of</w:t>
      </w:r>
      <w:r>
        <w:rPr>
          <w:rFonts w:ascii="Times New Roman" w:hAnsi="Times New Roman"/>
          <w:bCs/>
          <w:lang w:val="en-GB" w:eastAsia="en-US"/>
        </w:rPr>
        <w:t xml:space="preserve"> the developing years of El Niño </w:t>
      </w:r>
      <w:r>
        <w:rPr>
          <w:rFonts w:ascii="Times New Roman" w:hAnsi="Times New Roman" w:hint="eastAsia"/>
          <w:bCs/>
          <w:lang w:val="en-GB"/>
        </w:rPr>
        <w:t>events</w:t>
      </w:r>
      <w:r>
        <w:rPr>
          <w:rFonts w:ascii="Times New Roman" w:hAnsi="Times New Roman"/>
          <w:bCs/>
          <w:lang w:val="en-GB"/>
        </w:rPr>
        <w:t xml:space="preserve"> </w:t>
      </w:r>
      <w:r>
        <w:rPr>
          <w:rFonts w:ascii="Times New Roman" w:hAnsi="Times New Roman" w:hint="eastAsia"/>
          <w:bCs/>
          <w:lang w:val="en-GB"/>
        </w:rPr>
        <w:t>during</w:t>
      </w:r>
      <w:r>
        <w:rPr>
          <w:rFonts w:ascii="Times New Roman" w:hAnsi="Times New Roman"/>
          <w:bCs/>
          <w:lang w:val="en-GB"/>
        </w:rPr>
        <w:t xml:space="preserve"> 1983-2000</w:t>
      </w:r>
      <w:r>
        <w:rPr>
          <w:rFonts w:ascii="Times New Roman" w:hAnsi="Times New Roman"/>
          <w:bCs/>
          <w:lang w:val="en-GB" w:eastAsia="en-US"/>
        </w:rPr>
        <w:t xml:space="preserve"> (left column) and 2001-2018 (right column). Stippled areas and bold vectors indicate that the differences of SST and winds exceeding the 95% confidence level, respectively. Hollow circles denote the difference of precipitation (mm·day</w:t>
      </w:r>
      <w:r>
        <w:rPr>
          <w:rFonts w:ascii="Times New Roman" w:hAnsi="Times New Roman"/>
          <w:bCs/>
          <w:vertAlign w:val="superscript"/>
          <w:lang w:val="en-GB" w:eastAsia="en-US"/>
        </w:rPr>
        <w:t>-1</w:t>
      </w:r>
      <w:r>
        <w:rPr>
          <w:rFonts w:ascii="Times New Roman" w:hAnsi="Times New Roman"/>
          <w:bCs/>
          <w:lang w:val="en-GB" w:eastAsia="en-US"/>
        </w:rPr>
        <w:t>) exceeding the 95% confidence level.</w:t>
      </w:r>
    </w:p>
    <w:p w:rsidR="00A20307" w:rsidRDefault="00000000">
      <w:pPr>
        <w:pStyle w:val="Figurecaption"/>
        <w:spacing w:line="360" w:lineRule="auto"/>
        <w:jc w:val="both"/>
        <w:rPr>
          <w:rFonts w:ascii="Times New Roman" w:hAnsi="Times New Roman"/>
          <w:bCs/>
          <w:lang w:val="en-GB" w:eastAsia="en-US"/>
        </w:rPr>
      </w:pPr>
      <w:r>
        <w:rPr>
          <w:rFonts w:ascii="Times New Roman" w:hAnsi="Times New Roman"/>
          <w:bCs/>
          <w:noProof/>
          <w:lang w:val="en-GB" w:eastAsia="en-US"/>
        </w:rPr>
        <w:lastRenderedPageBreak/>
        <w:drawing>
          <wp:inline distT="0" distB="0" distL="0" distR="0">
            <wp:extent cx="5274310" cy="3791585"/>
            <wp:effectExtent l="0" t="0" r="8890" b="18415"/>
            <wp:docPr id="20583054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305407" name="图片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9338" cy="3791585"/>
                    </a:xfrm>
                    <a:prstGeom prst="rect">
                      <a:avLst/>
                    </a:prstGeom>
                  </pic:spPr>
                </pic:pic>
              </a:graphicData>
            </a:graphic>
          </wp:inline>
        </w:drawing>
      </w:r>
    </w:p>
    <w:p w:rsidR="00A20307" w:rsidRDefault="00000000">
      <w:pPr>
        <w:pStyle w:val="Figurecaption"/>
        <w:spacing w:line="360" w:lineRule="auto"/>
        <w:jc w:val="both"/>
        <w:rPr>
          <w:bCs/>
          <w:lang w:eastAsia="en-US"/>
        </w:rPr>
      </w:pPr>
      <w:r>
        <w:rPr>
          <w:rFonts w:ascii="Times New Roman Bold" w:hAnsi="Times New Roman Bold" w:cs="Times New Roman Bold"/>
          <w:b/>
          <w:lang w:eastAsia="en-US"/>
        </w:rPr>
        <w:t xml:space="preserve">Fig. S6 </w:t>
      </w:r>
      <w:r>
        <w:rPr>
          <w:rFonts w:ascii="Times New Roman" w:hAnsi="Times New Roman"/>
          <w:bCs/>
          <w:lang w:eastAsia="en-US"/>
        </w:rPr>
        <w:t>The composited d</w:t>
      </w:r>
      <w:proofErr w:type="spellStart"/>
      <w:r>
        <w:rPr>
          <w:rFonts w:ascii="Times New Roman" w:hAnsi="Times New Roman"/>
          <w:bCs/>
          <w:lang w:val="en-GB" w:eastAsia="en-US"/>
        </w:rPr>
        <w:t>ifferences</w:t>
      </w:r>
      <w:proofErr w:type="spellEnd"/>
      <w:r>
        <w:rPr>
          <w:rFonts w:ascii="Times New Roman" w:hAnsi="Times New Roman"/>
          <w:bCs/>
          <w:lang w:val="en-GB" w:eastAsia="en-US"/>
        </w:rPr>
        <w:t xml:space="preserve"> in SST (shading, °C) and 10m winds (vectors,</w:t>
      </w:r>
      <w:r>
        <w:rPr>
          <w:rFonts w:ascii="Times New Roman" w:hAnsi="Times New Roman"/>
          <w:bCs/>
          <w:lang w:eastAsia="en-US"/>
        </w:rPr>
        <w:t xml:space="preserve"> </w:t>
      </w:r>
      <w:r>
        <w:rPr>
          <w:rFonts w:ascii="Times New Roman" w:hAnsi="Times New Roman"/>
          <w:bCs/>
          <w:lang w:val="en-GB" w:eastAsia="en-US"/>
        </w:rPr>
        <w:t>m·s</w:t>
      </w:r>
      <w:r>
        <w:rPr>
          <w:rFonts w:ascii="Times New Roman" w:hAnsi="Times New Roman"/>
          <w:bCs/>
          <w:vertAlign w:val="superscript"/>
          <w:lang w:val="en-GB" w:eastAsia="en-US"/>
        </w:rPr>
        <w:t>-1</w:t>
      </w:r>
      <w:r>
        <w:rPr>
          <w:rFonts w:ascii="Times New Roman" w:hAnsi="Times New Roman"/>
          <w:bCs/>
          <w:lang w:val="en-GB" w:eastAsia="en-US"/>
        </w:rPr>
        <w:t xml:space="preserve">) anomalies between the prediction of </w:t>
      </w:r>
      <w:proofErr w:type="spellStart"/>
      <w:r>
        <w:rPr>
          <w:rFonts w:ascii="Times New Roman" w:hAnsi="Times New Roman"/>
          <w:bCs/>
          <w:lang w:val="en-GB" w:eastAsia="en-US"/>
        </w:rPr>
        <w:t>Obs</w:t>
      </w:r>
      <w:proofErr w:type="spellEnd"/>
      <w:r>
        <w:rPr>
          <w:rFonts w:ascii="Times New Roman" w:hAnsi="Times New Roman"/>
          <w:bCs/>
          <w:lang w:eastAsia="en-US"/>
        </w:rPr>
        <w:t>_ IO</w:t>
      </w:r>
      <w:r>
        <w:rPr>
          <w:rFonts w:ascii="Times New Roman" w:hAnsi="Times New Roman"/>
          <w:bCs/>
          <w:lang w:val="en-GB" w:eastAsia="en-US"/>
        </w:rPr>
        <w:t xml:space="preserve"> and </w:t>
      </w:r>
      <w:proofErr w:type="spellStart"/>
      <w:r>
        <w:rPr>
          <w:rFonts w:ascii="Times New Roman" w:hAnsi="Times New Roman"/>
          <w:bCs/>
          <w:lang w:val="en-GB" w:eastAsia="en-US"/>
        </w:rPr>
        <w:t>Cli</w:t>
      </w:r>
      <w:proofErr w:type="spellEnd"/>
      <w:r>
        <w:rPr>
          <w:rFonts w:ascii="Times New Roman" w:hAnsi="Times New Roman"/>
          <w:bCs/>
          <w:lang w:eastAsia="en-US"/>
        </w:rPr>
        <w:t>_IO</w:t>
      </w:r>
      <w:r>
        <w:rPr>
          <w:rFonts w:ascii="Times New Roman" w:hAnsi="Times New Roman"/>
          <w:bCs/>
          <w:lang w:val="en-GB" w:eastAsia="en-US"/>
        </w:rPr>
        <w:t xml:space="preserve"> experiment initialized on 1st Feb </w:t>
      </w:r>
      <w:r>
        <w:rPr>
          <w:rFonts w:ascii="Times New Roman" w:eastAsiaTheme="minorEastAsia" w:hAnsi="Times New Roman" w:hint="eastAsia"/>
          <w:bCs/>
          <w:lang w:val="en-GB"/>
        </w:rPr>
        <w:t>of</w:t>
      </w:r>
      <w:r>
        <w:rPr>
          <w:rFonts w:ascii="Times New Roman" w:hAnsi="Times New Roman"/>
          <w:bCs/>
          <w:lang w:val="en-GB" w:eastAsia="en-US"/>
        </w:rPr>
        <w:t xml:space="preserve"> the developing years of El Niño </w:t>
      </w:r>
      <w:r>
        <w:rPr>
          <w:rFonts w:ascii="Times New Roman" w:hAnsi="Times New Roman" w:hint="eastAsia"/>
          <w:bCs/>
          <w:lang w:val="en-GB"/>
        </w:rPr>
        <w:t>events</w:t>
      </w:r>
      <w:r>
        <w:rPr>
          <w:rFonts w:ascii="Times New Roman" w:hAnsi="Times New Roman"/>
          <w:bCs/>
          <w:lang w:val="en-GB"/>
        </w:rPr>
        <w:t xml:space="preserve"> </w:t>
      </w:r>
      <w:r>
        <w:rPr>
          <w:rFonts w:ascii="Times New Roman" w:hAnsi="Times New Roman" w:hint="eastAsia"/>
          <w:bCs/>
          <w:lang w:val="en-GB"/>
        </w:rPr>
        <w:t>during</w:t>
      </w:r>
      <w:r>
        <w:rPr>
          <w:rFonts w:ascii="Times New Roman" w:hAnsi="Times New Roman"/>
          <w:bCs/>
          <w:lang w:val="en-GB"/>
        </w:rPr>
        <w:t xml:space="preserve"> 1983-2000</w:t>
      </w:r>
      <w:r>
        <w:rPr>
          <w:rFonts w:ascii="Times New Roman" w:hAnsi="Times New Roman"/>
          <w:bCs/>
          <w:lang w:val="en-GB" w:eastAsia="en-US"/>
        </w:rPr>
        <w:t xml:space="preserve"> (left column) and 2001-2018 (right column). Stippled areas and bold vectors indicate that the differences of SST and winds exceeding the 95% confidence level, respectively. Hollow circles denote the difference of precipitation (mm·day</w:t>
      </w:r>
      <w:r>
        <w:rPr>
          <w:rFonts w:ascii="Times New Roman" w:hAnsi="Times New Roman"/>
          <w:bCs/>
          <w:vertAlign w:val="superscript"/>
          <w:lang w:val="en-GB" w:eastAsia="en-US"/>
        </w:rPr>
        <w:t>-1</w:t>
      </w:r>
      <w:r>
        <w:rPr>
          <w:rFonts w:ascii="Times New Roman" w:hAnsi="Times New Roman"/>
          <w:bCs/>
          <w:lang w:val="en-GB" w:eastAsia="en-US"/>
        </w:rPr>
        <w:t>) exceeding the 95% confidence level.</w:t>
      </w:r>
    </w:p>
    <w:p w:rsidR="00A20307" w:rsidRDefault="00000000">
      <w:pPr>
        <w:rPr>
          <w:color w:val="000000" w:themeColor="text1"/>
          <w:szCs w:val="28"/>
          <w:lang w:val="en-GB"/>
        </w:rPr>
      </w:pPr>
      <w:r>
        <w:rPr>
          <w:color w:val="000000" w:themeColor="text1"/>
          <w:szCs w:val="28"/>
          <w:lang w:val="en-GB"/>
        </w:rPr>
        <w:br w:type="page"/>
      </w:r>
    </w:p>
    <w:p w:rsidR="00A20307" w:rsidRDefault="00000000">
      <w:pPr>
        <w:pStyle w:val="1"/>
        <w:ind w:left="121"/>
        <w:jc w:val="both"/>
        <w:rPr>
          <w:spacing w:val="3"/>
          <w:sz w:val="28"/>
          <w:szCs w:val="28"/>
        </w:rPr>
      </w:pPr>
      <w:r>
        <w:rPr>
          <w:sz w:val="28"/>
          <w:szCs w:val="28"/>
        </w:rPr>
        <w:lastRenderedPageBreak/>
        <w:t>Tables</w:t>
      </w:r>
      <w:r>
        <w:rPr>
          <w:spacing w:val="3"/>
          <w:sz w:val="28"/>
          <w:szCs w:val="28"/>
        </w:rPr>
        <w:t xml:space="preserve"> </w:t>
      </w:r>
      <w:r>
        <w:rPr>
          <w:sz w:val="28"/>
          <w:szCs w:val="28"/>
        </w:rPr>
        <w:t>S1</w:t>
      </w:r>
      <w:r>
        <w:rPr>
          <w:spacing w:val="3"/>
          <w:sz w:val="28"/>
          <w:szCs w:val="28"/>
        </w:rPr>
        <w:t xml:space="preserve"> </w:t>
      </w:r>
    </w:p>
    <w:p w:rsidR="00A20307" w:rsidRDefault="00000000">
      <w:r>
        <w:rPr>
          <w:b/>
          <w:bCs/>
        </w:rPr>
        <w:t>Table S1</w:t>
      </w:r>
      <w:r>
        <w:rPr>
          <w:rFonts w:hint="eastAsia"/>
          <w:b/>
          <w:bCs/>
        </w:rPr>
        <w:t xml:space="preserve"> </w:t>
      </w:r>
      <w:r>
        <w:rPr>
          <w:color w:val="000000" w:themeColor="text1"/>
        </w:rPr>
        <w:t>S</w:t>
      </w:r>
      <w:r>
        <w:rPr>
          <w:rFonts w:hint="eastAsia"/>
          <w:color w:val="000000" w:themeColor="text1"/>
        </w:rPr>
        <w:t>ix</w:t>
      </w:r>
      <w:r>
        <w:rPr>
          <w:color w:val="000000" w:themeColor="text1"/>
        </w:rPr>
        <w:t xml:space="preserve"> models from the North American Multi-Model Ensemble (NMME)</w:t>
      </w:r>
      <w:r>
        <w:t xml:space="preserve"> </w:t>
      </w:r>
      <w:r>
        <w:rPr>
          <w:rFonts w:hint="eastAsia"/>
        </w:rPr>
        <w:t xml:space="preserve">and </w:t>
      </w:r>
      <w:r>
        <w:rPr>
          <w:color w:val="000000"/>
          <w:kern w:val="2"/>
          <w:lang w:bidi="ar"/>
        </w:rPr>
        <w:t>the hindcasts of</w:t>
      </w:r>
      <w:r>
        <w:rPr>
          <w:rFonts w:hint="eastAsia"/>
          <w:color w:val="000000"/>
          <w:kern w:val="2"/>
          <w:lang w:bidi="ar"/>
        </w:rPr>
        <w:t xml:space="preserve"> </w:t>
      </w:r>
      <w:r>
        <w:t xml:space="preserve">NUIST-CFS1.0 used for </w:t>
      </w:r>
      <w:r>
        <w:rPr>
          <w:rFonts w:hint="eastAsia"/>
        </w:rPr>
        <w:t>analysis</w:t>
      </w:r>
      <w:r>
        <w:t>.</w:t>
      </w:r>
    </w:p>
    <w:p w:rsidR="00A20307" w:rsidRDefault="00A20307"/>
    <w:tbl>
      <w:tblPr>
        <w:tblW w:w="7915" w:type="dxa"/>
        <w:jc w:val="center"/>
        <w:tblBorders>
          <w:top w:val="single" w:sz="12" w:space="0" w:color="000000"/>
          <w:bottom w:val="single" w:sz="4" w:space="0" w:color="auto"/>
          <w:insideH w:val="single" w:sz="8" w:space="0" w:color="000000"/>
        </w:tblBorders>
        <w:tblLayout w:type="fixed"/>
        <w:tblCellMar>
          <w:left w:w="0" w:type="dxa"/>
          <w:right w:w="0" w:type="dxa"/>
        </w:tblCellMar>
        <w:tblLook w:val="04A0" w:firstRow="1" w:lastRow="0" w:firstColumn="1" w:lastColumn="0" w:noHBand="0" w:noVBand="1"/>
      </w:tblPr>
      <w:tblGrid>
        <w:gridCol w:w="1978"/>
        <w:gridCol w:w="1979"/>
        <w:gridCol w:w="2280"/>
        <w:gridCol w:w="1678"/>
      </w:tblGrid>
      <w:tr w:rsidR="00A20307">
        <w:trPr>
          <w:trHeight w:val="510"/>
          <w:jc w:val="center"/>
        </w:trPr>
        <w:tc>
          <w:tcPr>
            <w:tcW w:w="1978" w:type="dxa"/>
            <w:tcBorders>
              <w:top w:val="single" w:sz="12" w:space="0" w:color="auto"/>
              <w:bottom w:val="single" w:sz="8" w:space="0" w:color="000000"/>
            </w:tcBorders>
            <w:tcMar>
              <w:top w:w="72" w:type="dxa"/>
              <w:left w:w="144" w:type="dxa"/>
              <w:bottom w:w="72" w:type="dxa"/>
              <w:right w:w="144" w:type="dxa"/>
            </w:tcMar>
          </w:tcPr>
          <w:p w:rsidR="00A20307" w:rsidRDefault="00000000">
            <w:pPr>
              <w:jc w:val="center"/>
              <w:rPr>
                <w:color w:val="000000" w:themeColor="text1"/>
              </w:rPr>
            </w:pPr>
            <w:r>
              <w:rPr>
                <w:color w:val="000000" w:themeColor="text1"/>
              </w:rPr>
              <w:t>S</w:t>
            </w:r>
            <w:r>
              <w:rPr>
                <w:rFonts w:hint="eastAsia"/>
                <w:color w:val="000000" w:themeColor="text1"/>
              </w:rPr>
              <w:t>ou</w:t>
            </w:r>
            <w:r>
              <w:rPr>
                <w:color w:val="000000" w:themeColor="text1"/>
              </w:rPr>
              <w:t>rce</w:t>
            </w:r>
            <w:r>
              <w:rPr>
                <w:rFonts w:hint="eastAsia"/>
                <w:color w:val="000000" w:themeColor="text1"/>
              </w:rPr>
              <w:t xml:space="preserve"> </w:t>
            </w:r>
            <w:r>
              <w:t>ID</w:t>
            </w:r>
          </w:p>
        </w:tc>
        <w:tc>
          <w:tcPr>
            <w:tcW w:w="1979" w:type="dxa"/>
            <w:tcBorders>
              <w:bottom w:val="single" w:sz="8" w:space="0" w:color="000000"/>
            </w:tcBorders>
            <w:tcMar>
              <w:top w:w="72" w:type="dxa"/>
              <w:left w:w="144" w:type="dxa"/>
              <w:bottom w:w="72" w:type="dxa"/>
              <w:right w:w="144" w:type="dxa"/>
            </w:tcMar>
          </w:tcPr>
          <w:p w:rsidR="00A20307" w:rsidRDefault="00000000">
            <w:pPr>
              <w:jc w:val="center"/>
            </w:pPr>
            <w:r>
              <w:rPr>
                <w:color w:val="000000" w:themeColor="text1"/>
              </w:rPr>
              <w:t>M</w:t>
            </w:r>
            <w:r>
              <w:rPr>
                <w:rFonts w:hint="eastAsia"/>
                <w:color w:val="000000" w:themeColor="text1"/>
              </w:rPr>
              <w:t>ember</w:t>
            </w:r>
          </w:p>
        </w:tc>
        <w:tc>
          <w:tcPr>
            <w:tcW w:w="3958" w:type="dxa"/>
            <w:gridSpan w:val="2"/>
            <w:tcBorders>
              <w:bottom w:val="single" w:sz="8" w:space="0" w:color="000000"/>
            </w:tcBorders>
          </w:tcPr>
          <w:p w:rsidR="00A20307" w:rsidRDefault="00000000">
            <w:pPr>
              <w:jc w:val="center"/>
              <w:rPr>
                <w:color w:val="000000" w:themeColor="text1"/>
              </w:rPr>
            </w:pPr>
            <w:r>
              <w:rPr>
                <w:color w:val="000000" w:themeColor="text1"/>
              </w:rPr>
              <w:t>Integration Time</w:t>
            </w:r>
          </w:p>
        </w:tc>
      </w:tr>
      <w:tr w:rsidR="00A20307">
        <w:trPr>
          <w:trHeight w:val="312"/>
          <w:jc w:val="center"/>
        </w:trPr>
        <w:tc>
          <w:tcPr>
            <w:tcW w:w="1978" w:type="dxa"/>
            <w:tcBorders>
              <w:top w:val="single" w:sz="8" w:space="0" w:color="000000"/>
              <w:bottom w:val="single" w:sz="8" w:space="0" w:color="000000"/>
            </w:tcBorders>
            <w:tcMar>
              <w:top w:w="72" w:type="dxa"/>
              <w:left w:w="144" w:type="dxa"/>
              <w:bottom w:w="72" w:type="dxa"/>
              <w:right w:w="144" w:type="dxa"/>
            </w:tcMar>
          </w:tcPr>
          <w:p w:rsidR="00A20307" w:rsidRDefault="00000000">
            <w:pPr>
              <w:pStyle w:val="HTML"/>
              <w:shd w:val="clear" w:color="auto" w:fill="FFFFFF"/>
              <w:jc w:val="center"/>
              <w:rPr>
                <w:rFonts w:ascii="Inconsolata" w:hAnsi="Inconsolata"/>
                <w:color w:val="080808"/>
                <w:sz w:val="20"/>
                <w:szCs w:val="20"/>
              </w:rPr>
            </w:pPr>
            <w:r>
              <w:rPr>
                <w:rFonts w:ascii="Times New Roman" w:hAnsi="Times New Roman" w:cs="Times New Roman"/>
                <w:color w:val="000000" w:themeColor="text1"/>
              </w:rPr>
              <w:t>CanCM4i</w:t>
            </w:r>
          </w:p>
        </w:tc>
        <w:tc>
          <w:tcPr>
            <w:tcW w:w="1979"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pPr>
            <w:r>
              <w:t>10</w:t>
            </w:r>
          </w:p>
        </w:tc>
        <w:tc>
          <w:tcPr>
            <w:tcW w:w="2280" w:type="dxa"/>
            <w:tcBorders>
              <w:top w:val="single" w:sz="8" w:space="0" w:color="000000"/>
              <w:bottom w:val="single" w:sz="8" w:space="0" w:color="000000"/>
            </w:tcBorders>
          </w:tcPr>
          <w:p w:rsidR="00A20307" w:rsidRDefault="00000000">
            <w:pPr>
              <w:jc w:val="center"/>
            </w:pPr>
            <w:r>
              <w:t xml:space="preserve">1983 </w:t>
            </w:r>
            <w:r>
              <w:rPr>
                <w:rFonts w:hint="eastAsia"/>
              </w:rPr>
              <w:t>to</w:t>
            </w:r>
            <w:r>
              <w:t xml:space="preserve"> 2018</w:t>
            </w:r>
          </w:p>
        </w:tc>
        <w:tc>
          <w:tcPr>
            <w:tcW w:w="1678" w:type="dxa"/>
            <w:vMerge w:val="restart"/>
            <w:tcBorders>
              <w:top w:val="single" w:sz="8" w:space="0" w:color="000000"/>
            </w:tcBorders>
          </w:tcPr>
          <w:p w:rsidR="00A20307" w:rsidRDefault="00A20307">
            <w:pPr>
              <w:jc w:val="center"/>
            </w:pPr>
          </w:p>
          <w:p w:rsidR="00A20307" w:rsidRDefault="00A20307">
            <w:pPr>
              <w:jc w:val="center"/>
            </w:pPr>
          </w:p>
          <w:p w:rsidR="00A20307" w:rsidRDefault="00000000">
            <w:pPr>
              <w:jc w:val="center"/>
            </w:pPr>
            <w:r>
              <w:rPr>
                <w:color w:val="000000" w:themeColor="text1"/>
              </w:rPr>
              <w:t>I</w:t>
            </w:r>
            <w:r>
              <w:rPr>
                <w:rFonts w:hint="eastAsia"/>
                <w:color w:val="000000" w:themeColor="text1"/>
              </w:rPr>
              <w:t xml:space="preserve">nitialized from </w:t>
            </w:r>
            <w:r>
              <w:rPr>
                <w:color w:val="000000" w:themeColor="text1"/>
              </w:rPr>
              <w:t>1</w:t>
            </w:r>
            <w:r>
              <w:rPr>
                <w:color w:val="000000" w:themeColor="text1"/>
                <w:vertAlign w:val="superscript"/>
              </w:rPr>
              <w:t>st</w:t>
            </w:r>
            <w:r>
              <w:rPr>
                <w:color w:val="000000" w:themeColor="text1"/>
              </w:rPr>
              <w:t xml:space="preserve"> </w:t>
            </w:r>
            <w:r>
              <w:rPr>
                <w:rFonts w:hint="eastAsia"/>
                <w:color w:val="000000" w:themeColor="text1"/>
              </w:rPr>
              <w:t xml:space="preserve">day of February </w:t>
            </w:r>
            <w:r>
              <w:rPr>
                <w:color w:val="000000" w:themeColor="text1"/>
              </w:rPr>
              <w:t xml:space="preserve">(12 </w:t>
            </w:r>
            <w:r>
              <w:rPr>
                <w:rFonts w:hint="eastAsia"/>
                <w:color w:val="000000" w:themeColor="text1"/>
              </w:rPr>
              <w:t>months</w:t>
            </w:r>
            <w:r>
              <w:rPr>
                <w:color w:val="000000" w:themeColor="text1"/>
              </w:rPr>
              <w:t xml:space="preserve"> of continuous integration)</w:t>
            </w:r>
          </w:p>
        </w:tc>
      </w:tr>
      <w:tr w:rsidR="00A20307">
        <w:trPr>
          <w:trHeight w:val="312"/>
          <w:jc w:val="center"/>
        </w:trPr>
        <w:tc>
          <w:tcPr>
            <w:tcW w:w="1978"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pPr>
            <w:r>
              <w:rPr>
                <w:color w:val="000000" w:themeColor="text1"/>
              </w:rPr>
              <w:t>CMC1-CanCM3</w:t>
            </w:r>
          </w:p>
        </w:tc>
        <w:tc>
          <w:tcPr>
            <w:tcW w:w="1979"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pPr>
            <w:r>
              <w:rPr>
                <w:rFonts w:hint="eastAsia"/>
              </w:rPr>
              <w:t>1</w:t>
            </w:r>
            <w:r>
              <w:t>0</w:t>
            </w:r>
          </w:p>
        </w:tc>
        <w:tc>
          <w:tcPr>
            <w:tcW w:w="2280" w:type="dxa"/>
            <w:tcBorders>
              <w:top w:val="single" w:sz="8" w:space="0" w:color="000000"/>
              <w:bottom w:val="single" w:sz="8" w:space="0" w:color="000000"/>
            </w:tcBorders>
          </w:tcPr>
          <w:p w:rsidR="00A20307" w:rsidRDefault="00000000">
            <w:pPr>
              <w:jc w:val="center"/>
            </w:pPr>
            <w:r>
              <w:t xml:space="preserve">1983 </w:t>
            </w:r>
            <w:r>
              <w:rPr>
                <w:rFonts w:hint="eastAsia"/>
              </w:rPr>
              <w:t>to</w:t>
            </w:r>
            <w:r>
              <w:t xml:space="preserve"> 2010</w:t>
            </w:r>
          </w:p>
        </w:tc>
        <w:tc>
          <w:tcPr>
            <w:tcW w:w="1678" w:type="dxa"/>
            <w:vMerge/>
          </w:tcPr>
          <w:p w:rsidR="00A20307" w:rsidRDefault="00A20307">
            <w:pPr>
              <w:jc w:val="center"/>
            </w:pPr>
          </w:p>
        </w:tc>
      </w:tr>
      <w:tr w:rsidR="00A20307">
        <w:trPr>
          <w:trHeight w:val="312"/>
          <w:jc w:val="center"/>
        </w:trPr>
        <w:tc>
          <w:tcPr>
            <w:tcW w:w="1978" w:type="dxa"/>
            <w:tcBorders>
              <w:top w:val="single" w:sz="8" w:space="0" w:color="000000"/>
              <w:bottom w:val="single" w:sz="8" w:space="0" w:color="000000"/>
            </w:tcBorders>
            <w:tcMar>
              <w:top w:w="72" w:type="dxa"/>
              <w:left w:w="144" w:type="dxa"/>
              <w:bottom w:w="72" w:type="dxa"/>
              <w:right w:w="144" w:type="dxa"/>
            </w:tcMar>
          </w:tcPr>
          <w:p w:rsidR="00A20307" w:rsidRDefault="00000000">
            <w:pPr>
              <w:rPr>
                <w:color w:val="000000" w:themeColor="text1"/>
              </w:rPr>
            </w:pPr>
            <w:r>
              <w:rPr>
                <w:color w:val="000000" w:themeColor="text1"/>
              </w:rPr>
              <w:t>CMC2-CanCM4</w:t>
            </w:r>
          </w:p>
        </w:tc>
        <w:tc>
          <w:tcPr>
            <w:tcW w:w="1979"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rPr>
                <w:color w:val="000000" w:themeColor="text1"/>
              </w:rPr>
            </w:pPr>
            <w:r>
              <w:rPr>
                <w:color w:val="000000" w:themeColor="text1"/>
              </w:rPr>
              <w:t>10</w:t>
            </w:r>
          </w:p>
        </w:tc>
        <w:tc>
          <w:tcPr>
            <w:tcW w:w="2280" w:type="dxa"/>
            <w:tcBorders>
              <w:top w:val="single" w:sz="8" w:space="0" w:color="000000"/>
              <w:bottom w:val="single" w:sz="8" w:space="0" w:color="000000"/>
            </w:tcBorders>
          </w:tcPr>
          <w:p w:rsidR="00A20307" w:rsidRDefault="00000000">
            <w:pPr>
              <w:jc w:val="center"/>
              <w:rPr>
                <w:color w:val="000000" w:themeColor="text1"/>
              </w:rPr>
            </w:pPr>
            <w:r>
              <w:rPr>
                <w:color w:val="000000" w:themeColor="text1"/>
              </w:rPr>
              <w:t>1983 to 2010</w:t>
            </w:r>
          </w:p>
        </w:tc>
        <w:tc>
          <w:tcPr>
            <w:tcW w:w="1678" w:type="dxa"/>
            <w:vMerge/>
          </w:tcPr>
          <w:p w:rsidR="00A20307" w:rsidRDefault="00A20307">
            <w:pPr>
              <w:jc w:val="center"/>
            </w:pPr>
          </w:p>
        </w:tc>
      </w:tr>
      <w:tr w:rsidR="00A20307">
        <w:trPr>
          <w:trHeight w:val="312"/>
          <w:jc w:val="center"/>
        </w:trPr>
        <w:tc>
          <w:tcPr>
            <w:tcW w:w="1978" w:type="dxa"/>
            <w:tcBorders>
              <w:top w:val="single" w:sz="8" w:space="0" w:color="000000"/>
              <w:bottom w:val="single" w:sz="8" w:space="0" w:color="000000"/>
            </w:tcBorders>
            <w:tcMar>
              <w:top w:w="72" w:type="dxa"/>
              <w:left w:w="144" w:type="dxa"/>
              <w:bottom w:w="72" w:type="dxa"/>
              <w:right w:w="144" w:type="dxa"/>
            </w:tcMar>
          </w:tcPr>
          <w:p w:rsidR="00A20307" w:rsidRDefault="00000000">
            <w:pPr>
              <w:pStyle w:val="HTML"/>
              <w:shd w:val="clear" w:color="auto" w:fill="FFFFFF"/>
              <w:jc w:val="center"/>
              <w:rPr>
                <w:rFonts w:ascii="Times New Roman" w:hAnsi="Times New Roman" w:cs="Times New Roman"/>
                <w:color w:val="000000" w:themeColor="text1"/>
              </w:rPr>
            </w:pPr>
            <w:r>
              <w:rPr>
                <w:rFonts w:ascii="Times New Roman" w:hAnsi="Times New Roman" w:cs="Times New Roman"/>
                <w:color w:val="000000" w:themeColor="text1"/>
              </w:rPr>
              <w:t>GEM-NEMO</w:t>
            </w:r>
          </w:p>
        </w:tc>
        <w:tc>
          <w:tcPr>
            <w:tcW w:w="1979"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pPr>
            <w:r>
              <w:rPr>
                <w:rFonts w:hint="eastAsia"/>
              </w:rPr>
              <w:t>1</w:t>
            </w:r>
            <w:r>
              <w:t>0</w:t>
            </w:r>
          </w:p>
        </w:tc>
        <w:tc>
          <w:tcPr>
            <w:tcW w:w="2280" w:type="dxa"/>
            <w:tcBorders>
              <w:top w:val="single" w:sz="8" w:space="0" w:color="000000"/>
              <w:bottom w:val="single" w:sz="8" w:space="0" w:color="000000"/>
            </w:tcBorders>
          </w:tcPr>
          <w:p w:rsidR="00A20307" w:rsidRDefault="00000000">
            <w:pPr>
              <w:jc w:val="center"/>
            </w:pPr>
            <w:r>
              <w:t xml:space="preserve">1983 </w:t>
            </w:r>
            <w:r>
              <w:rPr>
                <w:rFonts w:hint="eastAsia"/>
              </w:rPr>
              <w:t>to</w:t>
            </w:r>
            <w:r>
              <w:t xml:space="preserve"> 2018</w:t>
            </w:r>
          </w:p>
        </w:tc>
        <w:tc>
          <w:tcPr>
            <w:tcW w:w="1678" w:type="dxa"/>
            <w:vMerge/>
          </w:tcPr>
          <w:p w:rsidR="00A20307" w:rsidRDefault="00A20307">
            <w:pPr>
              <w:jc w:val="center"/>
            </w:pPr>
          </w:p>
        </w:tc>
      </w:tr>
      <w:tr w:rsidR="00A20307">
        <w:trPr>
          <w:trHeight w:val="312"/>
          <w:jc w:val="center"/>
        </w:trPr>
        <w:tc>
          <w:tcPr>
            <w:tcW w:w="1978" w:type="dxa"/>
            <w:tcBorders>
              <w:top w:val="single" w:sz="8" w:space="0" w:color="000000"/>
              <w:bottom w:val="single" w:sz="8" w:space="0" w:color="000000"/>
            </w:tcBorders>
            <w:tcMar>
              <w:top w:w="72" w:type="dxa"/>
              <w:left w:w="144" w:type="dxa"/>
              <w:bottom w:w="72" w:type="dxa"/>
              <w:right w:w="144" w:type="dxa"/>
            </w:tcMar>
          </w:tcPr>
          <w:p w:rsidR="00A20307" w:rsidRDefault="00000000">
            <w:pPr>
              <w:pStyle w:val="HTML"/>
              <w:shd w:val="clear" w:color="auto" w:fill="FFFFFF"/>
              <w:jc w:val="center"/>
              <w:rPr>
                <w:rFonts w:ascii="Inconsolata" w:hAnsi="Inconsolata"/>
                <w:color w:val="080808"/>
                <w:sz w:val="20"/>
                <w:szCs w:val="20"/>
              </w:rPr>
            </w:pPr>
            <w:r>
              <w:rPr>
                <w:rFonts w:ascii="Times New Roman" w:hAnsi="Times New Roman" w:cs="Times New Roman"/>
                <w:color w:val="000000" w:themeColor="text1"/>
              </w:rPr>
              <w:t>GFDL-SPEAR</w:t>
            </w:r>
          </w:p>
        </w:tc>
        <w:tc>
          <w:tcPr>
            <w:tcW w:w="1979"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pPr>
            <w:r>
              <w:rPr>
                <w:rFonts w:hint="eastAsia"/>
              </w:rPr>
              <w:t>1</w:t>
            </w:r>
            <w:r>
              <w:t>5</w:t>
            </w:r>
          </w:p>
        </w:tc>
        <w:tc>
          <w:tcPr>
            <w:tcW w:w="2280" w:type="dxa"/>
            <w:tcBorders>
              <w:top w:val="single" w:sz="8" w:space="0" w:color="000000"/>
              <w:bottom w:val="single" w:sz="8" w:space="0" w:color="000000"/>
            </w:tcBorders>
          </w:tcPr>
          <w:p w:rsidR="00A20307" w:rsidRDefault="00000000">
            <w:pPr>
              <w:jc w:val="center"/>
            </w:pPr>
            <w:r>
              <w:t xml:space="preserve">1991 </w:t>
            </w:r>
            <w:r>
              <w:rPr>
                <w:rFonts w:hint="eastAsia"/>
              </w:rPr>
              <w:t>to</w:t>
            </w:r>
            <w:r>
              <w:t xml:space="preserve"> 2018</w:t>
            </w:r>
          </w:p>
        </w:tc>
        <w:tc>
          <w:tcPr>
            <w:tcW w:w="1678" w:type="dxa"/>
            <w:vMerge/>
          </w:tcPr>
          <w:p w:rsidR="00A20307" w:rsidRDefault="00A20307">
            <w:pPr>
              <w:jc w:val="center"/>
            </w:pPr>
          </w:p>
        </w:tc>
      </w:tr>
      <w:tr w:rsidR="00A20307">
        <w:trPr>
          <w:trHeight w:val="312"/>
          <w:jc w:val="center"/>
        </w:trPr>
        <w:tc>
          <w:tcPr>
            <w:tcW w:w="1978"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rPr>
                <w:color w:val="000000" w:themeColor="text1"/>
              </w:rPr>
            </w:pPr>
            <w:r>
              <w:rPr>
                <w:color w:val="000000" w:themeColor="text1"/>
              </w:rPr>
              <w:t>NCAR-CESM1</w:t>
            </w:r>
          </w:p>
        </w:tc>
        <w:tc>
          <w:tcPr>
            <w:tcW w:w="1979" w:type="dxa"/>
            <w:tcBorders>
              <w:top w:val="single" w:sz="8" w:space="0" w:color="000000"/>
              <w:bottom w:val="single" w:sz="8" w:space="0" w:color="000000"/>
            </w:tcBorders>
            <w:tcMar>
              <w:top w:w="72" w:type="dxa"/>
              <w:left w:w="144" w:type="dxa"/>
              <w:bottom w:w="72" w:type="dxa"/>
              <w:right w:w="144" w:type="dxa"/>
            </w:tcMar>
          </w:tcPr>
          <w:p w:rsidR="00A20307" w:rsidRDefault="00000000">
            <w:pPr>
              <w:jc w:val="center"/>
            </w:pPr>
            <w:r>
              <w:rPr>
                <w:rFonts w:hint="eastAsia"/>
              </w:rPr>
              <w:t>1</w:t>
            </w:r>
            <w:r>
              <w:t>0</w:t>
            </w:r>
          </w:p>
        </w:tc>
        <w:tc>
          <w:tcPr>
            <w:tcW w:w="2280" w:type="dxa"/>
            <w:tcBorders>
              <w:top w:val="single" w:sz="8" w:space="0" w:color="000000"/>
              <w:bottom w:val="single" w:sz="8" w:space="0" w:color="000000"/>
            </w:tcBorders>
          </w:tcPr>
          <w:p w:rsidR="00A20307" w:rsidRDefault="00000000">
            <w:pPr>
              <w:jc w:val="center"/>
            </w:pPr>
            <w:r>
              <w:t xml:space="preserve">1983 </w:t>
            </w:r>
            <w:r>
              <w:rPr>
                <w:rFonts w:hint="eastAsia"/>
              </w:rPr>
              <w:t>to</w:t>
            </w:r>
            <w:r>
              <w:t xml:space="preserve"> 2010</w:t>
            </w:r>
          </w:p>
        </w:tc>
        <w:tc>
          <w:tcPr>
            <w:tcW w:w="1678" w:type="dxa"/>
            <w:vMerge/>
          </w:tcPr>
          <w:p w:rsidR="00A20307" w:rsidRDefault="00A20307">
            <w:pPr>
              <w:jc w:val="center"/>
            </w:pPr>
          </w:p>
        </w:tc>
      </w:tr>
      <w:tr w:rsidR="00A20307">
        <w:trPr>
          <w:trHeight w:val="312"/>
          <w:jc w:val="center"/>
        </w:trPr>
        <w:tc>
          <w:tcPr>
            <w:tcW w:w="1978" w:type="dxa"/>
            <w:tcBorders>
              <w:top w:val="single" w:sz="8" w:space="0" w:color="000000"/>
              <w:bottom w:val="single" w:sz="12" w:space="0" w:color="auto"/>
            </w:tcBorders>
            <w:tcMar>
              <w:top w:w="72" w:type="dxa"/>
              <w:left w:w="144" w:type="dxa"/>
              <w:bottom w:w="72" w:type="dxa"/>
              <w:right w:w="144" w:type="dxa"/>
            </w:tcMar>
          </w:tcPr>
          <w:p w:rsidR="00A20307" w:rsidRDefault="00000000">
            <w:pPr>
              <w:jc w:val="center"/>
              <w:rPr>
                <w:color w:val="000000" w:themeColor="text1"/>
              </w:rPr>
            </w:pPr>
            <w:r>
              <w:t>NUIST-CFS1.0</w:t>
            </w:r>
          </w:p>
        </w:tc>
        <w:tc>
          <w:tcPr>
            <w:tcW w:w="1979" w:type="dxa"/>
            <w:tcBorders>
              <w:top w:val="single" w:sz="8" w:space="0" w:color="000000"/>
              <w:bottom w:val="single" w:sz="12" w:space="0" w:color="auto"/>
            </w:tcBorders>
            <w:tcMar>
              <w:top w:w="72" w:type="dxa"/>
              <w:left w:w="144" w:type="dxa"/>
              <w:bottom w:w="72" w:type="dxa"/>
              <w:right w:w="144" w:type="dxa"/>
            </w:tcMar>
          </w:tcPr>
          <w:p w:rsidR="00A20307" w:rsidRDefault="00000000">
            <w:pPr>
              <w:jc w:val="center"/>
            </w:pPr>
            <w:r>
              <w:rPr>
                <w:rFonts w:hint="eastAsia"/>
              </w:rPr>
              <w:t>9</w:t>
            </w:r>
          </w:p>
        </w:tc>
        <w:tc>
          <w:tcPr>
            <w:tcW w:w="2280" w:type="dxa"/>
            <w:tcBorders>
              <w:top w:val="single" w:sz="8" w:space="0" w:color="000000"/>
              <w:bottom w:val="single" w:sz="12" w:space="0" w:color="auto"/>
            </w:tcBorders>
          </w:tcPr>
          <w:p w:rsidR="00A20307" w:rsidRDefault="00000000">
            <w:pPr>
              <w:jc w:val="center"/>
            </w:pPr>
            <w:r>
              <w:t xml:space="preserve">1983 </w:t>
            </w:r>
            <w:r>
              <w:rPr>
                <w:rFonts w:hint="eastAsia"/>
              </w:rPr>
              <w:t>to</w:t>
            </w:r>
            <w:r>
              <w:t xml:space="preserve"> 2018</w:t>
            </w:r>
          </w:p>
        </w:tc>
        <w:tc>
          <w:tcPr>
            <w:tcW w:w="1678" w:type="dxa"/>
            <w:vMerge/>
            <w:tcBorders>
              <w:bottom w:val="single" w:sz="12" w:space="0" w:color="auto"/>
            </w:tcBorders>
          </w:tcPr>
          <w:p w:rsidR="00A20307" w:rsidRDefault="00A20307">
            <w:pPr>
              <w:jc w:val="center"/>
            </w:pPr>
          </w:p>
        </w:tc>
      </w:tr>
    </w:tbl>
    <w:p w:rsidR="00A20307" w:rsidRDefault="00A20307"/>
    <w:sectPr w:rsidR="00A20307">
      <w:pgSz w:w="11906" w:h="16838"/>
      <w:pgMar w:top="1440" w:right="1800" w:bottom="1440" w:left="1800" w:header="851" w:footer="992" w:gutter="0"/>
      <w:pgBorders w:offsetFrom="page">
        <w:top w:val="single" w:sz="12" w:space="24" w:color="auto"/>
        <w:bottom w:val="single" w:sz="12" w:space="24" w:color="auto"/>
      </w:pgBorder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yriad Pro">
    <w:altName w:val="苹方-简"/>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Times New Roman Bold">
    <w:altName w:val="Times New Roman"/>
    <w:panose1 w:val="020B0604020202020204"/>
    <w:charset w:val="00"/>
    <w:family w:val="auto"/>
    <w:pitch w:val="default"/>
    <w:sig w:usb0="00007A87" w:usb1="80000000" w:usb2="00000008" w:usb3="00000000" w:csb0="400001FF" w:csb1="FFFF0000"/>
  </w:font>
  <w:font w:name="Inconsolata">
    <w:panose1 w:val="00000000000000000000"/>
    <w:charset w:val="00"/>
    <w:family w:val="auto"/>
    <w:pitch w:val="variable"/>
    <w:sig w:usb0="A00000FF" w:usb1="0000F9EB" w:usb2="00000020" w:usb3="00000000" w:csb0="0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UxMjA1MzGwNDAwtDBX0lEKTi0uzszPAykwqQUA259GeSwAAAA="/>
  </w:docVars>
  <w:rsids>
    <w:rsidRoot w:val="00B84987"/>
    <w:rsid w:val="9FB6C4D5"/>
    <w:rsid w:val="D7EF7462"/>
    <w:rsid w:val="D9FEB3B3"/>
    <w:rsid w:val="DFFF1648"/>
    <w:rsid w:val="F80FC1ED"/>
    <w:rsid w:val="FFCB742F"/>
    <w:rsid w:val="00003BE1"/>
    <w:rsid w:val="00017363"/>
    <w:rsid w:val="00024FCA"/>
    <w:rsid w:val="0009113F"/>
    <w:rsid w:val="000912B3"/>
    <w:rsid w:val="000955C6"/>
    <w:rsid w:val="000A1658"/>
    <w:rsid w:val="000D48DA"/>
    <w:rsid w:val="000F5134"/>
    <w:rsid w:val="00172883"/>
    <w:rsid w:val="001850A2"/>
    <w:rsid w:val="00186DE8"/>
    <w:rsid w:val="001A7DD9"/>
    <w:rsid w:val="001B0B5C"/>
    <w:rsid w:val="001B63A2"/>
    <w:rsid w:val="001C2480"/>
    <w:rsid w:val="001C6727"/>
    <w:rsid w:val="001D1BED"/>
    <w:rsid w:val="001D7B8B"/>
    <w:rsid w:val="001E49EF"/>
    <w:rsid w:val="001F1295"/>
    <w:rsid w:val="001F4DE6"/>
    <w:rsid w:val="001F55F6"/>
    <w:rsid w:val="002325F0"/>
    <w:rsid w:val="00237C0C"/>
    <w:rsid w:val="00240C91"/>
    <w:rsid w:val="00243628"/>
    <w:rsid w:val="002A570B"/>
    <w:rsid w:val="002C4432"/>
    <w:rsid w:val="002D25FF"/>
    <w:rsid w:val="002D268B"/>
    <w:rsid w:val="002E11F7"/>
    <w:rsid w:val="002E3E08"/>
    <w:rsid w:val="002E5E0B"/>
    <w:rsid w:val="002F0AA6"/>
    <w:rsid w:val="002F4FAA"/>
    <w:rsid w:val="0030493C"/>
    <w:rsid w:val="00307543"/>
    <w:rsid w:val="00317656"/>
    <w:rsid w:val="0033376E"/>
    <w:rsid w:val="00364330"/>
    <w:rsid w:val="003923A2"/>
    <w:rsid w:val="003A57B8"/>
    <w:rsid w:val="003D4DF2"/>
    <w:rsid w:val="003E16FC"/>
    <w:rsid w:val="003E71CE"/>
    <w:rsid w:val="004006AC"/>
    <w:rsid w:val="00400827"/>
    <w:rsid w:val="00414812"/>
    <w:rsid w:val="00444614"/>
    <w:rsid w:val="00444790"/>
    <w:rsid w:val="0045470E"/>
    <w:rsid w:val="00461BE2"/>
    <w:rsid w:val="004637C3"/>
    <w:rsid w:val="0046685A"/>
    <w:rsid w:val="00485C63"/>
    <w:rsid w:val="00485FEF"/>
    <w:rsid w:val="004C03F8"/>
    <w:rsid w:val="004C3963"/>
    <w:rsid w:val="004C3C98"/>
    <w:rsid w:val="004E31A2"/>
    <w:rsid w:val="004F1DFB"/>
    <w:rsid w:val="004F55D8"/>
    <w:rsid w:val="00500098"/>
    <w:rsid w:val="00504125"/>
    <w:rsid w:val="0052231C"/>
    <w:rsid w:val="00534AB4"/>
    <w:rsid w:val="005607DA"/>
    <w:rsid w:val="005746D0"/>
    <w:rsid w:val="0058170C"/>
    <w:rsid w:val="00592F3C"/>
    <w:rsid w:val="005D1FCA"/>
    <w:rsid w:val="005E3F6F"/>
    <w:rsid w:val="00626C4C"/>
    <w:rsid w:val="00651FF5"/>
    <w:rsid w:val="00660179"/>
    <w:rsid w:val="00674D55"/>
    <w:rsid w:val="006818A1"/>
    <w:rsid w:val="00684B55"/>
    <w:rsid w:val="006A12E9"/>
    <w:rsid w:val="006A3F3C"/>
    <w:rsid w:val="006B5A2D"/>
    <w:rsid w:val="006F1F7C"/>
    <w:rsid w:val="006F4201"/>
    <w:rsid w:val="0070356D"/>
    <w:rsid w:val="0072081C"/>
    <w:rsid w:val="00732AB5"/>
    <w:rsid w:val="00750385"/>
    <w:rsid w:val="00752973"/>
    <w:rsid w:val="007574B7"/>
    <w:rsid w:val="00793F4B"/>
    <w:rsid w:val="007F0AE3"/>
    <w:rsid w:val="007F240A"/>
    <w:rsid w:val="00822C0B"/>
    <w:rsid w:val="008408C1"/>
    <w:rsid w:val="008565A3"/>
    <w:rsid w:val="008630FC"/>
    <w:rsid w:val="00870963"/>
    <w:rsid w:val="008742CE"/>
    <w:rsid w:val="0088025C"/>
    <w:rsid w:val="008808FB"/>
    <w:rsid w:val="00881038"/>
    <w:rsid w:val="0088368E"/>
    <w:rsid w:val="00887DD2"/>
    <w:rsid w:val="008D0E93"/>
    <w:rsid w:val="008D174A"/>
    <w:rsid w:val="008D6F1F"/>
    <w:rsid w:val="008E7257"/>
    <w:rsid w:val="00903600"/>
    <w:rsid w:val="009141B4"/>
    <w:rsid w:val="00931878"/>
    <w:rsid w:val="00935E9A"/>
    <w:rsid w:val="009511F6"/>
    <w:rsid w:val="009659ED"/>
    <w:rsid w:val="00982906"/>
    <w:rsid w:val="009914D2"/>
    <w:rsid w:val="00995A48"/>
    <w:rsid w:val="009A05E1"/>
    <w:rsid w:val="009C3AE1"/>
    <w:rsid w:val="009E1AD7"/>
    <w:rsid w:val="009E2D83"/>
    <w:rsid w:val="009F09B3"/>
    <w:rsid w:val="00A20307"/>
    <w:rsid w:val="00A24328"/>
    <w:rsid w:val="00A36436"/>
    <w:rsid w:val="00A52C1F"/>
    <w:rsid w:val="00A566A7"/>
    <w:rsid w:val="00A610E3"/>
    <w:rsid w:val="00A82BB5"/>
    <w:rsid w:val="00A87D1E"/>
    <w:rsid w:val="00A9171D"/>
    <w:rsid w:val="00A93D23"/>
    <w:rsid w:val="00AA2D0B"/>
    <w:rsid w:val="00AE08FE"/>
    <w:rsid w:val="00B12312"/>
    <w:rsid w:val="00B55A89"/>
    <w:rsid w:val="00B66B17"/>
    <w:rsid w:val="00B84987"/>
    <w:rsid w:val="00BA78CD"/>
    <w:rsid w:val="00BE0060"/>
    <w:rsid w:val="00BF73C9"/>
    <w:rsid w:val="00BF7C04"/>
    <w:rsid w:val="00C429D9"/>
    <w:rsid w:val="00C65809"/>
    <w:rsid w:val="00C72551"/>
    <w:rsid w:val="00C85365"/>
    <w:rsid w:val="00C910D6"/>
    <w:rsid w:val="00CA5B1B"/>
    <w:rsid w:val="00CB2D8A"/>
    <w:rsid w:val="00CE17D2"/>
    <w:rsid w:val="00CE74F5"/>
    <w:rsid w:val="00D0207C"/>
    <w:rsid w:val="00D1270F"/>
    <w:rsid w:val="00D1286A"/>
    <w:rsid w:val="00D146AC"/>
    <w:rsid w:val="00D50893"/>
    <w:rsid w:val="00D66B75"/>
    <w:rsid w:val="00D67992"/>
    <w:rsid w:val="00D730CF"/>
    <w:rsid w:val="00D74A6D"/>
    <w:rsid w:val="00D91132"/>
    <w:rsid w:val="00D94D62"/>
    <w:rsid w:val="00DA457F"/>
    <w:rsid w:val="00E11248"/>
    <w:rsid w:val="00E26E82"/>
    <w:rsid w:val="00E56A27"/>
    <w:rsid w:val="00E6172E"/>
    <w:rsid w:val="00E73B27"/>
    <w:rsid w:val="00EA3738"/>
    <w:rsid w:val="00EA7FE3"/>
    <w:rsid w:val="00F1354F"/>
    <w:rsid w:val="00F71648"/>
    <w:rsid w:val="00F71DA6"/>
    <w:rsid w:val="00F924B9"/>
    <w:rsid w:val="00FA3F40"/>
    <w:rsid w:val="00FB0332"/>
    <w:rsid w:val="00FB15E3"/>
    <w:rsid w:val="00FC31F0"/>
    <w:rsid w:val="00FE0D9C"/>
    <w:rsid w:val="00FF4CBE"/>
    <w:rsid w:val="5BFF34A1"/>
    <w:rsid w:val="5DAFB246"/>
    <w:rsid w:val="5FF647C3"/>
    <w:rsid w:val="6FB56F0A"/>
    <w:rsid w:val="76DF020B"/>
    <w:rsid w:val="77F73CA5"/>
    <w:rsid w:val="7BEFC6D3"/>
    <w:rsid w:val="7FFEC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1FF57B"/>
  <w15:docId w15:val="{5ED7F2DB-3272-3748-B41E-49506FD2C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hAnsi="Times New Roman" w:cs="Times New Roman"/>
      <w:sz w:val="24"/>
      <w:szCs w:val="24"/>
    </w:rPr>
  </w:style>
  <w:style w:type="paragraph" w:styleId="1">
    <w:name w:val="heading 1"/>
    <w:basedOn w:val="a"/>
    <w:next w:val="a"/>
    <w:link w:val="10"/>
    <w:uiPriority w:val="99"/>
    <w:qFormat/>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style>
  <w:style w:type="paragraph" w:styleId="a4">
    <w:name w:val="annotation text"/>
    <w:basedOn w:val="a"/>
    <w:link w:val="a5"/>
    <w:uiPriority w:val="99"/>
    <w:semiHidden/>
    <w:unhideWhenUsed/>
    <w:pPr>
      <w:widowControl w:val="0"/>
    </w:pPr>
    <w:rPr>
      <w:rFonts w:ascii="Calibri" w:hAnsi="Calibri"/>
      <w:kern w:val="2"/>
      <w:sz w:val="21"/>
      <w:szCs w:val="21"/>
    </w:rPr>
  </w:style>
  <w:style w:type="paragraph" w:styleId="a6">
    <w:name w:val="Balloon Text"/>
    <w:basedOn w:val="a"/>
    <w:link w:val="a7"/>
    <w:uiPriority w:val="99"/>
    <w:semiHidden/>
    <w:unhideWhenUsed/>
    <w:rPr>
      <w:sz w:val="18"/>
      <w:szCs w:val="18"/>
    </w:rPr>
  </w:style>
  <w:style w:type="paragraph" w:styleId="a8">
    <w:name w:val="footer"/>
    <w:basedOn w:val="a"/>
    <w:link w:val="a9"/>
    <w:uiPriority w:val="99"/>
    <w:unhideWhenUsed/>
    <w:pPr>
      <w:tabs>
        <w:tab w:val="center" w:pos="4153"/>
        <w:tab w:val="right" w:pos="8306"/>
      </w:tabs>
      <w:snapToGrid w:val="0"/>
    </w:pPr>
    <w:rPr>
      <w:sz w:val="18"/>
      <w:szCs w:val="18"/>
    </w:rPr>
  </w:style>
  <w:style w:type="paragraph" w:styleId="aa">
    <w:name w:val="header"/>
    <w:basedOn w:val="a"/>
    <w:link w:val="ab"/>
    <w:uiPriority w:val="99"/>
    <w:unhideWhenUsed/>
    <w:pPr>
      <w:tabs>
        <w:tab w:val="center" w:pos="4153"/>
        <w:tab w:val="right" w:pos="8306"/>
      </w:tabs>
      <w:snapToGrid w:val="0"/>
      <w:jc w:val="center"/>
    </w:pPr>
    <w:rPr>
      <w:sz w:val="18"/>
      <w:szCs w:val="18"/>
    </w:rPr>
  </w:style>
  <w:style w:type="paragraph" w:styleId="HTML">
    <w:name w:val="HTML Preformatted"/>
    <w:basedOn w:val="a"/>
    <w:link w:val="HTML0"/>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ac">
    <w:name w:val="annotation subject"/>
    <w:basedOn w:val="a4"/>
    <w:next w:val="a4"/>
    <w:link w:val="ad"/>
    <w:uiPriority w:val="99"/>
    <w:semiHidden/>
    <w:unhideWhenUsed/>
    <w:rPr>
      <w:b/>
      <w:bCs/>
    </w:rPr>
  </w:style>
  <w:style w:type="table" w:styleId="ae">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rPr>
      <w:color w:val="954F72" w:themeColor="followedHyperlink"/>
      <w:u w:val="single"/>
    </w:rPr>
  </w:style>
  <w:style w:type="character" w:styleId="af0">
    <w:name w:val="Emphasis"/>
    <w:basedOn w:val="a0"/>
    <w:uiPriority w:val="20"/>
    <w:qFormat/>
    <w:rPr>
      <w:i/>
      <w:iCs/>
    </w:rPr>
  </w:style>
  <w:style w:type="character" w:styleId="af1">
    <w:name w:val="Hyperlink"/>
    <w:basedOn w:val="a0"/>
    <w:uiPriority w:val="99"/>
    <w:semiHidden/>
    <w:unhideWhenUsed/>
    <w:rPr>
      <w:color w:val="0000FF"/>
      <w:u w:val="single"/>
    </w:rPr>
  </w:style>
  <w:style w:type="character" w:styleId="af2">
    <w:name w:val="annotation reference"/>
    <w:basedOn w:val="a0"/>
    <w:uiPriority w:val="99"/>
    <w:semiHidden/>
    <w:unhideWhenUsed/>
    <w:rPr>
      <w:sz w:val="21"/>
      <w:szCs w:val="21"/>
    </w:rPr>
  </w:style>
  <w:style w:type="character" w:customStyle="1" w:styleId="10">
    <w:name w:val="标题 1 字符"/>
    <w:basedOn w:val="a0"/>
    <w:link w:val="1"/>
    <w:uiPriority w:val="99"/>
    <w:rPr>
      <w:rFonts w:ascii="Times New Roman" w:eastAsia="宋体" w:hAnsi="Times New Roman" w:cs="Times New Roman"/>
      <w:b/>
      <w:bCs/>
      <w:kern w:val="44"/>
      <w:sz w:val="44"/>
      <w:szCs w:val="44"/>
    </w:rPr>
  </w:style>
  <w:style w:type="character" w:customStyle="1" w:styleId="HTML0">
    <w:name w:val="HTML 预设格式 字符"/>
    <w:basedOn w:val="a0"/>
    <w:link w:val="HTML"/>
    <w:uiPriority w:val="99"/>
    <w:rPr>
      <w:rFonts w:ascii="宋体" w:eastAsia="宋体" w:hAnsi="宋体" w:cs="宋体"/>
      <w:kern w:val="0"/>
      <w:sz w:val="24"/>
    </w:rPr>
  </w:style>
  <w:style w:type="character" w:customStyle="1" w:styleId="ab">
    <w:name w:val="页眉 字符"/>
    <w:basedOn w:val="a0"/>
    <w:link w:val="aa"/>
    <w:uiPriority w:val="99"/>
    <w:rPr>
      <w:rFonts w:ascii="Times New Roman" w:eastAsia="宋体" w:hAnsi="Times New Roman" w:cs="Times New Roman"/>
      <w:kern w:val="0"/>
      <w:sz w:val="18"/>
      <w:szCs w:val="18"/>
    </w:rPr>
  </w:style>
  <w:style w:type="character" w:customStyle="1" w:styleId="a9">
    <w:name w:val="页脚 字符"/>
    <w:basedOn w:val="a0"/>
    <w:link w:val="a8"/>
    <w:uiPriority w:val="99"/>
    <w:rPr>
      <w:rFonts w:ascii="Times New Roman" w:eastAsia="宋体" w:hAnsi="Times New Roman" w:cs="Times New Roman"/>
      <w:kern w:val="0"/>
      <w:sz w:val="18"/>
      <w:szCs w:val="18"/>
    </w:rPr>
  </w:style>
  <w:style w:type="paragraph" w:customStyle="1" w:styleId="11">
    <w:name w:val="修订1"/>
    <w:hidden/>
    <w:uiPriority w:val="99"/>
    <w:semiHidden/>
    <w:rPr>
      <w:rFonts w:ascii="Times New Roman" w:hAnsi="Times New Roman" w:cs="Times New Roman"/>
      <w:sz w:val="24"/>
      <w:szCs w:val="24"/>
    </w:rPr>
  </w:style>
  <w:style w:type="character" w:customStyle="1" w:styleId="a5">
    <w:name w:val="批注文字 字符"/>
    <w:basedOn w:val="a0"/>
    <w:link w:val="a4"/>
    <w:uiPriority w:val="99"/>
    <w:semiHidden/>
    <w:rPr>
      <w:rFonts w:ascii="Times New Roman" w:eastAsia="宋体" w:hAnsi="Times New Roman" w:cs="Times New Roman"/>
      <w:kern w:val="0"/>
      <w:sz w:val="24"/>
    </w:rPr>
  </w:style>
  <w:style w:type="character" w:customStyle="1" w:styleId="ad">
    <w:name w:val="批注主题 字符"/>
    <w:basedOn w:val="a5"/>
    <w:link w:val="ac"/>
    <w:uiPriority w:val="99"/>
    <w:semiHidden/>
    <w:rPr>
      <w:rFonts w:ascii="Times New Roman" w:eastAsia="宋体" w:hAnsi="Times New Roman" w:cs="Times New Roman"/>
      <w:b/>
      <w:bCs/>
      <w:kern w:val="0"/>
      <w:sz w:val="24"/>
    </w:rPr>
  </w:style>
  <w:style w:type="paragraph" w:customStyle="1" w:styleId="2">
    <w:name w:val="修订2"/>
    <w:hidden/>
    <w:uiPriority w:val="99"/>
    <w:unhideWhenUsed/>
    <w:rPr>
      <w:rFonts w:ascii="Times New Roman" w:hAnsi="Times New Roman" w:cs="Times New Roman"/>
      <w:sz w:val="24"/>
      <w:szCs w:val="24"/>
    </w:rPr>
  </w:style>
  <w:style w:type="paragraph" w:customStyle="1" w:styleId="3">
    <w:name w:val="修订3"/>
    <w:hidden/>
    <w:uiPriority w:val="99"/>
    <w:semiHidden/>
    <w:rPr>
      <w:rFonts w:ascii="Times New Roman" w:hAnsi="Times New Roman" w:cs="Times New Roman"/>
      <w:sz w:val="24"/>
      <w:szCs w:val="24"/>
    </w:rPr>
  </w:style>
  <w:style w:type="character" w:customStyle="1" w:styleId="a7">
    <w:name w:val="批注框文本 字符"/>
    <w:basedOn w:val="a0"/>
    <w:link w:val="a6"/>
    <w:uiPriority w:val="99"/>
    <w:semiHidden/>
    <w:rPr>
      <w:rFonts w:ascii="Times New Roman" w:hAnsi="Times New Roman" w:cs="Times New Roman"/>
      <w:sz w:val="18"/>
      <w:szCs w:val="18"/>
    </w:rPr>
  </w:style>
  <w:style w:type="paragraph" w:customStyle="1" w:styleId="4">
    <w:name w:val="修订4"/>
    <w:hidden/>
    <w:uiPriority w:val="99"/>
    <w:unhideWhenUsed/>
    <w:rPr>
      <w:rFonts w:ascii="Times New Roman" w:hAnsi="Times New Roman" w:cs="Times New Roman"/>
      <w:sz w:val="24"/>
      <w:szCs w:val="24"/>
    </w:rPr>
  </w:style>
  <w:style w:type="paragraph" w:customStyle="1" w:styleId="Affiliation">
    <w:name w:val="Affiliation"/>
    <w:basedOn w:val="a"/>
    <w:qFormat/>
    <w:pPr>
      <w:spacing w:before="120" w:after="100" w:afterAutospacing="1"/>
    </w:pPr>
  </w:style>
  <w:style w:type="paragraph" w:customStyle="1" w:styleId="5">
    <w:name w:val="修订5"/>
    <w:hidden/>
    <w:uiPriority w:val="99"/>
    <w:semiHidden/>
    <w:rPr>
      <w:rFonts w:ascii="Times New Roman" w:hAnsi="Times New Roman" w:cs="Times New Roman"/>
      <w:sz w:val="24"/>
      <w:szCs w:val="24"/>
    </w:rPr>
  </w:style>
  <w:style w:type="paragraph" w:customStyle="1" w:styleId="6">
    <w:name w:val="修订6"/>
    <w:hidden/>
    <w:uiPriority w:val="99"/>
    <w:semiHidden/>
    <w:rPr>
      <w:rFonts w:ascii="Times New Roman" w:hAnsi="Times New Roman" w:cs="Times New Roman"/>
      <w:sz w:val="24"/>
      <w:szCs w:val="24"/>
    </w:rPr>
  </w:style>
  <w:style w:type="table" w:customStyle="1" w:styleId="12">
    <w:name w:val="网格型浅色1"/>
    <w:basedOn w:val="a1"/>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41">
    <w:name w:val="无格式表格 41"/>
    <w:basedOn w:val="a1"/>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1">
    <w:name w:val="无格式表格 51"/>
    <w:basedOn w:val="a1"/>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7">
    <w:name w:val="修订7"/>
    <w:hidden/>
    <w:uiPriority w:val="99"/>
    <w:semiHidden/>
    <w:rPr>
      <w:rFonts w:ascii="Times New Roman" w:hAnsi="Times New Roman" w:cs="Times New Roman"/>
      <w:sz w:val="24"/>
      <w:szCs w:val="24"/>
    </w:rPr>
  </w:style>
  <w:style w:type="paragraph" w:customStyle="1" w:styleId="Figurecaption">
    <w:name w:val="Figure caption"/>
    <w:basedOn w:val="a"/>
    <w:pPr>
      <w:spacing w:line="480" w:lineRule="auto"/>
    </w:pPr>
    <w:rPr>
      <w:rFonts w:ascii="Calibri" w:eastAsia="Times New Roman" w:hAnsi="Calibri"/>
      <w:szCs w:val="20"/>
    </w:rPr>
  </w:style>
  <w:style w:type="paragraph" w:customStyle="1" w:styleId="8">
    <w:name w:val="修订8"/>
    <w:hidden/>
    <w:uiPriority w:val="99"/>
    <w:semiHidden/>
    <w:rPr>
      <w:rFonts w:ascii="Times New Roman" w:hAnsi="Times New Roman" w:cs="Times New Roman"/>
      <w:sz w:val="24"/>
      <w:szCs w:val="24"/>
    </w:rPr>
  </w:style>
  <w:style w:type="paragraph" w:customStyle="1" w:styleId="9">
    <w:name w:val="修订9"/>
    <w:hidden/>
    <w:uiPriority w:val="99"/>
    <w:unhideWhenUsed/>
    <w:rPr>
      <w:rFonts w:ascii="Times New Roman" w:hAnsi="Times New Roman" w:cs="Times New Roman"/>
      <w:sz w:val="24"/>
      <w:szCs w:val="24"/>
    </w:rPr>
  </w:style>
  <w:style w:type="paragraph" w:styleId="af3">
    <w:name w:val="Revision"/>
    <w:hidden/>
    <w:uiPriority w:val="99"/>
    <w:semiHidden/>
    <w:rsid w:val="00240C9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650</Words>
  <Characters>3711</Characters>
  <Application>Microsoft Office Word</Application>
  <DocSecurity>0</DocSecurity>
  <Lines>30</Lines>
  <Paragraphs>8</Paragraphs>
  <ScaleCrop>false</ScaleCrop>
  <Company/>
  <LinksUpToDate>false</LinksUpToDate>
  <CharactersWithSpaces>4353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1169425329@qq.com</dc:creator>
  <cp:lastModifiedBy>1169425329@qq.com</cp:lastModifiedBy>
  <cp:revision>17</cp:revision>
  <dcterms:created xsi:type="dcterms:W3CDTF">2024-10-27T22:23:00Z</dcterms:created>
  <dcterms:modified xsi:type="dcterms:W3CDTF">2024-10-29T03:29:00Z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861FD8F821B212F5ABEAD166DC2B5D9C_43</vt:lpwstr>
  </property>
</Properties>
</file>