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387FD1" w14:textId="1E7848DD" w:rsidR="00B905DC" w:rsidRDefault="00B905DC" w:rsidP="00FA229C">
      <w:pPr>
        <w:rPr>
          <w:rStyle w:val="ykmvie"/>
          <w:rFonts w:asciiTheme="majorBidi" w:hAnsiTheme="majorBidi" w:cstheme="majorBidi"/>
          <w:b/>
          <w:bCs/>
        </w:rPr>
      </w:pPr>
      <w:r w:rsidRPr="00FA229C">
        <w:rPr>
          <w:rStyle w:val="ykmvie"/>
          <w:rFonts w:asciiTheme="majorBidi" w:hAnsiTheme="majorBidi" w:cstheme="majorBidi"/>
          <w:b/>
          <w:bCs/>
        </w:rPr>
        <w:drawing>
          <wp:anchor distT="0" distB="0" distL="114300" distR="114300" simplePos="0" relativeHeight="251658240" behindDoc="0" locked="0" layoutInCell="1" allowOverlap="1" wp14:anchorId="0D6D8CC5" wp14:editId="42FC1721">
            <wp:simplePos x="0" y="0"/>
            <wp:positionH relativeFrom="margin">
              <wp:posOffset>-1270</wp:posOffset>
            </wp:positionH>
            <wp:positionV relativeFrom="paragraph">
              <wp:posOffset>57150</wp:posOffset>
            </wp:positionV>
            <wp:extent cx="5271770" cy="7980045"/>
            <wp:effectExtent l="0" t="0" r="5080" b="1905"/>
            <wp:wrapTopAndBottom/>
            <wp:docPr id="10793843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98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C77DE3" w14:textId="07239524" w:rsidR="00C6068B" w:rsidRDefault="00C6068B" w:rsidP="00FA229C">
      <w:pPr>
        <w:sectPr w:rsidR="00C6068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A229C">
        <w:rPr>
          <w:rStyle w:val="ykmvie"/>
          <w:rFonts w:asciiTheme="majorBidi" w:hAnsiTheme="majorBidi" w:cstheme="majorBidi" w:hint="eastAsia"/>
          <w:b/>
          <w:bCs/>
        </w:rPr>
        <w:t xml:space="preserve">Figure S1. </w:t>
      </w:r>
      <w:r w:rsidR="00FA229C" w:rsidRPr="00FA229C">
        <w:rPr>
          <w:rStyle w:val="ykmvie"/>
          <w:rFonts w:asciiTheme="majorBidi" w:hAnsiTheme="majorBidi" w:cstheme="majorBidi"/>
          <w:sz w:val="24"/>
          <w:szCs w:val="24"/>
        </w:rPr>
        <w:t xml:space="preserve">Volcano plots depict the differentially expressed genes identified </w:t>
      </w:r>
      <w:r w:rsidR="00FA229C" w:rsidRPr="00FA229C">
        <w:rPr>
          <w:rFonts w:asciiTheme="majorBidi" w:hAnsiTheme="majorBidi" w:cstheme="majorBidi"/>
          <w:sz w:val="24"/>
          <w:szCs w:val="24"/>
        </w:rPr>
        <w:t xml:space="preserve">under different temperatures. </w:t>
      </w:r>
      <w:r w:rsidR="00FA229C" w:rsidRPr="00D02393">
        <w:rPr>
          <w:rFonts w:asciiTheme="majorBidi" w:hAnsiTheme="majorBidi" w:cstheme="majorBidi"/>
          <w:sz w:val="24"/>
          <w:szCs w:val="24"/>
        </w:rPr>
        <w:t>T1; 28</w:t>
      </w:r>
      <w:r w:rsidR="00FA229C" w:rsidRPr="00D02393">
        <w:rPr>
          <w:rFonts w:asciiTheme="majorBidi" w:hAnsiTheme="majorBidi" w:cstheme="majorBidi"/>
          <w:vertAlign w:val="superscript"/>
        </w:rPr>
        <w:t>o</w:t>
      </w:r>
      <w:r w:rsidR="00FA229C" w:rsidRPr="00D02393">
        <w:rPr>
          <w:rFonts w:asciiTheme="majorBidi" w:hAnsiTheme="majorBidi" w:cstheme="majorBidi"/>
        </w:rPr>
        <w:t>C</w:t>
      </w:r>
      <w:r w:rsidR="00FA229C" w:rsidRPr="00D02393">
        <w:rPr>
          <w:rFonts w:asciiTheme="majorBidi" w:hAnsiTheme="majorBidi" w:cstheme="majorBidi"/>
          <w:sz w:val="24"/>
          <w:szCs w:val="24"/>
        </w:rPr>
        <w:t>, T2; 34</w:t>
      </w:r>
      <w:r w:rsidR="00FA229C" w:rsidRPr="00D02393">
        <w:rPr>
          <w:rFonts w:asciiTheme="majorBidi" w:hAnsiTheme="majorBidi" w:cstheme="majorBidi"/>
          <w:vertAlign w:val="superscript"/>
        </w:rPr>
        <w:t>o</w:t>
      </w:r>
      <w:r w:rsidR="00FA229C" w:rsidRPr="00D02393">
        <w:rPr>
          <w:rFonts w:asciiTheme="majorBidi" w:hAnsiTheme="majorBidi" w:cstheme="majorBidi"/>
        </w:rPr>
        <w:t>C</w:t>
      </w:r>
      <w:r w:rsidR="00FA229C" w:rsidRPr="00D02393">
        <w:rPr>
          <w:rFonts w:asciiTheme="majorBidi" w:hAnsiTheme="majorBidi" w:cstheme="majorBidi"/>
          <w:sz w:val="24"/>
          <w:szCs w:val="24"/>
        </w:rPr>
        <w:t>, T3; 40</w:t>
      </w:r>
      <w:r w:rsidR="00FA229C" w:rsidRPr="00D02393">
        <w:rPr>
          <w:rFonts w:asciiTheme="majorBidi" w:hAnsiTheme="majorBidi" w:cstheme="majorBidi"/>
          <w:vertAlign w:val="superscript"/>
        </w:rPr>
        <w:t>o</w:t>
      </w:r>
      <w:r w:rsidR="00FA229C" w:rsidRPr="00D02393">
        <w:rPr>
          <w:rFonts w:asciiTheme="majorBidi" w:hAnsiTheme="majorBidi" w:cstheme="majorBidi"/>
        </w:rPr>
        <w:t>C</w:t>
      </w:r>
      <w:r w:rsidR="00FA229C" w:rsidRPr="00D02393">
        <w:rPr>
          <w:rFonts w:asciiTheme="majorBidi" w:hAnsiTheme="majorBidi" w:cstheme="majorBidi"/>
          <w:sz w:val="24"/>
          <w:szCs w:val="24"/>
        </w:rPr>
        <w:t>. 2d; 2 days after treatment, 4d; 4 days after treatment, 6d; 6 days after treatment.</w:t>
      </w:r>
    </w:p>
    <w:p w14:paraId="0AE5D498" w14:textId="6E09AD60" w:rsidR="00B905DC" w:rsidRDefault="00B905DC" w:rsidP="00FA229C">
      <w:pPr>
        <w:pStyle w:val="a3"/>
        <w:spacing w:before="0" w:beforeAutospacing="0" w:after="0" w:afterAutospacing="0" w:line="360" w:lineRule="auto"/>
        <w:jc w:val="both"/>
        <w:rPr>
          <w:rStyle w:val="ykmvie"/>
          <w:rFonts w:asciiTheme="majorBidi" w:hAnsiTheme="majorBidi" w:cstheme="majorBidi"/>
          <w:b/>
          <w:bCs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3DBD4C57" wp14:editId="044D3796">
            <wp:simplePos x="0" y="0"/>
            <wp:positionH relativeFrom="margin">
              <wp:align>right</wp:align>
            </wp:positionH>
            <wp:positionV relativeFrom="paragraph">
              <wp:posOffset>182880</wp:posOffset>
            </wp:positionV>
            <wp:extent cx="5270500" cy="4692650"/>
            <wp:effectExtent l="0" t="0" r="6350" b="0"/>
            <wp:wrapTopAndBottom/>
            <wp:docPr id="13654061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69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1A18FB" w14:textId="7B1D3534" w:rsidR="00FA229C" w:rsidRDefault="00FA229C" w:rsidP="00FA229C">
      <w:pPr>
        <w:pStyle w:val="a3"/>
        <w:spacing w:before="0" w:beforeAutospacing="0" w:after="0" w:afterAutospacing="0" w:line="360" w:lineRule="auto"/>
        <w:jc w:val="both"/>
        <w:rPr>
          <w:rStyle w:val="ykmvie"/>
          <w:rFonts w:asciiTheme="majorBidi" w:hAnsiTheme="majorBidi" w:cstheme="majorBidi"/>
        </w:rPr>
      </w:pPr>
      <w:r w:rsidRPr="00E73C96">
        <w:rPr>
          <w:rStyle w:val="ykmvie"/>
          <w:rFonts w:asciiTheme="majorBidi" w:hAnsiTheme="majorBidi" w:cstheme="majorBidi"/>
          <w:b/>
          <w:bCs/>
        </w:rPr>
        <w:t>Figure S2.</w:t>
      </w:r>
      <w:r w:rsidRPr="00E73C96">
        <w:t xml:space="preserve"> </w:t>
      </w:r>
      <w:r w:rsidRPr="00E73C96">
        <w:rPr>
          <w:rStyle w:val="ykmvie"/>
          <w:rFonts w:asciiTheme="majorBidi" w:hAnsiTheme="majorBidi" w:cstheme="majorBidi"/>
        </w:rPr>
        <w:t xml:space="preserve">KEGG pathway enrichment analysis for differentially expressed genes in </w:t>
      </w:r>
      <w:r w:rsidRPr="00D02393">
        <w:rPr>
          <w:rFonts w:asciiTheme="majorBidi" w:hAnsiTheme="majorBidi" w:cstheme="majorBidi"/>
          <w:i/>
          <w:iCs/>
        </w:rPr>
        <w:t xml:space="preserve">A. </w:t>
      </w:r>
      <w:proofErr w:type="spellStart"/>
      <w:r w:rsidRPr="00D02393">
        <w:rPr>
          <w:rFonts w:asciiTheme="majorBidi" w:hAnsiTheme="majorBidi" w:cstheme="majorBidi"/>
          <w:i/>
          <w:iCs/>
        </w:rPr>
        <w:t>lancea</w:t>
      </w:r>
      <w:proofErr w:type="spellEnd"/>
      <w:r w:rsidRPr="00E73C96">
        <w:rPr>
          <w:rStyle w:val="ykmvie"/>
          <w:rFonts w:asciiTheme="majorBidi" w:hAnsiTheme="majorBidi" w:cstheme="majorBidi"/>
        </w:rPr>
        <w:t xml:space="preserve"> under</w:t>
      </w:r>
      <w:r w:rsidRPr="00D02393">
        <w:rPr>
          <w:rFonts w:asciiTheme="majorBidi" w:hAnsiTheme="majorBidi" w:cstheme="majorBidi"/>
        </w:rPr>
        <w:t xml:space="preserve"> different temperatures. T1; 28</w:t>
      </w:r>
      <w:r w:rsidRPr="00D02393">
        <w:rPr>
          <w:rFonts w:asciiTheme="majorBidi" w:hAnsiTheme="majorBidi" w:cstheme="majorBidi"/>
          <w:vertAlign w:val="superscript"/>
        </w:rPr>
        <w:t>o</w:t>
      </w:r>
      <w:r w:rsidRPr="00D02393">
        <w:rPr>
          <w:rFonts w:asciiTheme="majorBidi" w:hAnsiTheme="majorBidi" w:cstheme="majorBidi"/>
        </w:rPr>
        <w:t>C, T2; 34</w:t>
      </w:r>
      <w:r w:rsidRPr="00D02393">
        <w:rPr>
          <w:rFonts w:asciiTheme="majorBidi" w:hAnsiTheme="majorBidi" w:cstheme="majorBidi"/>
          <w:vertAlign w:val="superscript"/>
        </w:rPr>
        <w:t>o</w:t>
      </w:r>
      <w:r w:rsidRPr="00D02393">
        <w:rPr>
          <w:rFonts w:asciiTheme="majorBidi" w:hAnsiTheme="majorBidi" w:cstheme="majorBidi"/>
        </w:rPr>
        <w:t>C, T3; 40</w:t>
      </w:r>
      <w:r w:rsidRPr="00D02393">
        <w:rPr>
          <w:rFonts w:asciiTheme="majorBidi" w:hAnsiTheme="majorBidi" w:cstheme="majorBidi"/>
          <w:vertAlign w:val="superscript"/>
        </w:rPr>
        <w:t>o</w:t>
      </w:r>
      <w:r w:rsidRPr="00D02393">
        <w:rPr>
          <w:rFonts w:asciiTheme="majorBidi" w:hAnsiTheme="majorBidi" w:cstheme="majorBidi"/>
        </w:rPr>
        <w:t>C. 2d; 2 days after treatment, 4d; 4 days after treatment, 6d; 6 days after treatment.</w:t>
      </w:r>
    </w:p>
    <w:p w14:paraId="393D1F10" w14:textId="77777777" w:rsidR="00FA229C" w:rsidRPr="00E73C96" w:rsidRDefault="00FA229C" w:rsidP="00FA229C">
      <w:pPr>
        <w:pStyle w:val="a3"/>
        <w:spacing w:before="0" w:beforeAutospacing="0" w:after="0" w:afterAutospacing="0" w:line="360" w:lineRule="auto"/>
        <w:rPr>
          <w:rFonts w:asciiTheme="majorBidi" w:hAnsiTheme="majorBidi" w:cstheme="majorBidi"/>
          <w:b/>
          <w:bCs/>
        </w:rPr>
      </w:pPr>
    </w:p>
    <w:p w14:paraId="7C1A7A01" w14:textId="78DD8665" w:rsidR="00C6068B" w:rsidRPr="00FA229C" w:rsidRDefault="00C6068B">
      <w:pPr>
        <w:rPr>
          <w:rFonts w:hint="eastAsia"/>
        </w:rPr>
      </w:pPr>
    </w:p>
    <w:sectPr w:rsidR="00C6068B" w:rsidRPr="00FA22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68B"/>
    <w:rsid w:val="002438D8"/>
    <w:rsid w:val="00544441"/>
    <w:rsid w:val="0063706C"/>
    <w:rsid w:val="008078A5"/>
    <w:rsid w:val="00843CB3"/>
    <w:rsid w:val="00AF32ED"/>
    <w:rsid w:val="00B905DC"/>
    <w:rsid w:val="00C05BAE"/>
    <w:rsid w:val="00C6068B"/>
    <w:rsid w:val="00C856DA"/>
    <w:rsid w:val="00DF7E44"/>
    <w:rsid w:val="00FA2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6482BC02"/>
  <w15:chartTrackingRefBased/>
  <w15:docId w15:val="{100127B6-CFD4-46D5-80F5-A71586102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ykmvie">
    <w:name w:val="ykmvie"/>
    <w:basedOn w:val="a0"/>
    <w:rsid w:val="00FA229C"/>
  </w:style>
  <w:style w:type="paragraph" w:styleId="a3">
    <w:name w:val="Normal (Web)"/>
    <w:basedOn w:val="a"/>
    <w:uiPriority w:val="99"/>
    <w:unhideWhenUsed/>
    <w:rsid w:val="00FA229C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71</Words>
  <Characters>393</Characters>
  <Application>Microsoft Office Word</Application>
  <DocSecurity>0</DocSecurity>
  <Lines>10</Lines>
  <Paragraphs>2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Murtaza Alami</dc:creator>
  <cp:keywords/>
  <dc:description/>
  <cp:lastModifiedBy>Murtaza Alami</cp:lastModifiedBy>
  <cp:revision>8</cp:revision>
  <dcterms:created xsi:type="dcterms:W3CDTF">2024-07-16T00:57:00Z</dcterms:created>
  <dcterms:modified xsi:type="dcterms:W3CDTF">2024-07-16T03:13:00Z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cec8ff18-b9e7-4b7c-ba1f-2d0276092480</vt:lpwstr>
  </property>
</Properties>
</file>