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A198F" w14:textId="77777777" w:rsidR="00416698" w:rsidRDefault="00416698" w:rsidP="002E48F8">
      <w:pPr>
        <w:keepNext/>
        <w:rPr>
          <w:noProof/>
        </w:rPr>
      </w:pPr>
    </w:p>
    <w:p w14:paraId="4441D3FB" w14:textId="77777777" w:rsidR="00416698" w:rsidRDefault="00416698" w:rsidP="002E48F8">
      <w:pPr>
        <w:keepNext/>
        <w:rPr>
          <w:noProof/>
        </w:rPr>
      </w:pPr>
    </w:p>
    <w:p w14:paraId="16DBE55B" w14:textId="5E324612" w:rsidR="00416698" w:rsidRPr="002E48F8" w:rsidRDefault="00416698" w:rsidP="002E48F8">
      <w:pPr>
        <w:keepNext/>
      </w:pPr>
      <w:r>
        <w:rPr>
          <w:noProof/>
        </w:rPr>
        <w:drawing>
          <wp:inline distT="0" distB="0" distL="0" distR="0" wp14:anchorId="79634DDF" wp14:editId="14A86D23">
            <wp:extent cx="5751757" cy="2027583"/>
            <wp:effectExtent l="0" t="0" r="1905" b="0"/>
            <wp:docPr id="1448232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15" t="24227" r="2722" b="27295"/>
                    <a:stretch/>
                  </pic:blipFill>
                  <pic:spPr bwMode="auto">
                    <a:xfrm>
                      <a:off x="0" y="0"/>
                      <a:ext cx="5785747" cy="2039565"/>
                    </a:xfrm>
                    <a:prstGeom prst="rect">
                      <a:avLst/>
                    </a:prstGeom>
                    <a:noFill/>
                    <a:ln>
                      <a:noFill/>
                    </a:ln>
                    <a:extLst>
                      <a:ext uri="{53640926-AAD7-44D8-BBD7-CCE9431645EC}">
                        <a14:shadowObscured xmlns:a14="http://schemas.microsoft.com/office/drawing/2010/main"/>
                      </a:ext>
                    </a:extLst>
                  </pic:spPr>
                </pic:pic>
              </a:graphicData>
            </a:graphic>
          </wp:inline>
        </w:drawing>
      </w:r>
    </w:p>
    <w:p w14:paraId="7EC1DD2D" w14:textId="77777777" w:rsidR="00C46F9B" w:rsidRPr="00C46F9B" w:rsidRDefault="00C46F9B" w:rsidP="00C46F9B"/>
    <w:p w14:paraId="4674F5CD" w14:textId="3E62B889" w:rsidR="00F46DA3" w:rsidRDefault="00F46DA3" w:rsidP="00ED348D">
      <w:pPr>
        <w:pStyle w:val="Caption"/>
        <w:spacing w:line="360" w:lineRule="auto"/>
        <w:jc w:val="both"/>
        <w:rPr>
          <w:rFonts w:asciiTheme="majorBidi" w:hAnsiTheme="majorBidi" w:cstheme="majorBidi"/>
        </w:rPr>
      </w:pPr>
      <w:r w:rsidRPr="00E52C6C">
        <w:rPr>
          <w:rFonts w:asciiTheme="majorBidi" w:hAnsiTheme="majorBidi" w:cstheme="majorBidi"/>
          <w:b/>
          <w:bCs/>
          <w:i w:val="0"/>
          <w:iCs w:val="0"/>
          <w:color w:val="000000" w:themeColor="text1"/>
          <w:sz w:val="22"/>
          <w:szCs w:val="22"/>
        </w:rPr>
        <w:t>Figure S</w:t>
      </w:r>
      <w:r w:rsidRPr="00E52C6C">
        <w:rPr>
          <w:rFonts w:asciiTheme="majorBidi" w:hAnsiTheme="majorBidi" w:cstheme="majorBidi"/>
          <w:b/>
          <w:bCs/>
          <w:i w:val="0"/>
          <w:iCs w:val="0"/>
          <w:color w:val="000000" w:themeColor="text1"/>
          <w:sz w:val="22"/>
          <w:szCs w:val="22"/>
        </w:rPr>
        <w:fldChar w:fldCharType="begin"/>
      </w:r>
      <w:r w:rsidRPr="00E52C6C">
        <w:rPr>
          <w:rFonts w:asciiTheme="majorBidi" w:hAnsiTheme="majorBidi" w:cstheme="majorBidi"/>
          <w:b/>
          <w:bCs/>
          <w:i w:val="0"/>
          <w:iCs w:val="0"/>
          <w:color w:val="000000" w:themeColor="text1"/>
          <w:sz w:val="22"/>
          <w:szCs w:val="22"/>
        </w:rPr>
        <w:instrText xml:space="preserve"> SEQ Supplementary_Fig \* ARABIC </w:instrText>
      </w:r>
      <w:r w:rsidRPr="00E52C6C">
        <w:rPr>
          <w:rFonts w:asciiTheme="majorBidi" w:hAnsiTheme="majorBidi" w:cstheme="majorBidi"/>
          <w:b/>
          <w:bCs/>
          <w:i w:val="0"/>
          <w:iCs w:val="0"/>
          <w:color w:val="000000" w:themeColor="text1"/>
          <w:sz w:val="22"/>
          <w:szCs w:val="22"/>
        </w:rPr>
        <w:fldChar w:fldCharType="separate"/>
      </w:r>
      <w:r w:rsidRPr="00E52C6C">
        <w:rPr>
          <w:rFonts w:asciiTheme="majorBidi" w:hAnsiTheme="majorBidi" w:cstheme="majorBidi"/>
          <w:b/>
          <w:bCs/>
          <w:i w:val="0"/>
          <w:iCs w:val="0"/>
          <w:noProof/>
          <w:color w:val="000000" w:themeColor="text1"/>
          <w:sz w:val="22"/>
          <w:szCs w:val="22"/>
        </w:rPr>
        <w:t>1</w:t>
      </w:r>
      <w:r w:rsidRPr="00E52C6C">
        <w:rPr>
          <w:rFonts w:asciiTheme="majorBidi" w:hAnsiTheme="majorBidi" w:cstheme="majorBidi"/>
          <w:b/>
          <w:bCs/>
          <w:i w:val="0"/>
          <w:iCs w:val="0"/>
          <w:color w:val="000000" w:themeColor="text1"/>
          <w:sz w:val="22"/>
          <w:szCs w:val="22"/>
        </w:rPr>
        <w:fldChar w:fldCharType="end"/>
      </w:r>
      <w:r w:rsidRPr="00E52C6C">
        <w:rPr>
          <w:rFonts w:asciiTheme="majorBidi" w:hAnsiTheme="majorBidi" w:cstheme="majorBidi"/>
          <w:b/>
          <w:bCs/>
          <w:i w:val="0"/>
          <w:iCs w:val="0"/>
          <w:color w:val="000000" w:themeColor="text1"/>
          <w:sz w:val="22"/>
          <w:szCs w:val="22"/>
        </w:rPr>
        <w:t xml:space="preserve">. </w:t>
      </w:r>
      <w:r w:rsidRPr="00E52C6C">
        <w:rPr>
          <w:rFonts w:asciiTheme="majorBidi" w:eastAsia="Calibri" w:hAnsiTheme="majorBidi" w:cstheme="majorBidi"/>
          <w:i w:val="0"/>
          <w:iCs w:val="0"/>
          <w:color w:val="000000"/>
          <w:kern w:val="2"/>
          <w:sz w:val="22"/>
          <w:szCs w:val="22"/>
          <w14:ligatures w14:val="standardContextual"/>
        </w:rPr>
        <w:t xml:space="preserve">Alpha diversity (observed OTUs) </w:t>
      </w:r>
      <w:r w:rsidRPr="00E52C6C">
        <w:rPr>
          <w:rFonts w:asciiTheme="majorBidi" w:eastAsia="Calibri" w:hAnsiTheme="majorBidi" w:cstheme="majorBidi"/>
          <w:b/>
          <w:bCs/>
          <w:i w:val="0"/>
          <w:iCs w:val="0"/>
          <w:color w:val="000000"/>
          <w:kern w:val="2"/>
          <w:sz w:val="22"/>
          <w:szCs w:val="22"/>
          <w14:ligatures w14:val="standardContextual"/>
        </w:rPr>
        <w:t>(A)</w:t>
      </w:r>
      <w:r w:rsidR="00217459" w:rsidRPr="004076BE">
        <w:rPr>
          <w:rFonts w:asciiTheme="majorBidi" w:eastAsia="Calibri" w:hAnsiTheme="majorBidi" w:cstheme="majorBidi"/>
          <w:i w:val="0"/>
          <w:iCs w:val="0"/>
          <w:color w:val="000000"/>
          <w:kern w:val="2"/>
          <w:sz w:val="22"/>
          <w:szCs w:val="22"/>
          <w14:ligatures w14:val="standardContextual"/>
        </w:rPr>
        <w:t>,</w:t>
      </w:r>
      <w:r w:rsidR="00217459">
        <w:rPr>
          <w:rFonts w:asciiTheme="majorBidi" w:eastAsia="Calibri" w:hAnsiTheme="majorBidi" w:cstheme="majorBidi"/>
          <w:b/>
          <w:bCs/>
          <w:i w:val="0"/>
          <w:iCs w:val="0"/>
          <w:color w:val="000000"/>
          <w:kern w:val="2"/>
          <w:sz w:val="22"/>
          <w:szCs w:val="22"/>
          <w14:ligatures w14:val="standardContextual"/>
        </w:rPr>
        <w:t xml:space="preserve"> </w:t>
      </w:r>
      <w:r w:rsidR="00217459" w:rsidRPr="004076BE">
        <w:rPr>
          <w:rFonts w:asciiTheme="majorBidi" w:eastAsia="Calibri" w:hAnsiTheme="majorBidi" w:cstheme="majorBidi"/>
          <w:i w:val="0"/>
          <w:iCs w:val="0"/>
          <w:color w:val="000000"/>
          <w:kern w:val="2"/>
          <w:sz w:val="22"/>
          <w:szCs w:val="22"/>
          <w14:ligatures w14:val="standardContextual"/>
        </w:rPr>
        <w:t>Faith’s phylogenetic diversity</w:t>
      </w:r>
      <w:r w:rsidR="00217459">
        <w:rPr>
          <w:rFonts w:asciiTheme="majorBidi" w:eastAsia="Calibri" w:hAnsiTheme="majorBidi" w:cstheme="majorBidi"/>
          <w:b/>
          <w:bCs/>
          <w:i w:val="0"/>
          <w:iCs w:val="0"/>
          <w:color w:val="000000"/>
          <w:kern w:val="2"/>
          <w:sz w:val="22"/>
          <w:szCs w:val="22"/>
          <w14:ligatures w14:val="standardContextual"/>
        </w:rPr>
        <w:t xml:space="preserve"> (B)</w:t>
      </w:r>
      <w:r w:rsidRPr="00E52C6C">
        <w:rPr>
          <w:rFonts w:asciiTheme="majorBidi" w:eastAsia="Calibri" w:hAnsiTheme="majorBidi" w:cstheme="majorBidi"/>
          <w:i w:val="0"/>
          <w:iCs w:val="0"/>
          <w:color w:val="000000"/>
          <w:kern w:val="2"/>
          <w:sz w:val="22"/>
          <w:szCs w:val="22"/>
          <w14:ligatures w14:val="standardContextual"/>
        </w:rPr>
        <w:t xml:space="preserve"> and </w:t>
      </w:r>
      <w:r w:rsidR="0039754C">
        <w:rPr>
          <w:rFonts w:asciiTheme="majorBidi" w:eastAsia="Calibri" w:hAnsiTheme="majorBidi" w:cstheme="majorBidi"/>
          <w:i w:val="0"/>
          <w:iCs w:val="0"/>
          <w:color w:val="000000"/>
          <w:kern w:val="2"/>
          <w:sz w:val="22"/>
          <w:szCs w:val="22"/>
          <w14:ligatures w14:val="standardContextual"/>
        </w:rPr>
        <w:t>Pielou evenness index</w:t>
      </w:r>
      <w:r w:rsidRPr="00E52C6C">
        <w:rPr>
          <w:rFonts w:asciiTheme="majorBidi" w:eastAsia="Calibri" w:hAnsiTheme="majorBidi" w:cstheme="majorBidi"/>
          <w:i w:val="0"/>
          <w:iCs w:val="0"/>
          <w:color w:val="000000"/>
          <w:kern w:val="2"/>
          <w:sz w:val="22"/>
          <w:szCs w:val="22"/>
          <w14:ligatures w14:val="standardContextual"/>
        </w:rPr>
        <w:t xml:space="preserve"> </w:t>
      </w:r>
      <w:r w:rsidRPr="00E52C6C">
        <w:rPr>
          <w:rFonts w:asciiTheme="majorBidi" w:eastAsia="Calibri" w:hAnsiTheme="majorBidi" w:cstheme="majorBidi"/>
          <w:b/>
          <w:bCs/>
          <w:i w:val="0"/>
          <w:iCs w:val="0"/>
          <w:color w:val="000000"/>
          <w:kern w:val="2"/>
          <w:sz w:val="22"/>
          <w:szCs w:val="22"/>
          <w14:ligatures w14:val="standardContextual"/>
        </w:rPr>
        <w:t>(</w:t>
      </w:r>
      <w:r w:rsidR="0039754C">
        <w:rPr>
          <w:rFonts w:asciiTheme="majorBidi" w:eastAsia="Calibri" w:hAnsiTheme="majorBidi" w:cstheme="majorBidi"/>
          <w:b/>
          <w:bCs/>
          <w:i w:val="0"/>
          <w:iCs w:val="0"/>
          <w:color w:val="000000"/>
          <w:kern w:val="2"/>
          <w:sz w:val="22"/>
          <w:szCs w:val="22"/>
          <w14:ligatures w14:val="standardContextual"/>
        </w:rPr>
        <w:t>C</w:t>
      </w:r>
      <w:r w:rsidRPr="00E52C6C">
        <w:rPr>
          <w:rFonts w:asciiTheme="majorBidi" w:eastAsia="Calibri" w:hAnsiTheme="majorBidi" w:cstheme="majorBidi"/>
          <w:b/>
          <w:bCs/>
          <w:i w:val="0"/>
          <w:iCs w:val="0"/>
          <w:color w:val="000000"/>
          <w:kern w:val="2"/>
          <w:sz w:val="22"/>
          <w:szCs w:val="22"/>
          <w14:ligatures w14:val="standardContextual"/>
        </w:rPr>
        <w:t>)</w:t>
      </w:r>
      <w:r w:rsidR="004076BE">
        <w:rPr>
          <w:rFonts w:asciiTheme="majorBidi" w:eastAsia="Calibri" w:hAnsiTheme="majorBidi" w:cstheme="majorBidi"/>
          <w:b/>
          <w:bCs/>
          <w:i w:val="0"/>
          <w:iCs w:val="0"/>
          <w:color w:val="000000"/>
          <w:kern w:val="2"/>
          <w:sz w:val="22"/>
          <w:szCs w:val="22"/>
          <w14:ligatures w14:val="standardContextual"/>
        </w:rPr>
        <w:t xml:space="preserve"> </w:t>
      </w:r>
      <w:r w:rsidR="0039754C" w:rsidRPr="004076BE">
        <w:rPr>
          <w:rFonts w:asciiTheme="majorBidi" w:eastAsia="Calibri" w:hAnsiTheme="majorBidi" w:cstheme="majorBidi"/>
          <w:i w:val="0"/>
          <w:iCs w:val="0"/>
          <w:color w:val="000000"/>
          <w:kern w:val="2"/>
          <w:sz w:val="22"/>
          <w:szCs w:val="22"/>
          <w14:ligatures w14:val="standardContextual"/>
        </w:rPr>
        <w:t xml:space="preserve">of </w:t>
      </w:r>
      <w:r w:rsidR="004076BE" w:rsidRPr="004076BE">
        <w:rPr>
          <w:rFonts w:asciiTheme="majorBidi" w:eastAsia="Calibri" w:hAnsiTheme="majorBidi" w:cstheme="majorBidi"/>
          <w:i w:val="0"/>
          <w:iCs w:val="0"/>
          <w:color w:val="000000"/>
          <w:kern w:val="2"/>
          <w:sz w:val="22"/>
          <w:szCs w:val="22"/>
          <w14:ligatures w14:val="standardContextual"/>
        </w:rPr>
        <w:t>bacterial</w:t>
      </w:r>
      <w:r w:rsidRPr="00E52C6C">
        <w:rPr>
          <w:rFonts w:asciiTheme="majorBidi" w:eastAsia="Calibri" w:hAnsiTheme="majorBidi" w:cstheme="majorBidi"/>
          <w:i w:val="0"/>
          <w:iCs w:val="0"/>
          <w:color w:val="000000"/>
          <w:kern w:val="2"/>
          <w:sz w:val="22"/>
          <w:szCs w:val="22"/>
          <w14:ligatures w14:val="standardContextual"/>
        </w:rPr>
        <w:t xml:space="preserve"> </w:t>
      </w:r>
      <w:r w:rsidR="009063DE">
        <w:rPr>
          <w:rFonts w:asciiTheme="majorBidi" w:eastAsia="Calibri" w:hAnsiTheme="majorBidi" w:cstheme="majorBidi"/>
          <w:i w:val="0"/>
          <w:iCs w:val="0"/>
          <w:color w:val="000000"/>
          <w:kern w:val="2"/>
          <w:sz w:val="22"/>
          <w:szCs w:val="22"/>
          <w14:ligatures w14:val="standardContextual"/>
        </w:rPr>
        <w:t xml:space="preserve">16s rRNA </w:t>
      </w:r>
      <w:r w:rsidRPr="00E52C6C">
        <w:rPr>
          <w:rFonts w:asciiTheme="majorBidi" w:eastAsia="Calibri" w:hAnsiTheme="majorBidi" w:cstheme="majorBidi"/>
          <w:i w:val="0"/>
          <w:iCs w:val="0"/>
          <w:color w:val="000000"/>
          <w:kern w:val="2"/>
          <w:sz w:val="22"/>
          <w:szCs w:val="22"/>
          <w14:ligatures w14:val="standardContextual"/>
        </w:rPr>
        <w:t xml:space="preserve">communities in the rhizosphere of compost amended and non-amended plants with and without FORC inoculation. </w:t>
      </w:r>
      <w:r w:rsidR="006725EB" w:rsidRPr="006725EB">
        <w:rPr>
          <w:rFonts w:asciiTheme="majorBidi" w:eastAsia="Calibri" w:hAnsiTheme="majorBidi" w:cstheme="majorBidi"/>
          <w:i w:val="0"/>
          <w:iCs w:val="0"/>
          <w:color w:val="000000"/>
          <w:kern w:val="2"/>
          <w:sz w:val="22"/>
          <w:szCs w:val="22"/>
          <w14:ligatures w14:val="standardContextual"/>
        </w:rPr>
        <w:t xml:space="preserve">Different letters indicate statistically significant differences obtained by multiple comparison of all pairs of means (Tukey HSD test, </w:t>
      </w:r>
      <w:r w:rsidR="006725EB" w:rsidRPr="00ED348D">
        <w:rPr>
          <w:rFonts w:asciiTheme="majorBidi" w:eastAsia="Calibri" w:hAnsiTheme="majorBidi" w:cstheme="majorBidi"/>
          <w:color w:val="000000"/>
          <w:kern w:val="2"/>
          <w:sz w:val="22"/>
          <w:szCs w:val="22"/>
          <w14:ligatures w14:val="standardContextual"/>
        </w:rPr>
        <w:t>P</w:t>
      </w:r>
      <w:r w:rsidR="006725EB" w:rsidRPr="006725EB">
        <w:rPr>
          <w:rFonts w:asciiTheme="majorBidi" w:eastAsia="Calibri" w:hAnsiTheme="majorBidi" w:cstheme="majorBidi"/>
          <w:i w:val="0"/>
          <w:iCs w:val="0"/>
          <w:color w:val="000000"/>
          <w:kern w:val="2"/>
          <w:sz w:val="22"/>
          <w:szCs w:val="22"/>
          <w14:ligatures w14:val="standardContextual"/>
        </w:rPr>
        <w:t> &lt; 0.05)</w:t>
      </w:r>
      <w:r w:rsidR="009063DE">
        <w:rPr>
          <w:rFonts w:asciiTheme="majorBidi" w:eastAsia="Calibri" w:hAnsiTheme="majorBidi" w:cstheme="majorBidi"/>
          <w:i w:val="0"/>
          <w:iCs w:val="0"/>
          <w:color w:val="000000"/>
          <w:kern w:val="2"/>
          <w:sz w:val="22"/>
          <w:szCs w:val="22"/>
          <w14:ligatures w14:val="standardContextual"/>
        </w:rPr>
        <w:t>.</w:t>
      </w:r>
    </w:p>
    <w:p w14:paraId="1B4B37DA" w14:textId="77777777" w:rsidR="003E461A" w:rsidRPr="00E52C6C" w:rsidRDefault="003E461A" w:rsidP="00E52C6C">
      <w:pPr>
        <w:jc w:val="both"/>
        <w:rPr>
          <w:rFonts w:asciiTheme="majorBidi" w:hAnsiTheme="majorBidi" w:cstheme="majorBidi"/>
        </w:rPr>
      </w:pPr>
    </w:p>
    <w:p w14:paraId="10069ABC" w14:textId="3D3405C4" w:rsidR="00F46DA3" w:rsidRDefault="00F46DA3" w:rsidP="00E52C6C">
      <w:pPr>
        <w:keepNext/>
        <w:jc w:val="both"/>
        <w:rPr>
          <w:rFonts w:asciiTheme="majorBidi" w:hAnsiTheme="majorBidi" w:cstheme="majorBidi"/>
        </w:rPr>
      </w:pPr>
    </w:p>
    <w:p w14:paraId="4DDA4939" w14:textId="1A8C7487" w:rsidR="00176D25" w:rsidRPr="00D837FF" w:rsidRDefault="00DB07EC" w:rsidP="00D837FF">
      <w:pPr>
        <w:keepNext/>
        <w:jc w:val="both"/>
        <w:rPr>
          <w:rFonts w:asciiTheme="majorBidi" w:hAnsiTheme="majorBidi" w:cstheme="majorBidi"/>
        </w:rPr>
      </w:pPr>
      <w:r>
        <w:rPr>
          <w:rFonts w:asciiTheme="majorBidi" w:hAnsiTheme="majorBidi" w:cstheme="majorBidi"/>
          <w:noProof/>
        </w:rPr>
        <w:drawing>
          <wp:inline distT="0" distB="0" distL="0" distR="0" wp14:anchorId="4EBAD81A" wp14:editId="195F227B">
            <wp:extent cx="5477108" cy="3959749"/>
            <wp:effectExtent l="0" t="0" r="0" b="3175"/>
            <wp:docPr id="2040319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09" r="1160" b="612"/>
                    <a:stretch/>
                  </pic:blipFill>
                  <pic:spPr bwMode="auto">
                    <a:xfrm>
                      <a:off x="0" y="0"/>
                      <a:ext cx="5482333" cy="3963526"/>
                    </a:xfrm>
                    <a:prstGeom prst="rect">
                      <a:avLst/>
                    </a:prstGeom>
                    <a:noFill/>
                    <a:ln>
                      <a:noFill/>
                    </a:ln>
                    <a:extLst>
                      <a:ext uri="{53640926-AAD7-44D8-BBD7-CCE9431645EC}">
                        <a14:shadowObscured xmlns:a14="http://schemas.microsoft.com/office/drawing/2010/main"/>
                      </a:ext>
                    </a:extLst>
                  </pic:spPr>
                </pic:pic>
              </a:graphicData>
            </a:graphic>
          </wp:inline>
        </w:drawing>
      </w:r>
    </w:p>
    <w:p w14:paraId="3102B24D" w14:textId="2A6CAFFB" w:rsidR="00F46DA3" w:rsidRPr="00FD256A" w:rsidRDefault="00F46DA3" w:rsidP="000D1BB7">
      <w:pPr>
        <w:pStyle w:val="Caption"/>
        <w:spacing w:line="360" w:lineRule="auto"/>
        <w:jc w:val="both"/>
        <w:rPr>
          <w:rFonts w:asciiTheme="majorBidi" w:hAnsiTheme="majorBidi" w:cstheme="majorBidi"/>
        </w:rPr>
      </w:pPr>
      <w:r w:rsidRPr="00F46DA3">
        <w:rPr>
          <w:rFonts w:asciiTheme="majorBidi" w:hAnsiTheme="majorBidi" w:cstheme="majorBidi"/>
          <w:b/>
          <w:bCs/>
          <w:i w:val="0"/>
          <w:iCs w:val="0"/>
          <w:color w:val="000000" w:themeColor="text1"/>
          <w:sz w:val="22"/>
          <w:szCs w:val="22"/>
        </w:rPr>
        <w:t>Figure S</w:t>
      </w:r>
      <w:r w:rsidRPr="00F46DA3">
        <w:rPr>
          <w:rFonts w:asciiTheme="majorBidi" w:hAnsiTheme="majorBidi" w:cstheme="majorBidi"/>
          <w:b/>
          <w:bCs/>
          <w:i w:val="0"/>
          <w:iCs w:val="0"/>
          <w:color w:val="000000" w:themeColor="text1"/>
          <w:sz w:val="22"/>
          <w:szCs w:val="22"/>
        </w:rPr>
        <w:fldChar w:fldCharType="begin"/>
      </w:r>
      <w:r w:rsidRPr="00F46DA3">
        <w:rPr>
          <w:rFonts w:asciiTheme="majorBidi" w:hAnsiTheme="majorBidi" w:cstheme="majorBidi"/>
          <w:b/>
          <w:bCs/>
          <w:i w:val="0"/>
          <w:iCs w:val="0"/>
          <w:color w:val="000000" w:themeColor="text1"/>
          <w:sz w:val="22"/>
          <w:szCs w:val="22"/>
        </w:rPr>
        <w:instrText xml:space="preserve"> SEQ Supplementary_Fig \* ARABIC </w:instrText>
      </w:r>
      <w:r w:rsidRPr="00F46DA3">
        <w:rPr>
          <w:rFonts w:asciiTheme="majorBidi" w:hAnsiTheme="majorBidi" w:cstheme="majorBidi"/>
          <w:b/>
          <w:bCs/>
          <w:i w:val="0"/>
          <w:iCs w:val="0"/>
          <w:color w:val="000000" w:themeColor="text1"/>
          <w:sz w:val="22"/>
          <w:szCs w:val="22"/>
        </w:rPr>
        <w:fldChar w:fldCharType="separate"/>
      </w:r>
      <w:r w:rsidRPr="00F46DA3">
        <w:rPr>
          <w:rFonts w:asciiTheme="majorBidi" w:hAnsiTheme="majorBidi" w:cstheme="majorBidi"/>
          <w:b/>
          <w:bCs/>
          <w:i w:val="0"/>
          <w:iCs w:val="0"/>
          <w:noProof/>
          <w:color w:val="000000" w:themeColor="text1"/>
          <w:sz w:val="22"/>
          <w:szCs w:val="22"/>
        </w:rPr>
        <w:t>2</w:t>
      </w:r>
      <w:r w:rsidRPr="00F46DA3">
        <w:rPr>
          <w:rFonts w:asciiTheme="majorBidi" w:hAnsiTheme="majorBidi" w:cstheme="majorBidi"/>
          <w:b/>
          <w:bCs/>
          <w:i w:val="0"/>
          <w:iCs w:val="0"/>
          <w:color w:val="000000" w:themeColor="text1"/>
          <w:sz w:val="22"/>
          <w:szCs w:val="22"/>
        </w:rPr>
        <w:fldChar w:fldCharType="end"/>
      </w:r>
      <w:r>
        <w:rPr>
          <w:rFonts w:asciiTheme="majorBidi" w:hAnsiTheme="majorBidi" w:cstheme="majorBidi"/>
          <w:b/>
          <w:bCs/>
          <w:i w:val="0"/>
          <w:iCs w:val="0"/>
          <w:color w:val="000000" w:themeColor="text1"/>
          <w:sz w:val="22"/>
          <w:szCs w:val="22"/>
        </w:rPr>
        <w:t xml:space="preserve">. </w:t>
      </w:r>
      <w:r w:rsidR="00FD256A">
        <w:rPr>
          <w:rFonts w:asciiTheme="majorBidi" w:hAnsiTheme="majorBidi" w:cstheme="majorBidi"/>
          <w:b/>
          <w:bCs/>
          <w:i w:val="0"/>
          <w:iCs w:val="0"/>
          <w:color w:val="000000" w:themeColor="text1"/>
          <w:sz w:val="22"/>
          <w:szCs w:val="22"/>
        </w:rPr>
        <w:t xml:space="preserve">(A) </w:t>
      </w:r>
      <w:r w:rsidR="00DB2B13" w:rsidRPr="00E52C6C">
        <w:rPr>
          <w:rFonts w:asciiTheme="majorBidi" w:eastAsia="Calibri" w:hAnsiTheme="majorBidi" w:cstheme="majorBidi"/>
          <w:i w:val="0"/>
          <w:iCs w:val="0"/>
          <w:color w:val="000000"/>
          <w:kern w:val="2"/>
          <w:sz w:val="22"/>
          <w:szCs w:val="22"/>
          <w14:ligatures w14:val="standardContextual"/>
        </w:rPr>
        <w:t xml:space="preserve">Alpha diversity (observed OTUs) </w:t>
      </w:r>
      <w:r w:rsidR="00DB2B13" w:rsidRPr="004076BE">
        <w:rPr>
          <w:rFonts w:asciiTheme="majorBidi" w:eastAsia="Calibri" w:hAnsiTheme="majorBidi" w:cstheme="majorBidi"/>
          <w:i w:val="0"/>
          <w:iCs w:val="0"/>
          <w:color w:val="000000"/>
          <w:kern w:val="2"/>
          <w:sz w:val="22"/>
          <w:szCs w:val="22"/>
          <w14:ligatures w14:val="standardContextual"/>
        </w:rPr>
        <w:t xml:space="preserve">of </w:t>
      </w:r>
      <w:r w:rsidR="00FD256A">
        <w:rPr>
          <w:rFonts w:asciiTheme="majorBidi" w:eastAsia="Calibri" w:hAnsiTheme="majorBidi" w:cstheme="majorBidi"/>
          <w:i w:val="0"/>
          <w:iCs w:val="0"/>
          <w:color w:val="000000"/>
          <w:kern w:val="2"/>
          <w:sz w:val="22"/>
          <w:szCs w:val="22"/>
          <w14:ligatures w14:val="standardContextual"/>
        </w:rPr>
        <w:t>fungal</w:t>
      </w:r>
      <w:r w:rsidR="00DB2B13" w:rsidRPr="00E52C6C">
        <w:rPr>
          <w:rFonts w:asciiTheme="majorBidi" w:eastAsia="Calibri" w:hAnsiTheme="majorBidi" w:cstheme="majorBidi"/>
          <w:i w:val="0"/>
          <w:iCs w:val="0"/>
          <w:color w:val="000000"/>
          <w:kern w:val="2"/>
          <w:sz w:val="22"/>
          <w:szCs w:val="22"/>
          <w14:ligatures w14:val="standardContextual"/>
        </w:rPr>
        <w:t xml:space="preserve"> communities in the rhizosphere of compost amended and non-amended plants with and without FORC inoculation. </w:t>
      </w:r>
      <w:r w:rsidR="00DB2B13" w:rsidRPr="006725EB">
        <w:rPr>
          <w:rFonts w:asciiTheme="majorBidi" w:eastAsia="Calibri" w:hAnsiTheme="majorBidi" w:cstheme="majorBidi"/>
          <w:i w:val="0"/>
          <w:iCs w:val="0"/>
          <w:color w:val="000000"/>
          <w:kern w:val="2"/>
          <w:sz w:val="22"/>
          <w:szCs w:val="22"/>
          <w14:ligatures w14:val="standardContextual"/>
        </w:rPr>
        <w:t xml:space="preserve">Different letters indicate statistically significant differences obtained by multiple comparison of all pairs of means (Tukey HSD test, </w:t>
      </w:r>
      <w:r w:rsidR="00DB2B13" w:rsidRPr="00590D50">
        <w:rPr>
          <w:rFonts w:asciiTheme="majorBidi" w:eastAsia="Calibri" w:hAnsiTheme="majorBidi" w:cstheme="majorBidi"/>
          <w:color w:val="000000"/>
          <w:kern w:val="2"/>
          <w:sz w:val="22"/>
          <w:szCs w:val="22"/>
          <w14:ligatures w14:val="standardContextual"/>
        </w:rPr>
        <w:t>P</w:t>
      </w:r>
      <w:r w:rsidR="00DB2B13" w:rsidRPr="006725EB">
        <w:rPr>
          <w:rFonts w:asciiTheme="majorBidi" w:eastAsia="Calibri" w:hAnsiTheme="majorBidi" w:cstheme="majorBidi"/>
          <w:i w:val="0"/>
          <w:iCs w:val="0"/>
          <w:color w:val="000000"/>
          <w:kern w:val="2"/>
          <w:sz w:val="22"/>
          <w:szCs w:val="22"/>
          <w14:ligatures w14:val="standardContextual"/>
        </w:rPr>
        <w:t> &lt; 0.05)</w:t>
      </w:r>
      <w:r w:rsidR="00BE566D">
        <w:rPr>
          <w:rFonts w:asciiTheme="majorBidi" w:eastAsia="Calibri" w:hAnsiTheme="majorBidi" w:cstheme="majorBidi"/>
          <w:i w:val="0"/>
          <w:iCs w:val="0"/>
          <w:color w:val="000000"/>
          <w:kern w:val="2"/>
          <w:sz w:val="22"/>
          <w:szCs w:val="22"/>
          <w14:ligatures w14:val="standardContextual"/>
        </w:rPr>
        <w:t xml:space="preserve">. </w:t>
      </w:r>
      <w:r w:rsidR="00BE566D" w:rsidRPr="00BE566D">
        <w:rPr>
          <w:rFonts w:asciiTheme="majorBidi" w:eastAsia="Calibri" w:hAnsiTheme="majorBidi" w:cstheme="majorBidi"/>
          <w:b/>
          <w:bCs/>
          <w:i w:val="0"/>
          <w:iCs w:val="0"/>
          <w:color w:val="000000"/>
          <w:kern w:val="2"/>
          <w:sz w:val="22"/>
          <w:szCs w:val="22"/>
          <w14:ligatures w14:val="standardContextual"/>
        </w:rPr>
        <w:t>(B)</w:t>
      </w:r>
      <w:r w:rsidR="00BE566D">
        <w:rPr>
          <w:rFonts w:asciiTheme="majorBidi" w:eastAsia="Calibri" w:hAnsiTheme="majorBidi" w:cstheme="majorBidi"/>
          <w:i w:val="0"/>
          <w:iCs w:val="0"/>
          <w:color w:val="000000"/>
          <w:kern w:val="2"/>
          <w:sz w:val="22"/>
          <w:szCs w:val="22"/>
          <w14:ligatures w14:val="standardContextual"/>
        </w:rPr>
        <w:t xml:space="preserve"> </w:t>
      </w:r>
      <w:r w:rsidRPr="00F46DA3">
        <w:rPr>
          <w:rFonts w:asciiTheme="majorBidi" w:hAnsiTheme="majorBidi" w:cstheme="majorBidi"/>
          <w:i w:val="0"/>
          <w:iCs w:val="0"/>
          <w:color w:val="000000" w:themeColor="text1"/>
          <w:sz w:val="22"/>
          <w:szCs w:val="22"/>
        </w:rPr>
        <w:t xml:space="preserve">relative abundance of fungal ITS ASVs </w:t>
      </w:r>
      <w:r>
        <w:rPr>
          <w:rFonts w:asciiTheme="majorBidi" w:hAnsiTheme="majorBidi" w:cstheme="majorBidi"/>
          <w:i w:val="0"/>
          <w:iCs w:val="0"/>
          <w:color w:val="000000" w:themeColor="text1"/>
          <w:sz w:val="22"/>
          <w:szCs w:val="22"/>
        </w:rPr>
        <w:t xml:space="preserve">taxonomically </w:t>
      </w:r>
      <w:r w:rsidRPr="00F46DA3">
        <w:rPr>
          <w:rFonts w:asciiTheme="majorBidi" w:hAnsiTheme="majorBidi" w:cstheme="majorBidi"/>
          <w:i w:val="0"/>
          <w:iCs w:val="0"/>
          <w:color w:val="000000" w:themeColor="text1"/>
          <w:sz w:val="22"/>
          <w:szCs w:val="22"/>
        </w:rPr>
        <w:t>classified to genus level</w:t>
      </w:r>
      <w:r>
        <w:rPr>
          <w:rFonts w:asciiTheme="majorBidi" w:hAnsiTheme="majorBidi" w:cstheme="majorBidi"/>
          <w:i w:val="0"/>
          <w:iCs w:val="0"/>
          <w:color w:val="000000" w:themeColor="text1"/>
          <w:sz w:val="22"/>
          <w:szCs w:val="22"/>
        </w:rPr>
        <w:t xml:space="preserve">, </w:t>
      </w:r>
      <w:r w:rsidR="008D3C66" w:rsidRPr="008D3C66">
        <w:rPr>
          <w:rFonts w:asciiTheme="majorBidi" w:hAnsiTheme="majorBidi" w:cstheme="majorBidi"/>
          <w:b/>
          <w:bCs/>
          <w:i w:val="0"/>
          <w:iCs w:val="0"/>
          <w:color w:val="000000" w:themeColor="text1"/>
          <w:sz w:val="22"/>
          <w:szCs w:val="22"/>
        </w:rPr>
        <w:t>(C)</w:t>
      </w:r>
      <w:r w:rsidR="008D3C66">
        <w:rPr>
          <w:rFonts w:asciiTheme="majorBidi" w:hAnsiTheme="majorBidi" w:cstheme="majorBidi"/>
          <w:i w:val="0"/>
          <w:iCs w:val="0"/>
          <w:color w:val="000000" w:themeColor="text1"/>
          <w:sz w:val="22"/>
          <w:szCs w:val="22"/>
        </w:rPr>
        <w:t xml:space="preserve"> </w:t>
      </w:r>
      <w:r w:rsidR="00A058D4">
        <w:rPr>
          <w:rFonts w:asciiTheme="majorBidi" w:hAnsiTheme="majorBidi" w:cstheme="majorBidi"/>
          <w:i w:val="0"/>
          <w:iCs w:val="0"/>
          <w:color w:val="000000" w:themeColor="text1"/>
          <w:sz w:val="22"/>
          <w:szCs w:val="22"/>
        </w:rPr>
        <w:t xml:space="preserve">relative </w:t>
      </w:r>
      <w:r>
        <w:rPr>
          <w:rFonts w:asciiTheme="majorBidi" w:hAnsiTheme="majorBidi" w:cstheme="majorBidi"/>
          <w:i w:val="0"/>
          <w:iCs w:val="0"/>
          <w:color w:val="000000" w:themeColor="text1"/>
          <w:sz w:val="22"/>
          <w:szCs w:val="22"/>
        </w:rPr>
        <w:t xml:space="preserve">abundance of ITS ASV taxonomically classified as </w:t>
      </w:r>
      <w:r w:rsidRPr="00F46DA3">
        <w:rPr>
          <w:rFonts w:asciiTheme="majorBidi" w:hAnsiTheme="majorBidi" w:cstheme="majorBidi"/>
          <w:color w:val="000000" w:themeColor="text1"/>
          <w:sz w:val="22"/>
          <w:szCs w:val="22"/>
        </w:rPr>
        <w:t>Fusarium</w:t>
      </w:r>
      <w:r>
        <w:rPr>
          <w:rFonts w:asciiTheme="majorBidi" w:hAnsiTheme="majorBidi" w:cstheme="majorBidi"/>
          <w:i w:val="0"/>
          <w:iCs w:val="0"/>
          <w:color w:val="000000" w:themeColor="text1"/>
          <w:sz w:val="22"/>
          <w:szCs w:val="22"/>
        </w:rPr>
        <w:t xml:space="preserve"> genus </w:t>
      </w:r>
      <w:r w:rsidR="00B31EA0">
        <w:rPr>
          <w:rFonts w:asciiTheme="majorBidi" w:hAnsiTheme="majorBidi" w:cstheme="majorBidi"/>
          <w:i w:val="0"/>
          <w:iCs w:val="0"/>
          <w:color w:val="000000" w:themeColor="text1"/>
          <w:sz w:val="22"/>
          <w:szCs w:val="22"/>
        </w:rPr>
        <w:t xml:space="preserve">and most abundant </w:t>
      </w:r>
      <w:r w:rsidR="002E69E7">
        <w:rPr>
          <w:rFonts w:asciiTheme="majorBidi" w:hAnsiTheme="majorBidi" w:cstheme="majorBidi"/>
          <w:i w:val="0"/>
          <w:iCs w:val="0"/>
          <w:color w:val="000000" w:themeColor="text1"/>
          <w:sz w:val="22"/>
          <w:szCs w:val="22"/>
        </w:rPr>
        <w:t xml:space="preserve">in FORC-inoculated samples with and without </w:t>
      </w:r>
      <w:r w:rsidRPr="00F46DA3">
        <w:rPr>
          <w:rFonts w:ascii="Times New Roman" w:eastAsia="Calibri" w:hAnsi="Times New Roman" w:cs="Times New Roman"/>
          <w:i w:val="0"/>
          <w:iCs w:val="0"/>
          <w:color w:val="000000"/>
          <w:kern w:val="2"/>
          <w:sz w:val="22"/>
          <w:szCs w:val="22"/>
          <w14:ligatures w14:val="standardContextual"/>
        </w:rPr>
        <w:t>compost</w:t>
      </w:r>
      <w:r w:rsidR="000C27F8">
        <w:rPr>
          <w:rFonts w:ascii="Times New Roman" w:eastAsia="Calibri" w:hAnsi="Times New Roman" w:cs="Times New Roman"/>
          <w:i w:val="0"/>
          <w:iCs w:val="0"/>
          <w:color w:val="000000"/>
          <w:kern w:val="2"/>
          <w:sz w:val="22"/>
          <w:szCs w:val="22"/>
          <w14:ligatures w14:val="standardContextual"/>
        </w:rPr>
        <w:t>,</w:t>
      </w:r>
      <w:r w:rsidRPr="00F46DA3">
        <w:rPr>
          <w:rFonts w:ascii="Times New Roman" w:eastAsia="Calibri" w:hAnsi="Times New Roman" w:cs="Times New Roman"/>
          <w:i w:val="0"/>
          <w:iCs w:val="0"/>
          <w:color w:val="000000"/>
          <w:kern w:val="2"/>
          <w:sz w:val="22"/>
          <w:szCs w:val="22"/>
          <w14:ligatures w14:val="standardContextual"/>
        </w:rPr>
        <w:t xml:space="preserve"> </w:t>
      </w:r>
      <w:r w:rsidR="00C00002" w:rsidRPr="00C00002">
        <w:rPr>
          <w:rFonts w:asciiTheme="majorBidi" w:hAnsiTheme="majorBidi" w:cstheme="majorBidi"/>
          <w:b/>
          <w:bCs/>
          <w:i w:val="0"/>
          <w:iCs w:val="0"/>
          <w:color w:val="000000" w:themeColor="text1"/>
          <w:sz w:val="22"/>
          <w:szCs w:val="22"/>
        </w:rPr>
        <w:t>(</w:t>
      </w:r>
      <w:r w:rsidR="008D3C66">
        <w:rPr>
          <w:rFonts w:asciiTheme="majorBidi" w:hAnsiTheme="majorBidi" w:cstheme="majorBidi"/>
          <w:b/>
          <w:bCs/>
          <w:i w:val="0"/>
          <w:iCs w:val="0"/>
          <w:color w:val="000000" w:themeColor="text1"/>
          <w:sz w:val="22"/>
          <w:szCs w:val="22"/>
        </w:rPr>
        <w:t>D</w:t>
      </w:r>
      <w:r w:rsidR="00C00002" w:rsidRPr="00C00002">
        <w:rPr>
          <w:rFonts w:asciiTheme="majorBidi" w:hAnsiTheme="majorBidi" w:cstheme="majorBidi"/>
          <w:b/>
          <w:bCs/>
          <w:i w:val="0"/>
          <w:iCs w:val="0"/>
          <w:color w:val="000000" w:themeColor="text1"/>
          <w:sz w:val="22"/>
          <w:szCs w:val="22"/>
        </w:rPr>
        <w:t>)</w:t>
      </w:r>
      <w:r w:rsidR="00406468">
        <w:rPr>
          <w:rFonts w:ascii="Times New Roman" w:eastAsia="Calibri" w:hAnsi="Times New Roman" w:cs="Times New Roman"/>
          <w:i w:val="0"/>
          <w:iCs w:val="0"/>
          <w:color w:val="000000"/>
          <w:kern w:val="2"/>
          <w:sz w:val="22"/>
          <w:szCs w:val="22"/>
          <w14:ligatures w14:val="standardContextual"/>
        </w:rPr>
        <w:t xml:space="preserve"> </w:t>
      </w:r>
      <w:r>
        <w:rPr>
          <w:rFonts w:ascii="Times New Roman" w:eastAsia="Calibri" w:hAnsi="Times New Roman" w:cs="Times New Roman"/>
          <w:i w:val="0"/>
          <w:iCs w:val="0"/>
          <w:color w:val="000000"/>
          <w:kern w:val="2"/>
          <w:sz w:val="22"/>
          <w:szCs w:val="22"/>
          <w14:ligatures w14:val="standardContextual"/>
        </w:rPr>
        <w:t xml:space="preserve">percentage of shotgun metagenomics reads mapped to the genome of </w:t>
      </w:r>
      <w:r w:rsidRPr="00F46DA3">
        <w:rPr>
          <w:rFonts w:ascii="Times New Roman" w:eastAsia="Calibri" w:hAnsi="Times New Roman" w:cs="Times New Roman"/>
          <w:color w:val="000000"/>
          <w:kern w:val="2"/>
          <w:sz w:val="22"/>
          <w:szCs w:val="22"/>
          <w14:ligatures w14:val="standardContextual"/>
        </w:rPr>
        <w:t>F. oxysporum f. sp. radicis-cucumerinum</w:t>
      </w:r>
      <w:r>
        <w:rPr>
          <w:rFonts w:ascii="Times New Roman" w:eastAsia="Calibri" w:hAnsi="Times New Roman" w:cs="Times New Roman"/>
          <w:color w:val="000000"/>
          <w:kern w:val="2"/>
          <w:sz w:val="22"/>
          <w:szCs w:val="22"/>
          <w14:ligatures w14:val="standardContextual"/>
        </w:rPr>
        <w:t xml:space="preserve"> </w:t>
      </w:r>
      <w:r w:rsidRPr="00F46DA3">
        <w:rPr>
          <w:rFonts w:ascii="Times New Roman" w:eastAsia="Calibri" w:hAnsi="Times New Roman" w:cs="Times New Roman"/>
          <w:i w:val="0"/>
          <w:iCs w:val="0"/>
          <w:color w:val="000000"/>
          <w:kern w:val="2"/>
          <w:sz w:val="22"/>
          <w:szCs w:val="22"/>
          <w14:ligatures w14:val="standardContextual"/>
        </w:rPr>
        <w:t>(FORC)</w:t>
      </w:r>
      <w:r w:rsidR="00406468">
        <w:rPr>
          <w:rFonts w:ascii="Times New Roman" w:eastAsia="Calibri" w:hAnsi="Times New Roman" w:cs="Times New Roman"/>
          <w:i w:val="0"/>
          <w:iCs w:val="0"/>
          <w:color w:val="000000"/>
          <w:kern w:val="2"/>
          <w:sz w:val="22"/>
          <w:szCs w:val="22"/>
          <w14:ligatures w14:val="standardContextual"/>
        </w:rPr>
        <w:t xml:space="preserve"> </w:t>
      </w:r>
      <w:r w:rsidR="00B25FA6" w:rsidRPr="00B25FA6">
        <w:rPr>
          <w:rFonts w:ascii="Times New Roman" w:eastAsia="Calibri" w:hAnsi="Times New Roman" w:cs="Times New Roman"/>
          <w:i w:val="0"/>
          <w:iCs w:val="0"/>
          <w:color w:val="000000"/>
          <w:kern w:val="2"/>
          <w:sz w:val="22"/>
          <w:szCs w:val="22"/>
          <w14:ligatures w14:val="standardContextual"/>
        </w:rPr>
        <w:t xml:space="preserve">(Student’s t-test, </w:t>
      </w:r>
      <w:r w:rsidR="004C7276" w:rsidRPr="004C7276">
        <w:rPr>
          <w:rFonts w:ascii="Times New Roman" w:eastAsia="Calibri" w:hAnsi="Times New Roman" w:cs="Times New Roman"/>
          <w:color w:val="000000"/>
          <w:kern w:val="2"/>
          <w:sz w:val="22"/>
          <w:szCs w:val="22"/>
          <w14:ligatures w14:val="standardContextual"/>
        </w:rPr>
        <w:t>P</w:t>
      </w:r>
      <w:r w:rsidR="004C7276">
        <w:rPr>
          <w:rFonts w:ascii="Times New Roman" w:eastAsia="Calibri" w:hAnsi="Times New Roman" w:cs="Times New Roman"/>
          <w:i w:val="0"/>
          <w:iCs w:val="0"/>
          <w:color w:val="000000"/>
          <w:kern w:val="2"/>
          <w:sz w:val="22"/>
          <w:szCs w:val="22"/>
          <w14:ligatures w14:val="standardContextual"/>
        </w:rPr>
        <w:t xml:space="preserve"> </w:t>
      </w:r>
      <w:r w:rsidR="00B25FA6" w:rsidRPr="00B25FA6">
        <w:rPr>
          <w:rFonts w:ascii="Times New Roman" w:eastAsia="Calibri" w:hAnsi="Times New Roman" w:cs="Times New Roman"/>
          <w:i w:val="0"/>
          <w:iCs w:val="0"/>
          <w:color w:val="000000"/>
          <w:kern w:val="2"/>
          <w:sz w:val="22"/>
          <w:szCs w:val="22"/>
          <w14:ligatures w14:val="standardContextual"/>
        </w:rPr>
        <w:t>&lt;</w:t>
      </w:r>
      <w:r w:rsidR="004C7276">
        <w:rPr>
          <w:rFonts w:ascii="Times New Roman" w:eastAsia="Calibri" w:hAnsi="Times New Roman" w:cs="Times New Roman"/>
          <w:i w:val="0"/>
          <w:iCs w:val="0"/>
          <w:color w:val="000000"/>
          <w:kern w:val="2"/>
          <w:sz w:val="22"/>
          <w:szCs w:val="22"/>
          <w14:ligatures w14:val="standardContextual"/>
        </w:rPr>
        <w:t xml:space="preserve"> </w:t>
      </w:r>
      <w:r w:rsidR="00B25FA6" w:rsidRPr="00B25FA6">
        <w:rPr>
          <w:rFonts w:ascii="Times New Roman" w:eastAsia="Calibri" w:hAnsi="Times New Roman" w:cs="Times New Roman"/>
          <w:i w:val="0"/>
          <w:iCs w:val="0"/>
          <w:color w:val="000000"/>
          <w:kern w:val="2"/>
          <w:sz w:val="22"/>
          <w:szCs w:val="22"/>
          <w14:ligatures w14:val="standardContextual"/>
        </w:rPr>
        <w:t>0.05)</w:t>
      </w:r>
      <w:r w:rsidRPr="00B25FA6">
        <w:rPr>
          <w:rFonts w:ascii="Times New Roman" w:eastAsia="Calibri" w:hAnsi="Times New Roman" w:cs="Times New Roman"/>
          <w:i w:val="0"/>
          <w:iCs w:val="0"/>
          <w:color w:val="000000"/>
          <w:kern w:val="2"/>
          <w:sz w:val="22"/>
          <w:szCs w:val="22"/>
          <w14:ligatures w14:val="standardContextual"/>
        </w:rPr>
        <w:t>.</w:t>
      </w:r>
      <w:r>
        <w:rPr>
          <w:rFonts w:ascii="Times New Roman" w:eastAsia="Calibri" w:hAnsi="Times New Roman" w:cs="Times New Roman"/>
          <w:i w:val="0"/>
          <w:iCs w:val="0"/>
          <w:color w:val="000000"/>
          <w:kern w:val="2"/>
          <w:sz w:val="22"/>
          <w:szCs w:val="22"/>
          <w14:ligatures w14:val="standardContextual"/>
        </w:rPr>
        <w:t xml:space="preserve"> </w:t>
      </w:r>
    </w:p>
    <w:p w14:paraId="5FA745FC" w14:textId="77777777" w:rsidR="000E20DD" w:rsidRDefault="000E20DD" w:rsidP="000E20DD"/>
    <w:p w14:paraId="2D8B5D04" w14:textId="77777777" w:rsidR="00CB46A8" w:rsidRDefault="00CB46A8" w:rsidP="000E20DD"/>
    <w:p w14:paraId="73000A82" w14:textId="77777777" w:rsidR="00CB46A8" w:rsidRDefault="00CB46A8" w:rsidP="000E20DD"/>
    <w:p w14:paraId="0DD2B686" w14:textId="77777777" w:rsidR="00CB46A8" w:rsidRDefault="00CB46A8" w:rsidP="000E20DD"/>
    <w:p w14:paraId="0BE716C3" w14:textId="77777777" w:rsidR="00CB46A8" w:rsidRDefault="00CB46A8" w:rsidP="000E20DD"/>
    <w:p w14:paraId="1154883A" w14:textId="77777777" w:rsidR="00CB46A8" w:rsidRDefault="00CB46A8" w:rsidP="000E20DD"/>
    <w:p w14:paraId="1E2C1E81" w14:textId="77777777" w:rsidR="00CB46A8" w:rsidRDefault="00CB46A8" w:rsidP="000E20DD"/>
    <w:p w14:paraId="5C294C1A" w14:textId="77777777" w:rsidR="00CB46A8" w:rsidRDefault="00CB46A8" w:rsidP="000E20DD"/>
    <w:p w14:paraId="7E096368" w14:textId="77777777" w:rsidR="00CB46A8" w:rsidRDefault="00CB46A8" w:rsidP="000E20DD"/>
    <w:p w14:paraId="5A6C0282" w14:textId="49C869A4" w:rsidR="00CB46A8" w:rsidRDefault="00CB46A8" w:rsidP="00CB46A8">
      <w:r>
        <w:rPr>
          <w:noProof/>
        </w:rPr>
        <w:drawing>
          <wp:inline distT="0" distB="0" distL="0" distR="0" wp14:anchorId="6E508CE7" wp14:editId="489449A8">
            <wp:extent cx="5017273" cy="3863245"/>
            <wp:effectExtent l="0" t="0" r="0" b="0"/>
            <wp:docPr id="445991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18" t="2527" r="43074" b="9773"/>
                    <a:stretch/>
                  </pic:blipFill>
                  <pic:spPr bwMode="auto">
                    <a:xfrm>
                      <a:off x="0" y="0"/>
                      <a:ext cx="5018668" cy="3864319"/>
                    </a:xfrm>
                    <a:prstGeom prst="rect">
                      <a:avLst/>
                    </a:prstGeom>
                    <a:noFill/>
                    <a:ln>
                      <a:noFill/>
                    </a:ln>
                    <a:extLst>
                      <a:ext uri="{53640926-AAD7-44D8-BBD7-CCE9431645EC}">
                        <a14:shadowObscured xmlns:a14="http://schemas.microsoft.com/office/drawing/2010/main"/>
                      </a:ext>
                    </a:extLst>
                  </pic:spPr>
                </pic:pic>
              </a:graphicData>
            </a:graphic>
          </wp:inline>
        </w:drawing>
      </w:r>
    </w:p>
    <w:p w14:paraId="350953BB" w14:textId="680CFE9A" w:rsidR="00CB46A8" w:rsidRPr="00D5422D" w:rsidRDefault="00CB46A8" w:rsidP="00EE6282">
      <w:pPr>
        <w:pStyle w:val="Caption"/>
        <w:spacing w:line="360" w:lineRule="auto"/>
        <w:jc w:val="both"/>
        <w:rPr>
          <w:rFonts w:asciiTheme="majorBidi" w:hAnsiTheme="majorBidi" w:cstheme="majorBidi"/>
          <w:i w:val="0"/>
          <w:iCs w:val="0"/>
          <w:color w:val="auto"/>
          <w:sz w:val="22"/>
          <w:szCs w:val="22"/>
        </w:rPr>
      </w:pPr>
      <w:r w:rsidRPr="003A62BD">
        <w:rPr>
          <w:rFonts w:asciiTheme="majorBidi" w:hAnsiTheme="majorBidi" w:cstheme="majorBidi"/>
          <w:b/>
          <w:bCs/>
          <w:i w:val="0"/>
          <w:iCs w:val="0"/>
          <w:color w:val="auto"/>
          <w:sz w:val="22"/>
          <w:szCs w:val="22"/>
        </w:rPr>
        <w:t>Figure S</w:t>
      </w:r>
      <w:r>
        <w:rPr>
          <w:rFonts w:asciiTheme="majorBidi" w:hAnsiTheme="majorBidi" w:cstheme="majorBidi"/>
          <w:b/>
          <w:bCs/>
          <w:i w:val="0"/>
          <w:iCs w:val="0"/>
          <w:color w:val="auto"/>
          <w:sz w:val="22"/>
          <w:szCs w:val="22"/>
        </w:rPr>
        <w:t>3</w:t>
      </w:r>
      <w:r w:rsidRPr="003A62BD">
        <w:rPr>
          <w:rFonts w:asciiTheme="majorBidi" w:hAnsiTheme="majorBidi" w:cstheme="majorBidi"/>
          <w:b/>
          <w:bCs/>
          <w:i w:val="0"/>
          <w:iCs w:val="0"/>
          <w:color w:val="auto"/>
          <w:sz w:val="22"/>
          <w:szCs w:val="22"/>
        </w:rPr>
        <w:t xml:space="preserve">. </w:t>
      </w:r>
      <w:r>
        <w:rPr>
          <w:rFonts w:asciiTheme="majorBidi" w:hAnsiTheme="majorBidi" w:cstheme="majorBidi"/>
          <w:i w:val="0"/>
          <w:iCs w:val="0"/>
          <w:color w:val="auto"/>
          <w:sz w:val="22"/>
          <w:szCs w:val="22"/>
        </w:rPr>
        <w:t>A</w:t>
      </w:r>
      <w:r w:rsidRPr="00D5422D">
        <w:rPr>
          <w:rFonts w:asciiTheme="majorBidi" w:hAnsiTheme="majorBidi" w:cstheme="majorBidi"/>
          <w:i w:val="0"/>
          <w:iCs w:val="0"/>
          <w:color w:val="auto"/>
          <w:sz w:val="22"/>
          <w:szCs w:val="22"/>
        </w:rPr>
        <w:t>bundance</w:t>
      </w:r>
      <w:r>
        <w:rPr>
          <w:rFonts w:asciiTheme="majorBidi" w:hAnsiTheme="majorBidi" w:cstheme="majorBidi"/>
          <w:i w:val="0"/>
          <w:iCs w:val="0"/>
          <w:color w:val="auto"/>
          <w:sz w:val="22"/>
          <w:szCs w:val="22"/>
        </w:rPr>
        <w:t xml:space="preserve"> of bins assembled from FORC-inoculated, compost amended and non-amended samples. A</w:t>
      </w:r>
      <w:r w:rsidRPr="00E65085">
        <w:rPr>
          <w:rFonts w:asciiTheme="majorBidi" w:hAnsiTheme="majorBidi" w:cstheme="majorBidi"/>
          <w:i w:val="0"/>
          <w:iCs w:val="0"/>
          <w:color w:val="auto"/>
          <w:sz w:val="22"/>
          <w:szCs w:val="22"/>
        </w:rPr>
        <w:t>bundances are expressed as genome copies per million reads</w:t>
      </w:r>
      <w:r>
        <w:rPr>
          <w:rFonts w:asciiTheme="majorBidi" w:hAnsiTheme="majorBidi" w:cstheme="majorBidi"/>
          <w:i w:val="0"/>
          <w:iCs w:val="0"/>
          <w:color w:val="auto"/>
          <w:sz w:val="22"/>
          <w:szCs w:val="22"/>
        </w:rPr>
        <w:t xml:space="preserve"> (determined by  </w:t>
      </w:r>
      <w:r w:rsidRPr="008D2C5F">
        <w:rPr>
          <w:rFonts w:asciiTheme="majorBidi" w:hAnsiTheme="majorBidi" w:cstheme="majorBidi"/>
          <w:i w:val="0"/>
          <w:iCs w:val="0"/>
          <w:color w:val="auto"/>
          <w:sz w:val="22"/>
          <w:szCs w:val="22"/>
        </w:rPr>
        <w:t>Quant_bins module</w:t>
      </w:r>
      <w:r>
        <w:rPr>
          <w:rFonts w:asciiTheme="majorBidi" w:hAnsiTheme="majorBidi" w:cstheme="majorBidi"/>
          <w:i w:val="0"/>
          <w:iCs w:val="0"/>
          <w:color w:val="auto"/>
          <w:sz w:val="22"/>
          <w:szCs w:val="22"/>
        </w:rPr>
        <w:t xml:space="preserve"> of the metaWrap pipeline. For amendment group, abundance represents an average of 6 samples in each group. The phylogenetic tree was constructed using </w:t>
      </w:r>
      <w:r w:rsidRPr="00A76A3D">
        <w:rPr>
          <w:rFonts w:asciiTheme="majorBidi" w:hAnsiTheme="majorBidi" w:cstheme="majorBidi"/>
          <w:i w:val="0"/>
          <w:iCs w:val="0"/>
          <w:color w:val="auto"/>
          <w:sz w:val="22"/>
          <w:szCs w:val="22"/>
        </w:rPr>
        <w:t xml:space="preserve">PhyloPhlAn 3.0 </w:t>
      </w:r>
      <w:r>
        <w:rPr>
          <w:rFonts w:asciiTheme="majorBidi" w:hAnsiTheme="majorBidi" w:cstheme="majorBidi"/>
          <w:i w:val="0"/>
          <w:iCs w:val="0"/>
          <w:color w:val="auto"/>
          <w:sz w:val="22"/>
          <w:szCs w:val="22"/>
        </w:rPr>
        <w:fldChar w:fldCharType="begin" w:fldLock="1"/>
      </w:r>
      <w:r>
        <w:rPr>
          <w:rFonts w:asciiTheme="majorBidi" w:hAnsiTheme="majorBidi" w:cstheme="majorBidi"/>
          <w:i w:val="0"/>
          <w:iCs w:val="0"/>
          <w:color w:val="auto"/>
          <w:sz w:val="22"/>
          <w:szCs w:val="22"/>
        </w:rPr>
        <w:instrText>ADDIN CSL_CITATION {"citationItems":[{"id":"ITEM-1","itemData":{"DOI":"10.1038/s41467-020-16366-7","ISBN":"0348556977","ISSN":"20411723","PMID":"32427907","abstract":"Microbial genomes are available at an ever-increasing pace, as cultivation and sequencing become cheaper and obtaining metagenome-assembled genomes (MAGs) becomes more effective. Phylogenetic placement methods to contextualize hundreds of thousands of genomes must thus be efficiently scalable and sensitive from closely related strains to divergent phyla. We present PhyloPhlAn 3.0, an accurate, rapid, and easy-to-use method for large-scale microbial genome characterization and phylogenetic analysis at multiple levels of resolution. PhyloPhlAn 3.0 can assign genomes from isolate sequencing or MAGs to species-level genome bins built from &gt;230,000 publically available sequences. For individual clades of interest, it reconstructs strain-level phylogenies from among the closest species using clade-specific maximally informative markers. At the other extreme of resolution, it scales to large phylogenies comprising &gt;17,000 microbial species. Examples including Staphylococcus aureus isolates, gut metagenomes, and meta-analyses demonstrate the ability of PhyloPhlAn 3.0 to support genomic and metagenomic analyses.","author":[{"dropping-particle":"","family":"Asnicar","given":"Francesco","non-dropping-particle":"","parse-names":false,"suffix":""},{"dropping-particle":"","family":"Thomas","given":"Andrew Maltez","non-dropping-particle":"","parse-names":false,"suffix":""},{"dropping-particle":"","family":"Beghini","given":"Francesco","non-dropping-particle":"","parse-names":false,"suffix":""},{"dropping-particle":"","family":"Mengoni","given":"Claudia","non-dropping-particle":"","parse-names":false,"suffix":""},{"dropping-particle":"","family":"Manara","given":"Serena","non-dropping-particle":"","parse-names":false,"suffix":""},{"dropping-particle":"","family":"Manghi","given":"Paolo","non-dropping-particle":"","parse-names":false,"suffix":""},{"dropping-particle":"","family":"Zhu","given":"Qiyun","non-dropping-particle":"","parse-names":false,"suffix":""},{"dropping-particle":"","family":"Bolzan","given":"Mattia","non-dropping-particle":"","parse-names":false,"suffix":""},{"dropping-particle":"","family":"Cumbo","given":"Fabio","non-dropping-particle":"","parse-names":false,"suffix":""},{"dropping-particle":"","family":"May","given":"Uyen","non-dropping-particle":"","parse-names":false,"suffix":""},{"dropping-particle":"","family":"Sanders","given":"Jon G.","non-dropping-particle":"","parse-names":false,"suffix":""},{"dropping-particle":"","family":"Zolfo","given":"Moreno","non-dropping-particle":"","parse-names":false,"suffix":""},{"dropping-particle":"","family":"Kopylova","given":"Evguenia","non-dropping-particle":"","parse-names":false,"suffix":""},{"dropping-particle":"","family":"Pasolli","given":"Edoardo","non-dropping-particle":"","parse-names":false,"suffix":""},{"dropping-particle":"","family":"Knight","given":"Rob","non-dropping-particle":"","parse-names":false,"suffix":""},{"dropping-particle":"","family":"Mirarab","given":"Siavash","non-dropping-particle":"","parse-names":false,"suffix":""},{"dropping-particle":"","family":"Huttenhower","given":"Curtis","non-dropping-particle":"","parse-names":false,"suffix":""},{"dropping-particle":"","family":"Segata","given":"Nicola","non-dropping-particle":"","parse-names":false,"suffix":""}],"container-title":"Nature Communications","id":"ITEM-1","issue":"1","issued":{"date-parts":[["2020"]]},"page":"1-10","publisher":"Springer US","title":"Precise phylogenetic analysis of microbial isolates and genomes from metagenomes using PhyloPhlAn 3.0","type":"article-journal","volume":"11"},"uris":["http://www.mendeley.com/documents/?uuid=ca4daa0e-4211-413e-9b2f-f5e173b75e7c"]}],"mendeley":{"formattedCitation":"(Asnicar et al., 2020)","plainTextFormattedCitation":"(Asnicar et al., 2020)","previouslyFormattedCitation":"(Asnicar et al., 2020)"},"properties":{"noteIndex":0},"schema":"https://github.com/citation-style-language/schema/raw/master/csl-citation.json"}</w:instrText>
      </w:r>
      <w:r>
        <w:rPr>
          <w:rFonts w:asciiTheme="majorBidi" w:hAnsiTheme="majorBidi" w:cstheme="majorBidi"/>
          <w:i w:val="0"/>
          <w:iCs w:val="0"/>
          <w:color w:val="auto"/>
          <w:sz w:val="22"/>
          <w:szCs w:val="22"/>
        </w:rPr>
        <w:fldChar w:fldCharType="separate"/>
      </w:r>
      <w:r w:rsidRPr="003719ED">
        <w:rPr>
          <w:rFonts w:asciiTheme="majorBidi" w:hAnsiTheme="majorBidi" w:cstheme="majorBidi"/>
          <w:i w:val="0"/>
          <w:iCs w:val="0"/>
          <w:noProof/>
          <w:color w:val="auto"/>
          <w:sz w:val="22"/>
          <w:szCs w:val="22"/>
        </w:rPr>
        <w:t>(Asnicar et al., 2020)</w:t>
      </w:r>
      <w:r>
        <w:rPr>
          <w:rFonts w:asciiTheme="majorBidi" w:hAnsiTheme="majorBidi" w:cstheme="majorBidi"/>
          <w:i w:val="0"/>
          <w:iCs w:val="0"/>
          <w:color w:val="auto"/>
          <w:sz w:val="22"/>
          <w:szCs w:val="22"/>
        </w:rPr>
        <w:fldChar w:fldCharType="end"/>
      </w:r>
      <w:r>
        <w:rPr>
          <w:rFonts w:asciiTheme="majorBidi" w:hAnsiTheme="majorBidi" w:cstheme="majorBidi"/>
          <w:i w:val="0"/>
          <w:iCs w:val="0"/>
          <w:color w:val="auto"/>
          <w:sz w:val="22"/>
          <w:szCs w:val="22"/>
        </w:rPr>
        <w:t xml:space="preserve"> and visualized using iTOL </w:t>
      </w:r>
      <w:r>
        <w:rPr>
          <w:rFonts w:asciiTheme="majorBidi" w:hAnsiTheme="majorBidi" w:cstheme="majorBidi"/>
          <w:i w:val="0"/>
          <w:iCs w:val="0"/>
          <w:color w:val="auto"/>
          <w:sz w:val="22"/>
          <w:szCs w:val="22"/>
        </w:rPr>
        <w:fldChar w:fldCharType="begin" w:fldLock="1"/>
      </w:r>
      <w:r>
        <w:rPr>
          <w:rFonts w:asciiTheme="majorBidi" w:hAnsiTheme="majorBidi" w:cstheme="majorBidi"/>
          <w:i w:val="0"/>
          <w:iCs w:val="0"/>
          <w:color w:val="auto"/>
          <w:sz w:val="22"/>
          <w:szCs w:val="22"/>
        </w:rPr>
        <w:instrText>ADDIN CSL_CITATION {"citationItems":[{"id":"ITEM-1","itemData":{"DOI":"10.1093/nar/gkae268","ISSN":"0305-1048","abstract":"The Interactive Tree Of Life (https://itol.embl.de) is an online tool for the management, display, annotation and manipulation of phylogenetic and other trees. It is freely available and open to everyone. iTOL version 6 introduces a modernized and completely rewritten user interface, together with numerous new features. A new dataset type has been introduced (colored/labeled ranges), greatly upgrading the functionality of the previous simple colored range annotation function. Additional annotation options have been implemented for several existing dataset types. Dataset template files now support simple assignment of annotations to multiple tree nodes through substring matching, including full regular expression support. Node metadata handling has been greatly extended with novel display and exporting options, and it can now be edited interactively or bulk updated through annotation files. Tree labels can be displayed using multiple simultaneous font styles, with precise positioning, sizing and styling of each individual label part. Various bulk label editing functions have been implemented, simplifying large scale changes of all tree node labels. iTOL’s automatic taxonomy assignment functions now support trees based on the Genome Taxonomy Database (GTDB), in addition to the NCBI taxonomy. The functionality of the optional user account pages has been expanded, simplifying the management, navigation and sharing of projects and trees. iTOL currently handles more than one and a half million trees from &amp;gt;130 000 individual user accounts.","author":[{"dropping-particle":"","family":"Letunic","given":"Ivica","non-dropping-particle":"","parse-names":false,"suffix":""},{"dropping-particle":"","family":"Bork","given":"Peer","non-dropping-particle":"","parse-names":false,"suffix":""}],"container-title":"Nucleic Acids Research","id":"ITEM-1","issue":"April","issued":{"date-parts":[["2024"]]},"page":"78-82","publisher":"Oxford University Press","title":"Interactive Tree of Life (iTOL) v6: recent updates to the phylogenetic tree display and annotation tool","type":"article-journal"},"uris":["http://www.mendeley.com/documents/?uuid=17066b44-64e0-4241-88f5-6bc511979756"]}],"mendeley":{"formattedCitation":"(Letunic &amp; Bork, 2024)","plainTextFormattedCitation":"(Letunic &amp; Bork, 2024)"},"properties":{"noteIndex":0},"schema":"https://github.com/citation-style-language/schema/raw/master/csl-citation.json"}</w:instrText>
      </w:r>
      <w:r>
        <w:rPr>
          <w:rFonts w:asciiTheme="majorBidi" w:hAnsiTheme="majorBidi" w:cstheme="majorBidi"/>
          <w:i w:val="0"/>
          <w:iCs w:val="0"/>
          <w:color w:val="auto"/>
          <w:sz w:val="22"/>
          <w:szCs w:val="22"/>
        </w:rPr>
        <w:fldChar w:fldCharType="separate"/>
      </w:r>
      <w:r w:rsidRPr="00A76A3D">
        <w:rPr>
          <w:rFonts w:asciiTheme="majorBidi" w:hAnsiTheme="majorBidi" w:cstheme="majorBidi"/>
          <w:i w:val="0"/>
          <w:iCs w:val="0"/>
          <w:noProof/>
          <w:color w:val="auto"/>
          <w:sz w:val="22"/>
          <w:szCs w:val="22"/>
        </w:rPr>
        <w:t>(Letunic &amp; Bork, 2024)</w:t>
      </w:r>
      <w:r>
        <w:rPr>
          <w:rFonts w:asciiTheme="majorBidi" w:hAnsiTheme="majorBidi" w:cstheme="majorBidi"/>
          <w:i w:val="0"/>
          <w:iCs w:val="0"/>
          <w:color w:val="auto"/>
          <w:sz w:val="22"/>
          <w:szCs w:val="22"/>
        </w:rPr>
        <w:fldChar w:fldCharType="end"/>
      </w:r>
      <w:r>
        <w:rPr>
          <w:rFonts w:asciiTheme="majorBidi" w:hAnsiTheme="majorBidi" w:cstheme="majorBidi"/>
          <w:i w:val="0"/>
          <w:iCs w:val="0"/>
          <w:color w:val="auto"/>
          <w:sz w:val="22"/>
          <w:szCs w:val="22"/>
        </w:rPr>
        <w:t>.</w:t>
      </w:r>
    </w:p>
    <w:p w14:paraId="41DE026D" w14:textId="77777777" w:rsidR="00CB46A8" w:rsidRDefault="00CB46A8" w:rsidP="00EE6282">
      <w:pPr>
        <w:spacing w:line="360" w:lineRule="auto"/>
      </w:pPr>
    </w:p>
    <w:p w14:paraId="7BCAFB52" w14:textId="77777777" w:rsidR="00CB46A8" w:rsidRDefault="00CB46A8" w:rsidP="000E20DD"/>
    <w:p w14:paraId="05204E75" w14:textId="77777777" w:rsidR="00CB46A8" w:rsidRDefault="00CB46A8" w:rsidP="000E20DD"/>
    <w:p w14:paraId="04B4F26B" w14:textId="77777777" w:rsidR="00CB46A8" w:rsidRDefault="00CB46A8" w:rsidP="000E20DD"/>
    <w:p w14:paraId="10060C4F" w14:textId="77777777" w:rsidR="00CB46A8" w:rsidRDefault="00CB46A8" w:rsidP="000E20DD"/>
    <w:p w14:paraId="16B0828C" w14:textId="77777777" w:rsidR="00CB46A8" w:rsidRDefault="00CB46A8" w:rsidP="000E20DD"/>
    <w:p w14:paraId="1906EB63" w14:textId="77777777" w:rsidR="00CB46A8" w:rsidRDefault="00CB46A8" w:rsidP="000E20DD"/>
    <w:p w14:paraId="207EF2F1" w14:textId="77777777" w:rsidR="00CB46A8" w:rsidRDefault="00CB46A8" w:rsidP="000E20DD"/>
    <w:p w14:paraId="07E04DCB" w14:textId="77777777" w:rsidR="00CB46A8" w:rsidRDefault="00CB46A8" w:rsidP="000E20DD"/>
    <w:p w14:paraId="1AA57C03" w14:textId="77777777" w:rsidR="00CB46A8" w:rsidRDefault="00CB46A8" w:rsidP="000E20DD"/>
    <w:p w14:paraId="00E7C0C1" w14:textId="77777777" w:rsidR="00CB46A8" w:rsidRDefault="00CB46A8" w:rsidP="000E20DD"/>
    <w:p w14:paraId="35D9D24C" w14:textId="77777777" w:rsidR="00CB46A8" w:rsidRDefault="00CB46A8" w:rsidP="000E20DD"/>
    <w:p w14:paraId="4FBFB2D5" w14:textId="28E5A38B" w:rsidR="00CB46A8" w:rsidRDefault="00D0562E" w:rsidP="000E20DD">
      <w:r>
        <w:rPr>
          <w:noProof/>
        </w:rPr>
        <w:drawing>
          <wp:inline distT="0" distB="0" distL="0" distR="0" wp14:anchorId="245F0A35" wp14:editId="0CBFD860">
            <wp:extent cx="5486400" cy="3840480"/>
            <wp:effectExtent l="0" t="0" r="0" b="7620"/>
            <wp:docPr id="21114094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840480"/>
                    </a:xfrm>
                    <a:prstGeom prst="rect">
                      <a:avLst/>
                    </a:prstGeom>
                    <a:noFill/>
                    <a:ln>
                      <a:noFill/>
                    </a:ln>
                  </pic:spPr>
                </pic:pic>
              </a:graphicData>
            </a:graphic>
          </wp:inline>
        </w:drawing>
      </w:r>
    </w:p>
    <w:p w14:paraId="14455C74" w14:textId="26A803E1" w:rsidR="009C1915" w:rsidRDefault="00C16F17" w:rsidP="00EE6282">
      <w:pPr>
        <w:spacing w:line="360" w:lineRule="auto"/>
        <w:jc w:val="both"/>
      </w:pPr>
      <w:r w:rsidRPr="00555C04">
        <w:rPr>
          <w:rFonts w:asciiTheme="majorBidi" w:hAnsiTheme="majorBidi" w:cstheme="majorBidi"/>
          <w:b/>
          <w:bCs/>
          <w:color w:val="000000" w:themeColor="text1"/>
        </w:rPr>
        <w:t xml:space="preserve">Figure </w:t>
      </w:r>
      <w:r w:rsidR="00EC7721">
        <w:rPr>
          <w:rFonts w:asciiTheme="majorBidi" w:hAnsiTheme="majorBidi" w:cstheme="majorBidi"/>
          <w:b/>
          <w:bCs/>
          <w:color w:val="000000" w:themeColor="text1"/>
        </w:rPr>
        <w:t>S</w:t>
      </w:r>
      <w:r w:rsidR="00555C04" w:rsidRPr="00555C04">
        <w:rPr>
          <w:rFonts w:asciiTheme="majorBidi" w:hAnsiTheme="majorBidi" w:cstheme="majorBidi"/>
          <w:b/>
          <w:bCs/>
          <w:color w:val="000000" w:themeColor="text1"/>
        </w:rPr>
        <w:t>4</w:t>
      </w:r>
      <w:r w:rsidRPr="00802AC6">
        <w:rPr>
          <w:rFonts w:asciiTheme="majorBidi" w:hAnsiTheme="majorBidi" w:cstheme="majorBidi"/>
          <w:b/>
          <w:bCs/>
          <w:color w:val="000000" w:themeColor="text1"/>
        </w:rPr>
        <w:t xml:space="preserve">. </w:t>
      </w:r>
      <w:r w:rsidR="00DF4DD6">
        <w:rPr>
          <w:rFonts w:asciiTheme="majorBidi" w:hAnsiTheme="majorBidi" w:cstheme="majorBidi"/>
          <w:color w:val="000000" w:themeColor="text1"/>
        </w:rPr>
        <w:t xml:space="preserve">Z-score </w:t>
      </w:r>
      <w:r w:rsidR="00DF4DD6">
        <w:rPr>
          <w:rFonts w:asciiTheme="majorBidi" w:hAnsiTheme="majorBidi" w:cstheme="majorBidi"/>
          <w:color w:val="000000" w:themeColor="text1"/>
          <w:lang w:val="en-GB"/>
        </w:rPr>
        <w:t xml:space="preserve">normalized </w:t>
      </w:r>
      <w:r w:rsidR="00DF4DD6">
        <w:rPr>
          <w:rFonts w:asciiTheme="majorBidi" w:hAnsiTheme="majorBidi" w:cstheme="majorBidi"/>
          <w:color w:val="000000" w:themeColor="text1"/>
        </w:rPr>
        <w:t>a</w:t>
      </w:r>
      <w:r w:rsidRPr="00802AC6">
        <w:rPr>
          <w:rFonts w:asciiTheme="majorBidi" w:hAnsiTheme="majorBidi" w:cstheme="majorBidi"/>
          <w:color w:val="000000" w:themeColor="text1"/>
        </w:rPr>
        <w:t xml:space="preserve">bundance of </w:t>
      </w:r>
      <w:r w:rsidRPr="00DF4DD6">
        <w:rPr>
          <w:rFonts w:asciiTheme="majorBidi" w:hAnsiTheme="majorBidi" w:cstheme="majorBidi"/>
          <w:i/>
          <w:iCs/>
          <w:color w:val="000000" w:themeColor="text1"/>
        </w:rPr>
        <w:t>Actinomycetota</w:t>
      </w:r>
      <w:r w:rsidRPr="00802AC6">
        <w:rPr>
          <w:rFonts w:asciiTheme="majorBidi" w:hAnsiTheme="majorBidi" w:cstheme="majorBidi"/>
          <w:color w:val="000000" w:themeColor="text1"/>
        </w:rPr>
        <w:t xml:space="preserve"> and </w:t>
      </w:r>
      <w:r w:rsidRPr="00DF4DD6">
        <w:rPr>
          <w:rFonts w:asciiTheme="majorBidi" w:hAnsiTheme="majorBidi" w:cstheme="majorBidi"/>
          <w:i/>
          <w:iCs/>
          <w:color w:val="000000" w:themeColor="text1"/>
        </w:rPr>
        <w:t>Bacillota</w:t>
      </w:r>
      <w:r w:rsidRPr="00802AC6">
        <w:rPr>
          <w:rFonts w:asciiTheme="majorBidi" w:hAnsiTheme="majorBidi" w:cstheme="majorBidi"/>
          <w:color w:val="000000" w:themeColor="text1"/>
        </w:rPr>
        <w:t xml:space="preserve"> </w:t>
      </w:r>
      <w:r w:rsidRPr="007500CE">
        <w:rPr>
          <w:rFonts w:asciiTheme="majorBidi" w:hAnsiTheme="majorBidi" w:cstheme="majorBidi"/>
          <w:color w:val="000000" w:themeColor="text1"/>
        </w:rPr>
        <w:t>associated</w:t>
      </w:r>
      <w:r w:rsidRPr="00802AC6">
        <w:rPr>
          <w:rFonts w:asciiTheme="majorBidi" w:hAnsiTheme="majorBidi" w:cstheme="majorBidi"/>
          <w:color w:val="000000" w:themeColor="text1"/>
        </w:rPr>
        <w:t xml:space="preserve"> </w:t>
      </w:r>
      <w:r w:rsidRPr="007500CE">
        <w:rPr>
          <w:rFonts w:asciiTheme="majorBidi" w:hAnsiTheme="majorBidi" w:cstheme="majorBidi"/>
          <w:color w:val="000000" w:themeColor="text1"/>
        </w:rPr>
        <w:t>MAG</w:t>
      </w:r>
      <w:r>
        <w:rPr>
          <w:rFonts w:asciiTheme="majorBidi" w:hAnsiTheme="majorBidi" w:cstheme="majorBidi"/>
          <w:color w:val="000000" w:themeColor="text1"/>
        </w:rPr>
        <w:t>s</w:t>
      </w:r>
      <w:r w:rsidRPr="00802AC6">
        <w:rPr>
          <w:rFonts w:asciiTheme="majorBidi" w:hAnsiTheme="majorBidi" w:cstheme="majorBidi"/>
          <w:color w:val="000000" w:themeColor="text1"/>
        </w:rPr>
        <w:t xml:space="preserve"> assembled from FORC-inoculated, compost amended and non-amended samples and classified to genus level using GTDB-Tk classify workflow (</w:t>
      </w:r>
      <w:r w:rsidRPr="00802AC6">
        <w:rPr>
          <w:rFonts w:asciiTheme="majorBidi" w:hAnsiTheme="majorBidi" w:cstheme="majorBidi"/>
          <w:b/>
          <w:bCs/>
          <w:color w:val="000000" w:themeColor="text1"/>
        </w:rPr>
        <w:t>A</w:t>
      </w:r>
      <w:r w:rsidRPr="00802AC6">
        <w:rPr>
          <w:rFonts w:asciiTheme="majorBidi" w:hAnsiTheme="majorBidi" w:cstheme="majorBidi"/>
          <w:color w:val="000000" w:themeColor="text1"/>
        </w:rPr>
        <w:t>). Abundances are expressed as genome copies per million reads (determined by Quant_bins module of the metaWrap pipeline</w:t>
      </w:r>
      <w:r w:rsidR="00555C04">
        <w:rPr>
          <w:rFonts w:asciiTheme="majorBidi" w:hAnsiTheme="majorBidi" w:cstheme="majorBidi"/>
          <w:color w:val="000000" w:themeColor="text1"/>
        </w:rPr>
        <w:t>.</w:t>
      </w:r>
    </w:p>
    <w:p w14:paraId="33A1ED41" w14:textId="77777777" w:rsidR="009C1915" w:rsidRDefault="009C1915" w:rsidP="00555C04">
      <w:pPr>
        <w:jc w:val="both"/>
      </w:pPr>
    </w:p>
    <w:p w14:paraId="366E9D17" w14:textId="77777777" w:rsidR="009C1915" w:rsidRDefault="009C1915" w:rsidP="000E20DD"/>
    <w:p w14:paraId="619A9868" w14:textId="77777777" w:rsidR="009C1915" w:rsidRDefault="009C1915" w:rsidP="000E20DD"/>
    <w:p w14:paraId="5E7D1787" w14:textId="77777777" w:rsidR="009C1915" w:rsidRDefault="009C1915" w:rsidP="000E20DD"/>
    <w:p w14:paraId="1684A9EE" w14:textId="77777777" w:rsidR="009C1915" w:rsidRDefault="009C1915" w:rsidP="000E20DD"/>
    <w:p w14:paraId="5F89C257" w14:textId="77777777" w:rsidR="009C1915" w:rsidRDefault="009C1915" w:rsidP="000E20DD"/>
    <w:p w14:paraId="43D68AD7" w14:textId="77777777" w:rsidR="009C1915" w:rsidRDefault="009C1915" w:rsidP="000E20DD"/>
    <w:p w14:paraId="48B55939" w14:textId="77777777" w:rsidR="009C1915" w:rsidRDefault="009C1915" w:rsidP="000E20DD"/>
    <w:p w14:paraId="7FF67498" w14:textId="77777777" w:rsidR="009C1915" w:rsidRDefault="009C1915" w:rsidP="000E20DD"/>
    <w:p w14:paraId="403B4F6E" w14:textId="77777777" w:rsidR="009C1915" w:rsidRDefault="009C1915" w:rsidP="000E20DD"/>
    <w:p w14:paraId="74FFB88D" w14:textId="77777777" w:rsidR="009C1915" w:rsidRDefault="009C1915" w:rsidP="000E20DD"/>
    <w:p w14:paraId="10F3DDDF" w14:textId="77777777" w:rsidR="00CB46A8" w:rsidRDefault="00CB46A8" w:rsidP="000E20DD"/>
    <w:p w14:paraId="5DFF1A10" w14:textId="77777777" w:rsidR="00151AA4" w:rsidRDefault="0000541A" w:rsidP="00151AA4">
      <w:pPr>
        <w:keepNext/>
      </w:pPr>
      <w:r>
        <w:rPr>
          <w:noProof/>
        </w:rPr>
        <w:drawing>
          <wp:inline distT="0" distB="0" distL="0" distR="0" wp14:anchorId="0B4757A4" wp14:editId="1D0DD910">
            <wp:extent cx="5486132" cy="2297789"/>
            <wp:effectExtent l="0" t="0" r="0" b="0"/>
            <wp:docPr id="1073261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665" b="26501"/>
                    <a:stretch/>
                  </pic:blipFill>
                  <pic:spPr bwMode="auto">
                    <a:xfrm>
                      <a:off x="0" y="0"/>
                      <a:ext cx="5486400" cy="2297901"/>
                    </a:xfrm>
                    <a:prstGeom prst="rect">
                      <a:avLst/>
                    </a:prstGeom>
                    <a:noFill/>
                    <a:ln>
                      <a:noFill/>
                    </a:ln>
                    <a:extLst>
                      <a:ext uri="{53640926-AAD7-44D8-BBD7-CCE9431645EC}">
                        <a14:shadowObscured xmlns:a14="http://schemas.microsoft.com/office/drawing/2010/main"/>
                      </a:ext>
                    </a:extLst>
                  </pic:spPr>
                </pic:pic>
              </a:graphicData>
            </a:graphic>
          </wp:inline>
        </w:drawing>
      </w:r>
    </w:p>
    <w:p w14:paraId="06EB1AD7" w14:textId="0AD9562B" w:rsidR="00B37C5E" w:rsidRPr="00E52C6C" w:rsidRDefault="00B37C5E" w:rsidP="00701EAC">
      <w:pPr>
        <w:pStyle w:val="Caption"/>
        <w:spacing w:line="360" w:lineRule="auto"/>
        <w:jc w:val="both"/>
        <w:rPr>
          <w:rFonts w:asciiTheme="majorBidi" w:eastAsia="Calibri" w:hAnsiTheme="majorBidi" w:cstheme="majorBidi"/>
          <w:i w:val="0"/>
          <w:iCs w:val="0"/>
          <w:color w:val="000000"/>
          <w:kern w:val="2"/>
          <w:sz w:val="22"/>
          <w:szCs w:val="22"/>
          <w14:ligatures w14:val="standardContextual"/>
        </w:rPr>
      </w:pPr>
      <w:r w:rsidRPr="00F46DA3">
        <w:rPr>
          <w:rFonts w:asciiTheme="majorBidi" w:hAnsiTheme="majorBidi" w:cstheme="majorBidi"/>
          <w:b/>
          <w:bCs/>
          <w:i w:val="0"/>
          <w:iCs w:val="0"/>
          <w:color w:val="000000" w:themeColor="text1"/>
          <w:sz w:val="22"/>
          <w:szCs w:val="22"/>
        </w:rPr>
        <w:t>Figure S</w:t>
      </w:r>
      <w:r w:rsidR="002A0C4F">
        <w:rPr>
          <w:rFonts w:asciiTheme="majorBidi" w:hAnsiTheme="majorBidi" w:cstheme="majorBidi"/>
          <w:b/>
          <w:bCs/>
          <w:i w:val="0"/>
          <w:iCs w:val="0"/>
          <w:color w:val="000000" w:themeColor="text1"/>
          <w:sz w:val="22"/>
          <w:szCs w:val="22"/>
        </w:rPr>
        <w:t>5</w:t>
      </w:r>
      <w:r>
        <w:rPr>
          <w:rFonts w:asciiTheme="majorBidi" w:hAnsiTheme="majorBidi" w:cstheme="majorBidi"/>
          <w:b/>
          <w:bCs/>
          <w:i w:val="0"/>
          <w:iCs w:val="0"/>
          <w:color w:val="000000" w:themeColor="text1"/>
          <w:sz w:val="22"/>
          <w:szCs w:val="22"/>
        </w:rPr>
        <w:t xml:space="preserve">. </w:t>
      </w:r>
      <w:r w:rsidRPr="00E52C6C">
        <w:rPr>
          <w:rFonts w:asciiTheme="majorBidi" w:eastAsia="Calibri" w:hAnsiTheme="majorBidi" w:cstheme="majorBidi"/>
          <w:i w:val="0"/>
          <w:iCs w:val="0"/>
          <w:color w:val="000000"/>
          <w:kern w:val="2"/>
          <w:sz w:val="22"/>
          <w:szCs w:val="22"/>
          <w14:ligatures w14:val="standardContextual"/>
        </w:rPr>
        <w:t>Alpha diversity (observed</w:t>
      </w:r>
      <w:r w:rsidR="00264A1C">
        <w:rPr>
          <w:rFonts w:asciiTheme="majorBidi" w:eastAsia="Calibri" w:hAnsiTheme="majorBidi" w:cstheme="majorBidi"/>
          <w:i w:val="0"/>
          <w:iCs w:val="0"/>
          <w:color w:val="000000"/>
          <w:kern w:val="2"/>
          <w:sz w:val="22"/>
          <w:szCs w:val="22"/>
          <w14:ligatures w14:val="standardContextual"/>
        </w:rPr>
        <w:t xml:space="preserve"> and shannon</w:t>
      </w:r>
      <w:r w:rsidRPr="00E52C6C">
        <w:rPr>
          <w:rFonts w:asciiTheme="majorBidi" w:eastAsia="Calibri" w:hAnsiTheme="majorBidi" w:cstheme="majorBidi"/>
          <w:i w:val="0"/>
          <w:iCs w:val="0"/>
          <w:color w:val="000000"/>
          <w:kern w:val="2"/>
          <w:sz w:val="22"/>
          <w:szCs w:val="22"/>
          <w14:ligatures w14:val="standardContextual"/>
        </w:rPr>
        <w:t xml:space="preserve">) </w:t>
      </w:r>
      <w:r w:rsidRPr="00E52C6C">
        <w:rPr>
          <w:rFonts w:asciiTheme="majorBidi" w:eastAsia="Calibri" w:hAnsiTheme="majorBidi" w:cstheme="majorBidi"/>
          <w:b/>
          <w:bCs/>
          <w:i w:val="0"/>
          <w:iCs w:val="0"/>
          <w:color w:val="000000"/>
          <w:kern w:val="2"/>
          <w:sz w:val="22"/>
          <w:szCs w:val="22"/>
          <w14:ligatures w14:val="standardContextual"/>
        </w:rPr>
        <w:t>(A)</w:t>
      </w:r>
      <w:r w:rsidRPr="00E52C6C">
        <w:rPr>
          <w:rFonts w:asciiTheme="majorBidi" w:eastAsia="Calibri" w:hAnsiTheme="majorBidi" w:cstheme="majorBidi"/>
          <w:i w:val="0"/>
          <w:iCs w:val="0"/>
          <w:color w:val="000000"/>
          <w:kern w:val="2"/>
          <w:sz w:val="22"/>
          <w:szCs w:val="22"/>
          <w14:ligatures w14:val="standardContextual"/>
        </w:rPr>
        <w:t xml:space="preserve"> </w:t>
      </w:r>
      <w:r w:rsidR="000406A7">
        <w:rPr>
          <w:rFonts w:asciiTheme="majorBidi" w:eastAsia="Calibri" w:hAnsiTheme="majorBidi" w:cstheme="majorBidi"/>
          <w:i w:val="0"/>
          <w:iCs w:val="0"/>
          <w:color w:val="000000"/>
          <w:kern w:val="2"/>
          <w:sz w:val="22"/>
          <w:szCs w:val="22"/>
          <w14:ligatures w14:val="standardContextual"/>
        </w:rPr>
        <w:t xml:space="preserve">of </w:t>
      </w:r>
      <w:r w:rsidR="00BF68A0">
        <w:rPr>
          <w:rFonts w:asciiTheme="majorBidi" w:eastAsia="Calibri" w:hAnsiTheme="majorBidi" w:cstheme="majorBidi"/>
          <w:i w:val="0"/>
          <w:iCs w:val="0"/>
          <w:color w:val="000000"/>
          <w:kern w:val="2"/>
          <w:sz w:val="22"/>
          <w:szCs w:val="22"/>
          <w14:ligatures w14:val="standardContextual"/>
        </w:rPr>
        <w:t>BGC</w:t>
      </w:r>
      <w:r w:rsidR="00851BFF">
        <w:rPr>
          <w:rFonts w:asciiTheme="majorBidi" w:eastAsia="Calibri" w:hAnsiTheme="majorBidi" w:cstheme="majorBidi"/>
          <w:i w:val="0"/>
          <w:iCs w:val="0"/>
          <w:color w:val="000000"/>
          <w:kern w:val="2"/>
          <w:sz w:val="22"/>
          <w:szCs w:val="22"/>
          <w14:ligatures w14:val="standardContextual"/>
        </w:rPr>
        <w:t>s</w:t>
      </w:r>
      <w:r w:rsidR="00BF68A0">
        <w:rPr>
          <w:rFonts w:asciiTheme="majorBidi" w:eastAsia="Calibri" w:hAnsiTheme="majorBidi" w:cstheme="majorBidi"/>
          <w:i w:val="0"/>
          <w:iCs w:val="0"/>
          <w:color w:val="000000"/>
          <w:kern w:val="2"/>
          <w:sz w:val="22"/>
          <w:szCs w:val="22"/>
          <w14:ligatures w14:val="standardContextual"/>
        </w:rPr>
        <w:t xml:space="preserve"> identified </w:t>
      </w:r>
      <w:r w:rsidRPr="00E52C6C">
        <w:rPr>
          <w:rFonts w:asciiTheme="majorBidi" w:eastAsia="Calibri" w:hAnsiTheme="majorBidi" w:cstheme="majorBidi"/>
          <w:i w:val="0"/>
          <w:iCs w:val="0"/>
          <w:color w:val="000000"/>
          <w:kern w:val="2"/>
          <w:sz w:val="22"/>
          <w:szCs w:val="22"/>
          <w14:ligatures w14:val="standardContextual"/>
        </w:rPr>
        <w:t>in the rhizosphere</w:t>
      </w:r>
      <w:r w:rsidR="00851BFF">
        <w:rPr>
          <w:rFonts w:asciiTheme="majorBidi" w:eastAsia="Calibri" w:hAnsiTheme="majorBidi" w:cstheme="majorBidi"/>
          <w:i w:val="0"/>
          <w:iCs w:val="0"/>
          <w:color w:val="000000"/>
          <w:kern w:val="2"/>
          <w:sz w:val="22"/>
          <w:szCs w:val="22"/>
          <w14:ligatures w14:val="standardContextual"/>
        </w:rPr>
        <w:t xml:space="preserve"> metagenomes</w:t>
      </w:r>
      <w:r w:rsidRPr="00E52C6C">
        <w:rPr>
          <w:rFonts w:asciiTheme="majorBidi" w:eastAsia="Calibri" w:hAnsiTheme="majorBidi" w:cstheme="majorBidi"/>
          <w:i w:val="0"/>
          <w:iCs w:val="0"/>
          <w:color w:val="000000"/>
          <w:kern w:val="2"/>
          <w:sz w:val="22"/>
          <w:szCs w:val="22"/>
          <w14:ligatures w14:val="standardContextual"/>
        </w:rPr>
        <w:t xml:space="preserve"> of </w:t>
      </w:r>
      <w:r w:rsidR="00851BFF">
        <w:rPr>
          <w:rFonts w:asciiTheme="majorBidi" w:eastAsia="Calibri" w:hAnsiTheme="majorBidi" w:cstheme="majorBidi"/>
          <w:i w:val="0"/>
          <w:iCs w:val="0"/>
          <w:color w:val="000000"/>
          <w:kern w:val="2"/>
          <w:sz w:val="22"/>
          <w:szCs w:val="22"/>
          <w14:ligatures w14:val="standardContextual"/>
        </w:rPr>
        <w:t>FORC-</w:t>
      </w:r>
      <w:r w:rsidR="00264A1C">
        <w:rPr>
          <w:rFonts w:asciiTheme="majorBidi" w:eastAsia="Calibri" w:hAnsiTheme="majorBidi" w:cstheme="majorBidi"/>
          <w:i w:val="0"/>
          <w:iCs w:val="0"/>
          <w:color w:val="000000"/>
          <w:kern w:val="2"/>
          <w:sz w:val="22"/>
          <w:szCs w:val="22"/>
          <w14:ligatures w14:val="standardContextual"/>
        </w:rPr>
        <w:t>inoculated</w:t>
      </w:r>
      <w:r w:rsidR="00851BFF">
        <w:rPr>
          <w:rFonts w:asciiTheme="majorBidi" w:eastAsia="Calibri" w:hAnsiTheme="majorBidi" w:cstheme="majorBidi"/>
          <w:i w:val="0"/>
          <w:iCs w:val="0"/>
          <w:color w:val="000000"/>
          <w:kern w:val="2"/>
          <w:sz w:val="22"/>
          <w:szCs w:val="22"/>
          <w14:ligatures w14:val="standardContextual"/>
        </w:rPr>
        <w:t xml:space="preserve"> </w:t>
      </w:r>
      <w:r w:rsidRPr="00E52C6C">
        <w:rPr>
          <w:rFonts w:asciiTheme="majorBidi" w:eastAsia="Calibri" w:hAnsiTheme="majorBidi" w:cstheme="majorBidi"/>
          <w:i w:val="0"/>
          <w:iCs w:val="0"/>
          <w:color w:val="000000"/>
          <w:kern w:val="2"/>
          <w:sz w:val="22"/>
          <w:szCs w:val="22"/>
          <w14:ligatures w14:val="standardContextual"/>
        </w:rPr>
        <w:t xml:space="preserve">compost amended and non-amended plants. * = significant, </w:t>
      </w:r>
      <w:r w:rsidR="007B790A">
        <w:rPr>
          <w:rFonts w:asciiTheme="majorBidi" w:eastAsia="Calibri" w:hAnsiTheme="majorBidi" w:cstheme="majorBidi"/>
          <w:i w:val="0"/>
          <w:iCs w:val="0"/>
          <w:color w:val="000000"/>
          <w:kern w:val="2"/>
          <w:sz w:val="22"/>
          <w:szCs w:val="22"/>
          <w14:ligatures w14:val="standardContextual"/>
        </w:rPr>
        <w:t>BH</w:t>
      </w:r>
      <w:r w:rsidR="007A6FCE">
        <w:rPr>
          <w:rFonts w:asciiTheme="majorBidi" w:eastAsia="Calibri" w:hAnsiTheme="majorBidi" w:cstheme="majorBidi"/>
          <w:i w:val="0"/>
          <w:iCs w:val="0"/>
          <w:color w:val="000000"/>
          <w:kern w:val="2"/>
          <w:sz w:val="22"/>
          <w:szCs w:val="22"/>
          <w14:ligatures w14:val="standardContextual"/>
        </w:rPr>
        <w:t xml:space="preserve"> </w:t>
      </w:r>
      <w:r w:rsidR="00D02DB3">
        <w:rPr>
          <w:rFonts w:asciiTheme="majorBidi" w:eastAsia="Calibri" w:hAnsiTheme="majorBidi" w:cstheme="majorBidi"/>
          <w:i w:val="0"/>
          <w:iCs w:val="0"/>
          <w:color w:val="000000"/>
          <w:kern w:val="2"/>
          <w:sz w:val="22"/>
          <w:szCs w:val="22"/>
          <w14:ligatures w14:val="standardContextual"/>
        </w:rPr>
        <w:t>(</w:t>
      </w:r>
      <w:r w:rsidR="002A2CEE" w:rsidRPr="002A2CEE">
        <w:rPr>
          <w:rStyle w:val="Emphasis"/>
          <w:rFonts w:asciiTheme="majorBidi" w:hAnsiTheme="majorBidi" w:cstheme="majorBidi"/>
          <w:color w:val="000000" w:themeColor="text1"/>
          <w:sz w:val="22"/>
          <w:szCs w:val="22"/>
          <w:shd w:val="clear" w:color="auto" w:fill="FFFFFF"/>
        </w:rPr>
        <w:t>Benjamini</w:t>
      </w:r>
      <w:r w:rsidR="002A2CEE" w:rsidRPr="002A2CEE">
        <w:rPr>
          <w:rFonts w:asciiTheme="majorBidi" w:hAnsiTheme="majorBidi" w:cstheme="majorBidi"/>
          <w:color w:val="000000" w:themeColor="text1"/>
          <w:sz w:val="22"/>
          <w:szCs w:val="22"/>
          <w:shd w:val="clear" w:color="auto" w:fill="FFFFFF"/>
        </w:rPr>
        <w:t>–</w:t>
      </w:r>
      <w:r w:rsidR="002A2CEE" w:rsidRPr="002A2CEE">
        <w:rPr>
          <w:rStyle w:val="Emphasis"/>
          <w:rFonts w:asciiTheme="majorBidi" w:hAnsiTheme="majorBidi" w:cstheme="majorBidi"/>
          <w:color w:val="000000" w:themeColor="text1"/>
          <w:sz w:val="22"/>
          <w:szCs w:val="22"/>
          <w:shd w:val="clear" w:color="auto" w:fill="FFFFFF"/>
        </w:rPr>
        <w:t>Hochberg</w:t>
      </w:r>
      <w:r w:rsidR="002A2CEE" w:rsidRPr="00D02DB3">
        <w:rPr>
          <w:rStyle w:val="Emphasis"/>
          <w:rFonts w:asciiTheme="majorBidi" w:hAnsiTheme="majorBidi" w:cstheme="majorBidi"/>
          <w:b/>
          <w:bCs/>
          <w:color w:val="5F6368"/>
          <w:sz w:val="22"/>
          <w:szCs w:val="22"/>
          <w:shd w:val="clear" w:color="auto" w:fill="FFFFFF"/>
        </w:rPr>
        <w:t>)</w:t>
      </w:r>
      <w:r w:rsidR="002A2CEE">
        <w:rPr>
          <w:rStyle w:val="Emphasis"/>
          <w:rFonts w:ascii="Arial" w:hAnsi="Arial" w:cs="Arial"/>
          <w:b/>
          <w:bCs/>
          <w:i/>
          <w:iCs/>
          <w:color w:val="5F6368"/>
          <w:sz w:val="21"/>
          <w:szCs w:val="21"/>
          <w:shd w:val="clear" w:color="auto" w:fill="FFFFFF"/>
        </w:rPr>
        <w:t xml:space="preserve"> </w:t>
      </w:r>
      <w:r w:rsidR="007A6FCE">
        <w:rPr>
          <w:rFonts w:asciiTheme="majorBidi" w:eastAsia="Calibri" w:hAnsiTheme="majorBidi" w:cstheme="majorBidi"/>
          <w:i w:val="0"/>
          <w:iCs w:val="0"/>
          <w:color w:val="000000"/>
          <w:kern w:val="2"/>
          <w:sz w:val="22"/>
          <w:szCs w:val="22"/>
          <w14:ligatures w14:val="standardContextual"/>
        </w:rPr>
        <w:t xml:space="preserve">adjusted </w:t>
      </w:r>
      <w:r w:rsidR="00701EAC" w:rsidRPr="00701EAC">
        <w:rPr>
          <w:rFonts w:asciiTheme="majorBidi" w:eastAsia="Calibri" w:hAnsiTheme="majorBidi" w:cstheme="majorBidi"/>
          <w:color w:val="000000"/>
          <w:kern w:val="2"/>
          <w:sz w:val="22"/>
          <w:szCs w:val="22"/>
          <w14:ligatures w14:val="standardContextual"/>
        </w:rPr>
        <w:t>P</w:t>
      </w:r>
      <w:r w:rsidR="00701EAC">
        <w:rPr>
          <w:rFonts w:asciiTheme="majorBidi" w:eastAsia="Calibri" w:hAnsiTheme="majorBidi" w:cstheme="majorBidi"/>
          <w:i w:val="0"/>
          <w:iCs w:val="0"/>
          <w:color w:val="000000"/>
          <w:kern w:val="2"/>
          <w:sz w:val="22"/>
          <w:szCs w:val="22"/>
          <w14:ligatures w14:val="standardContextual"/>
        </w:rPr>
        <w:t xml:space="preserve"> </w:t>
      </w:r>
      <w:r w:rsidRPr="00E52C6C">
        <w:rPr>
          <w:rFonts w:asciiTheme="majorBidi" w:eastAsia="Calibri" w:hAnsiTheme="majorBidi" w:cstheme="majorBidi"/>
          <w:i w:val="0"/>
          <w:iCs w:val="0"/>
          <w:color w:val="000000"/>
          <w:kern w:val="2"/>
          <w:sz w:val="22"/>
          <w:szCs w:val="22"/>
          <w14:ligatures w14:val="standardContextual"/>
        </w:rPr>
        <w:t>&lt;</w:t>
      </w:r>
      <w:r w:rsidR="00701EAC">
        <w:rPr>
          <w:rFonts w:asciiTheme="majorBidi" w:eastAsia="Calibri" w:hAnsiTheme="majorBidi" w:cstheme="majorBidi"/>
          <w:i w:val="0"/>
          <w:iCs w:val="0"/>
          <w:color w:val="000000"/>
          <w:kern w:val="2"/>
          <w:sz w:val="22"/>
          <w:szCs w:val="22"/>
          <w14:ligatures w14:val="standardContextual"/>
        </w:rPr>
        <w:t xml:space="preserve"> </w:t>
      </w:r>
      <w:r w:rsidRPr="00E52C6C">
        <w:rPr>
          <w:rFonts w:asciiTheme="majorBidi" w:eastAsia="Calibri" w:hAnsiTheme="majorBidi" w:cstheme="majorBidi"/>
          <w:i w:val="0"/>
          <w:iCs w:val="0"/>
          <w:color w:val="000000"/>
          <w:kern w:val="2"/>
          <w:sz w:val="22"/>
          <w:szCs w:val="22"/>
          <w14:ligatures w14:val="standardContextual"/>
        </w:rPr>
        <w:t>0.05 (</w:t>
      </w:r>
      <w:r w:rsidR="00D02DB3">
        <w:rPr>
          <w:rFonts w:asciiTheme="majorBidi" w:eastAsia="Calibri" w:hAnsiTheme="majorBidi" w:cstheme="majorBidi"/>
          <w:i w:val="0"/>
          <w:iCs w:val="0"/>
          <w:color w:val="000000"/>
          <w:kern w:val="2"/>
          <w:sz w:val="22"/>
          <w:szCs w:val="22"/>
          <w14:ligatures w14:val="standardContextual"/>
        </w:rPr>
        <w:t>Wilco</w:t>
      </w:r>
      <w:r w:rsidR="00173E84">
        <w:rPr>
          <w:rFonts w:asciiTheme="majorBidi" w:eastAsia="Calibri" w:hAnsiTheme="majorBidi" w:cstheme="majorBidi"/>
          <w:i w:val="0"/>
          <w:iCs w:val="0"/>
          <w:color w:val="000000"/>
          <w:kern w:val="2"/>
          <w:sz w:val="22"/>
          <w:szCs w:val="22"/>
          <w14:ligatures w14:val="standardContextual"/>
        </w:rPr>
        <w:t>xon test</w:t>
      </w:r>
      <w:r w:rsidRPr="00E52C6C">
        <w:rPr>
          <w:rFonts w:asciiTheme="majorBidi" w:eastAsia="Calibri" w:hAnsiTheme="majorBidi" w:cstheme="majorBidi"/>
          <w:i w:val="0"/>
          <w:iCs w:val="0"/>
          <w:color w:val="000000"/>
          <w:kern w:val="2"/>
          <w:sz w:val="22"/>
          <w:szCs w:val="22"/>
          <w14:ligatures w14:val="standardContextual"/>
        </w:rPr>
        <w:t>).</w:t>
      </w:r>
      <w:r w:rsidR="00354FEF">
        <w:rPr>
          <w:rFonts w:asciiTheme="majorBidi" w:eastAsia="Calibri" w:hAnsiTheme="majorBidi" w:cstheme="majorBidi"/>
          <w:i w:val="0"/>
          <w:iCs w:val="0"/>
          <w:color w:val="000000"/>
          <w:kern w:val="2"/>
          <w:sz w:val="22"/>
          <w:szCs w:val="22"/>
          <w14:ligatures w14:val="standardContextual"/>
        </w:rPr>
        <w:t xml:space="preserve"> </w:t>
      </w:r>
      <w:r w:rsidR="00C2701F" w:rsidRPr="00C2701F">
        <w:rPr>
          <w:rFonts w:asciiTheme="majorBidi" w:eastAsia="Calibri" w:hAnsiTheme="majorBidi" w:cstheme="majorBidi"/>
          <w:i w:val="0"/>
          <w:iCs w:val="0"/>
          <w:color w:val="000000"/>
          <w:kern w:val="2"/>
          <w:sz w:val="22"/>
          <w:szCs w:val="22"/>
          <w14:ligatures w14:val="standardContextual"/>
        </w:rPr>
        <w:t>Phylum-level taxonomy of identified (by antiSMASH-V6.0) secondary metabolite-encoding biosynthetic gene clusters (BGCs) based on analysis of shotgun metagenome contigs (&gt;5kbp)</w:t>
      </w:r>
      <w:r w:rsidR="00C2701F" w:rsidRPr="00C2701F" w:rsidDel="00FB56CA">
        <w:rPr>
          <w:rFonts w:asciiTheme="majorBidi" w:eastAsia="Calibri" w:hAnsiTheme="majorBidi" w:cstheme="majorBidi"/>
          <w:i w:val="0"/>
          <w:iCs w:val="0"/>
          <w:color w:val="000000"/>
          <w:kern w:val="2"/>
          <w:sz w:val="22"/>
          <w:szCs w:val="22"/>
          <w14:ligatures w14:val="standardContextual"/>
        </w:rPr>
        <w:t xml:space="preserve"> </w:t>
      </w:r>
      <w:r w:rsidR="00C2701F" w:rsidRPr="00C2701F">
        <w:rPr>
          <w:rFonts w:asciiTheme="majorBidi" w:eastAsia="Calibri" w:hAnsiTheme="majorBidi" w:cstheme="majorBidi"/>
          <w:i w:val="0"/>
          <w:iCs w:val="0"/>
          <w:color w:val="000000"/>
          <w:kern w:val="2"/>
          <w:sz w:val="22"/>
          <w:szCs w:val="22"/>
          <w14:ligatures w14:val="standardContextual"/>
        </w:rPr>
        <w:t xml:space="preserve">from compost-amended and non-amended FORC-inoculated cucumber rhizosphere samples </w:t>
      </w:r>
      <w:r w:rsidR="00C2701F" w:rsidRPr="00C2701F">
        <w:rPr>
          <w:rFonts w:asciiTheme="majorBidi" w:eastAsia="Calibri" w:hAnsiTheme="majorBidi" w:cstheme="majorBidi"/>
          <w:b/>
          <w:bCs/>
          <w:i w:val="0"/>
          <w:iCs w:val="0"/>
          <w:color w:val="000000"/>
          <w:kern w:val="2"/>
          <w:sz w:val="22"/>
          <w:szCs w:val="22"/>
          <w14:ligatures w14:val="standardContextual"/>
        </w:rPr>
        <w:t>(</w:t>
      </w:r>
      <w:r w:rsidR="00C2701F">
        <w:rPr>
          <w:rFonts w:asciiTheme="majorBidi" w:eastAsia="Calibri" w:hAnsiTheme="majorBidi" w:cstheme="majorBidi"/>
          <w:b/>
          <w:bCs/>
          <w:i w:val="0"/>
          <w:iCs w:val="0"/>
          <w:color w:val="000000"/>
          <w:kern w:val="2"/>
          <w:sz w:val="22"/>
          <w:szCs w:val="22"/>
          <w14:ligatures w14:val="standardContextual"/>
        </w:rPr>
        <w:t>B</w:t>
      </w:r>
      <w:r w:rsidR="00C2701F" w:rsidRPr="00C2701F">
        <w:rPr>
          <w:rFonts w:asciiTheme="majorBidi" w:eastAsia="Calibri" w:hAnsiTheme="majorBidi" w:cstheme="majorBidi"/>
          <w:b/>
          <w:bCs/>
          <w:i w:val="0"/>
          <w:iCs w:val="0"/>
          <w:color w:val="000000"/>
          <w:kern w:val="2"/>
          <w:sz w:val="22"/>
          <w:szCs w:val="22"/>
          <w14:ligatures w14:val="standardContextual"/>
        </w:rPr>
        <w:t>)</w:t>
      </w:r>
      <w:r w:rsidR="00C2701F" w:rsidRPr="00A72E59">
        <w:rPr>
          <w:rFonts w:asciiTheme="majorBidi" w:eastAsia="Calibri" w:hAnsiTheme="majorBidi" w:cstheme="majorBidi"/>
          <w:i w:val="0"/>
          <w:iCs w:val="0"/>
          <w:color w:val="000000"/>
          <w:kern w:val="2"/>
          <w:sz w:val="22"/>
          <w:szCs w:val="22"/>
          <w14:ligatures w14:val="standardContextual"/>
        </w:rPr>
        <w:t xml:space="preserve">. </w:t>
      </w:r>
    </w:p>
    <w:p w14:paraId="158E210F" w14:textId="04714E26" w:rsidR="000E20DD" w:rsidRDefault="000E20DD" w:rsidP="00B37C5E">
      <w:pPr>
        <w:pStyle w:val="Caption"/>
        <w:rPr>
          <w:rFonts w:asciiTheme="majorBidi" w:hAnsiTheme="majorBidi" w:cstheme="majorBidi"/>
          <w:b/>
          <w:bCs/>
          <w:i w:val="0"/>
          <w:iCs w:val="0"/>
          <w:color w:val="000000" w:themeColor="text1"/>
          <w:sz w:val="22"/>
          <w:szCs w:val="22"/>
        </w:rPr>
      </w:pPr>
    </w:p>
    <w:p w14:paraId="210F7E6D" w14:textId="4C43A686" w:rsidR="00E42696" w:rsidRDefault="00537A6F" w:rsidP="003A39FD">
      <w:r>
        <w:t xml:space="preserve"> </w:t>
      </w:r>
    </w:p>
    <w:p w14:paraId="2C556FBD" w14:textId="77777777" w:rsidR="00E42696" w:rsidRDefault="00E42696" w:rsidP="003A62BD">
      <w:pPr>
        <w:keepNext/>
        <w:rPr>
          <w:noProof/>
        </w:rPr>
      </w:pPr>
    </w:p>
    <w:p w14:paraId="45BBA4AB" w14:textId="03BA411E" w:rsidR="00E42696" w:rsidRDefault="00E42696" w:rsidP="003A62BD">
      <w:pPr>
        <w:keepNext/>
      </w:pPr>
    </w:p>
    <w:p w14:paraId="032FE52B" w14:textId="77777777" w:rsidR="001404E5" w:rsidRDefault="001404E5" w:rsidP="001404E5"/>
    <w:p w14:paraId="0A132AEE" w14:textId="5A8AA00A" w:rsidR="00C43C52" w:rsidRDefault="00176F05" w:rsidP="00603BB2">
      <w:r>
        <w:rPr>
          <w:noProof/>
        </w:rPr>
        <w:lastRenderedPageBreak/>
        <w:drawing>
          <wp:inline distT="0" distB="0" distL="0" distR="0" wp14:anchorId="09238B4A" wp14:editId="6CBEC7CB">
            <wp:extent cx="5486400" cy="3840480"/>
            <wp:effectExtent l="0" t="0" r="0" b="7620"/>
            <wp:docPr id="1152210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840480"/>
                    </a:xfrm>
                    <a:prstGeom prst="rect">
                      <a:avLst/>
                    </a:prstGeom>
                    <a:noFill/>
                    <a:ln>
                      <a:noFill/>
                    </a:ln>
                  </pic:spPr>
                </pic:pic>
              </a:graphicData>
            </a:graphic>
          </wp:inline>
        </w:drawing>
      </w:r>
    </w:p>
    <w:p w14:paraId="26664112" w14:textId="5060AB96" w:rsidR="00AA3731" w:rsidRPr="00D00638" w:rsidRDefault="00602D3E" w:rsidP="00590D50">
      <w:pPr>
        <w:pStyle w:val="Caption"/>
        <w:spacing w:line="360" w:lineRule="auto"/>
        <w:jc w:val="both"/>
        <w:rPr>
          <w:rFonts w:asciiTheme="majorBidi" w:hAnsiTheme="majorBidi" w:cstheme="majorBidi"/>
          <w:b/>
          <w:bCs/>
          <w:i w:val="0"/>
          <w:iCs w:val="0"/>
          <w:color w:val="auto"/>
          <w:sz w:val="22"/>
          <w:szCs w:val="22"/>
        </w:rPr>
      </w:pPr>
      <w:r w:rsidRPr="00602D3E">
        <w:rPr>
          <w:rFonts w:asciiTheme="majorBidi" w:hAnsiTheme="majorBidi" w:cstheme="majorBidi"/>
          <w:b/>
          <w:bCs/>
          <w:i w:val="0"/>
          <w:iCs w:val="0"/>
          <w:color w:val="auto"/>
          <w:sz w:val="22"/>
          <w:szCs w:val="22"/>
        </w:rPr>
        <w:t>Figure S</w:t>
      </w:r>
      <w:r w:rsidR="00D218BB">
        <w:rPr>
          <w:rFonts w:asciiTheme="majorBidi" w:hAnsiTheme="majorBidi" w:cstheme="majorBidi"/>
          <w:b/>
          <w:bCs/>
          <w:i w:val="0"/>
          <w:iCs w:val="0"/>
          <w:color w:val="auto"/>
          <w:sz w:val="22"/>
          <w:szCs w:val="22"/>
        </w:rPr>
        <w:t>6</w:t>
      </w:r>
      <w:r>
        <w:rPr>
          <w:rFonts w:asciiTheme="majorBidi" w:hAnsiTheme="majorBidi" w:cstheme="majorBidi"/>
          <w:b/>
          <w:bCs/>
          <w:i w:val="0"/>
          <w:iCs w:val="0"/>
          <w:color w:val="auto"/>
          <w:sz w:val="22"/>
          <w:szCs w:val="22"/>
        </w:rPr>
        <w:t xml:space="preserve">. </w:t>
      </w:r>
      <w:r w:rsidR="00546FA0">
        <w:rPr>
          <w:rFonts w:asciiTheme="majorBidi" w:hAnsiTheme="majorBidi" w:cstheme="majorBidi"/>
          <w:b/>
          <w:bCs/>
          <w:i w:val="0"/>
          <w:iCs w:val="0"/>
          <w:color w:val="auto"/>
          <w:sz w:val="22"/>
          <w:szCs w:val="22"/>
        </w:rPr>
        <w:t xml:space="preserve">(A) </w:t>
      </w:r>
      <w:r w:rsidR="001F4C3A">
        <w:rPr>
          <w:rFonts w:asciiTheme="majorBidi" w:hAnsiTheme="majorBidi" w:cstheme="majorBidi"/>
          <w:i w:val="0"/>
          <w:iCs w:val="0"/>
          <w:color w:val="auto"/>
          <w:sz w:val="22"/>
          <w:szCs w:val="22"/>
        </w:rPr>
        <w:t>Relative abundance</w:t>
      </w:r>
      <w:r w:rsidR="00A43BFE">
        <w:rPr>
          <w:rFonts w:asciiTheme="majorBidi" w:hAnsiTheme="majorBidi" w:cstheme="majorBidi"/>
          <w:i w:val="0"/>
          <w:iCs w:val="0"/>
          <w:color w:val="auto"/>
          <w:sz w:val="22"/>
          <w:szCs w:val="22"/>
        </w:rPr>
        <w:t>(z-score normalized)</w:t>
      </w:r>
      <w:r w:rsidR="001F4C3A">
        <w:rPr>
          <w:rFonts w:asciiTheme="majorBidi" w:hAnsiTheme="majorBidi" w:cstheme="majorBidi"/>
          <w:i w:val="0"/>
          <w:iCs w:val="0"/>
          <w:color w:val="auto"/>
          <w:sz w:val="22"/>
          <w:szCs w:val="22"/>
        </w:rPr>
        <w:t xml:space="preserve"> of </w:t>
      </w:r>
      <w:r w:rsidR="00924A52">
        <w:rPr>
          <w:rFonts w:asciiTheme="majorBidi" w:hAnsiTheme="majorBidi" w:cstheme="majorBidi"/>
          <w:i w:val="0"/>
          <w:iCs w:val="0"/>
          <w:color w:val="auto"/>
          <w:sz w:val="22"/>
          <w:szCs w:val="22"/>
        </w:rPr>
        <w:t xml:space="preserve">16S rRNA gene amplicon ASVs classified as </w:t>
      </w:r>
      <w:r w:rsidR="00924A52" w:rsidRPr="00751363">
        <w:rPr>
          <w:rFonts w:asciiTheme="majorBidi" w:hAnsiTheme="majorBidi" w:cstheme="majorBidi"/>
          <w:color w:val="auto"/>
          <w:sz w:val="22"/>
          <w:szCs w:val="22"/>
        </w:rPr>
        <w:t>Streptomyces</w:t>
      </w:r>
      <w:r w:rsidR="00263840">
        <w:rPr>
          <w:rFonts w:asciiTheme="majorBidi" w:hAnsiTheme="majorBidi" w:cstheme="majorBidi"/>
          <w:color w:val="auto"/>
          <w:sz w:val="22"/>
          <w:szCs w:val="22"/>
        </w:rPr>
        <w:t xml:space="preserve">. </w:t>
      </w:r>
      <w:r w:rsidR="00263840" w:rsidRPr="00263840">
        <w:rPr>
          <w:rFonts w:asciiTheme="majorBidi" w:hAnsiTheme="majorBidi" w:cstheme="majorBidi"/>
          <w:i w:val="0"/>
          <w:iCs w:val="0"/>
          <w:color w:val="auto"/>
          <w:sz w:val="22"/>
          <w:szCs w:val="22"/>
        </w:rPr>
        <w:t>Relative abundance is based on</w:t>
      </w:r>
      <w:r w:rsidR="0087228A" w:rsidRPr="00263840">
        <w:rPr>
          <w:rFonts w:asciiTheme="majorBidi" w:hAnsiTheme="majorBidi" w:cstheme="majorBidi"/>
          <w:i w:val="0"/>
          <w:iCs w:val="0"/>
          <w:color w:val="auto"/>
          <w:sz w:val="22"/>
          <w:szCs w:val="22"/>
        </w:rPr>
        <w:t xml:space="preserve"> </w:t>
      </w:r>
      <w:r w:rsidR="0087228A">
        <w:rPr>
          <w:rFonts w:asciiTheme="majorBidi" w:hAnsiTheme="majorBidi" w:cstheme="majorBidi"/>
          <w:i w:val="0"/>
          <w:iCs w:val="0"/>
          <w:color w:val="auto"/>
          <w:sz w:val="22"/>
          <w:szCs w:val="22"/>
        </w:rPr>
        <w:t xml:space="preserve">16S rRNA gene amplicon </w:t>
      </w:r>
      <w:r w:rsidR="00B17C9B">
        <w:rPr>
          <w:rFonts w:asciiTheme="majorBidi" w:hAnsiTheme="majorBidi" w:cstheme="majorBidi"/>
          <w:i w:val="0"/>
          <w:iCs w:val="0"/>
          <w:color w:val="auto"/>
          <w:sz w:val="22"/>
          <w:szCs w:val="22"/>
        </w:rPr>
        <w:t>count</w:t>
      </w:r>
      <w:r w:rsidR="0087228A">
        <w:rPr>
          <w:rFonts w:asciiTheme="majorBidi" w:hAnsiTheme="majorBidi" w:cstheme="majorBidi"/>
          <w:i w:val="0"/>
          <w:iCs w:val="0"/>
          <w:color w:val="auto"/>
          <w:sz w:val="22"/>
          <w:szCs w:val="22"/>
        </w:rPr>
        <w:t xml:space="preserve"> table</w:t>
      </w:r>
      <w:r w:rsidR="00581BDD">
        <w:rPr>
          <w:rFonts w:asciiTheme="majorBidi" w:hAnsiTheme="majorBidi" w:cstheme="majorBidi"/>
          <w:i w:val="0"/>
          <w:iCs w:val="0"/>
          <w:color w:val="auto"/>
          <w:sz w:val="22"/>
          <w:szCs w:val="22"/>
        </w:rPr>
        <w:t xml:space="preserve"> for all samples</w:t>
      </w:r>
      <w:r w:rsidR="00751363" w:rsidRPr="000832CB">
        <w:rPr>
          <w:rFonts w:asciiTheme="majorBidi" w:hAnsiTheme="majorBidi" w:cstheme="majorBidi"/>
          <w:i w:val="0"/>
          <w:iCs w:val="0"/>
          <w:color w:val="auto"/>
          <w:sz w:val="22"/>
          <w:szCs w:val="22"/>
        </w:rPr>
        <w:t>.</w:t>
      </w:r>
      <w:r w:rsidR="000832CB">
        <w:rPr>
          <w:rFonts w:asciiTheme="majorBidi" w:hAnsiTheme="majorBidi" w:cstheme="majorBidi"/>
          <w:i w:val="0"/>
          <w:iCs w:val="0"/>
          <w:color w:val="auto"/>
          <w:sz w:val="22"/>
          <w:szCs w:val="22"/>
        </w:rPr>
        <w:t xml:space="preserve"> </w:t>
      </w:r>
      <w:r w:rsidR="00105611" w:rsidRPr="00105611">
        <w:rPr>
          <w:rFonts w:asciiTheme="majorBidi" w:hAnsiTheme="majorBidi" w:cstheme="majorBidi"/>
          <w:b/>
          <w:bCs/>
          <w:i w:val="0"/>
          <w:iCs w:val="0"/>
          <w:color w:val="auto"/>
          <w:sz w:val="22"/>
          <w:szCs w:val="22"/>
        </w:rPr>
        <w:t>(B)</w:t>
      </w:r>
      <w:r w:rsidR="00105611">
        <w:rPr>
          <w:rFonts w:asciiTheme="majorBidi" w:hAnsiTheme="majorBidi" w:cstheme="majorBidi"/>
          <w:i w:val="0"/>
          <w:iCs w:val="0"/>
          <w:color w:val="auto"/>
          <w:sz w:val="22"/>
          <w:szCs w:val="22"/>
        </w:rPr>
        <w:t xml:space="preserve"> </w:t>
      </w:r>
      <w:r w:rsidR="00853E9F" w:rsidRPr="00853E9F">
        <w:rPr>
          <w:rFonts w:asciiTheme="majorBidi" w:hAnsiTheme="majorBidi" w:cstheme="majorBidi"/>
          <w:i w:val="0"/>
          <w:iCs w:val="0"/>
          <w:color w:val="auto"/>
          <w:sz w:val="22"/>
          <w:szCs w:val="22"/>
        </w:rPr>
        <w:t xml:space="preserve">Mauve Contig Mover (MCM) </w:t>
      </w:r>
      <w:r w:rsidR="00A97781" w:rsidRPr="00A97781">
        <w:rPr>
          <w:rFonts w:asciiTheme="majorBidi" w:hAnsiTheme="majorBidi" w:cstheme="majorBidi"/>
          <w:i w:val="0"/>
          <w:iCs w:val="0"/>
          <w:color w:val="auto"/>
          <w:sz w:val="22"/>
          <w:szCs w:val="22"/>
        </w:rPr>
        <w:t xml:space="preserve">alignment of the </w:t>
      </w:r>
      <w:r w:rsidR="00A97781" w:rsidRPr="00A514C4">
        <w:rPr>
          <w:rFonts w:asciiTheme="majorBidi" w:hAnsiTheme="majorBidi" w:cstheme="majorBidi"/>
          <w:color w:val="auto"/>
          <w:sz w:val="22"/>
          <w:szCs w:val="22"/>
        </w:rPr>
        <w:t>Streptomyces</w:t>
      </w:r>
      <w:r w:rsidR="0014628F">
        <w:rPr>
          <w:rFonts w:asciiTheme="majorBidi" w:hAnsiTheme="majorBidi" w:cstheme="majorBidi"/>
          <w:i w:val="0"/>
          <w:iCs w:val="0"/>
          <w:color w:val="auto"/>
          <w:sz w:val="22"/>
          <w:szCs w:val="22"/>
        </w:rPr>
        <w:t xml:space="preserve"> CC7</w:t>
      </w:r>
      <w:r w:rsidR="00A97781" w:rsidRPr="00A97781">
        <w:rPr>
          <w:rFonts w:asciiTheme="majorBidi" w:hAnsiTheme="majorBidi" w:cstheme="majorBidi"/>
          <w:i w:val="0"/>
          <w:iCs w:val="0"/>
          <w:color w:val="auto"/>
          <w:sz w:val="22"/>
          <w:szCs w:val="22"/>
        </w:rPr>
        <w:t xml:space="preserve"> genome and the </w:t>
      </w:r>
      <w:r w:rsidR="00A514C4" w:rsidRPr="00A514C4">
        <w:rPr>
          <w:rFonts w:asciiTheme="majorBidi" w:hAnsiTheme="majorBidi" w:cstheme="majorBidi"/>
          <w:color w:val="auto"/>
          <w:sz w:val="22"/>
          <w:szCs w:val="22"/>
        </w:rPr>
        <w:t>Streptomyces</w:t>
      </w:r>
      <w:r w:rsidR="00A514C4">
        <w:rPr>
          <w:rFonts w:asciiTheme="majorBidi" w:hAnsiTheme="majorBidi" w:cstheme="majorBidi"/>
          <w:i w:val="0"/>
          <w:iCs w:val="0"/>
          <w:color w:val="auto"/>
          <w:sz w:val="22"/>
          <w:szCs w:val="22"/>
        </w:rPr>
        <w:t xml:space="preserve"> bin2</w:t>
      </w:r>
      <w:r w:rsidR="00A97781" w:rsidRPr="00A97781">
        <w:rPr>
          <w:rFonts w:asciiTheme="majorBidi" w:hAnsiTheme="majorBidi" w:cstheme="majorBidi"/>
          <w:i w:val="0"/>
          <w:iCs w:val="0"/>
          <w:color w:val="auto"/>
          <w:sz w:val="22"/>
          <w:szCs w:val="22"/>
        </w:rPr>
        <w:t xml:space="preserve">. Contigs are reordered using the </w:t>
      </w:r>
      <w:r w:rsidR="00A514C4" w:rsidRPr="00A514C4">
        <w:rPr>
          <w:rFonts w:asciiTheme="majorBidi" w:hAnsiTheme="majorBidi" w:cstheme="majorBidi"/>
          <w:color w:val="auto"/>
          <w:sz w:val="22"/>
          <w:szCs w:val="22"/>
        </w:rPr>
        <w:t>Streptomyces</w:t>
      </w:r>
      <w:r w:rsidR="00A514C4">
        <w:rPr>
          <w:rFonts w:asciiTheme="majorBidi" w:hAnsiTheme="majorBidi" w:cstheme="majorBidi"/>
          <w:i w:val="0"/>
          <w:iCs w:val="0"/>
          <w:color w:val="auto"/>
          <w:sz w:val="22"/>
          <w:szCs w:val="22"/>
        </w:rPr>
        <w:t xml:space="preserve"> CC7</w:t>
      </w:r>
      <w:r w:rsidR="00A514C4" w:rsidRPr="00A97781">
        <w:rPr>
          <w:rFonts w:asciiTheme="majorBidi" w:hAnsiTheme="majorBidi" w:cstheme="majorBidi"/>
          <w:i w:val="0"/>
          <w:iCs w:val="0"/>
          <w:color w:val="auto"/>
          <w:sz w:val="22"/>
          <w:szCs w:val="22"/>
        </w:rPr>
        <w:t xml:space="preserve"> genome </w:t>
      </w:r>
      <w:r w:rsidR="00A97781" w:rsidRPr="00A97781">
        <w:rPr>
          <w:rFonts w:asciiTheme="majorBidi" w:hAnsiTheme="majorBidi" w:cstheme="majorBidi"/>
          <w:i w:val="0"/>
          <w:iCs w:val="0"/>
          <w:color w:val="auto"/>
          <w:sz w:val="22"/>
          <w:szCs w:val="22"/>
        </w:rPr>
        <w:t>as the reference</w:t>
      </w:r>
      <w:r w:rsidR="00105611">
        <w:rPr>
          <w:rFonts w:asciiTheme="majorBidi" w:hAnsiTheme="majorBidi" w:cstheme="majorBidi"/>
          <w:i w:val="0"/>
          <w:iCs w:val="0"/>
          <w:color w:val="auto"/>
          <w:sz w:val="22"/>
          <w:szCs w:val="22"/>
        </w:rPr>
        <w:t>.</w:t>
      </w:r>
      <w:r w:rsidR="00265E3E">
        <w:rPr>
          <w:rFonts w:asciiTheme="majorBidi" w:hAnsiTheme="majorBidi" w:cstheme="majorBidi"/>
          <w:i w:val="0"/>
          <w:iCs w:val="0"/>
          <w:color w:val="auto"/>
          <w:sz w:val="22"/>
          <w:szCs w:val="22"/>
        </w:rPr>
        <w:t xml:space="preserve"> </w:t>
      </w:r>
    </w:p>
    <w:p w14:paraId="324CA31C" w14:textId="77777777" w:rsidR="008B6103" w:rsidRPr="00A97781" w:rsidRDefault="008B6103" w:rsidP="00456E6D">
      <w:pPr>
        <w:jc w:val="both"/>
      </w:pPr>
    </w:p>
    <w:p w14:paraId="24EBD9E6" w14:textId="77777777" w:rsidR="008B6103" w:rsidRDefault="008B6103" w:rsidP="00456E6D">
      <w:pPr>
        <w:jc w:val="both"/>
      </w:pPr>
    </w:p>
    <w:p w14:paraId="29600B43" w14:textId="078D3758" w:rsidR="006E6E0A" w:rsidRDefault="006E6E0A" w:rsidP="006E6E0A">
      <w:pPr>
        <w:keepNext/>
        <w:rPr>
          <w:noProof/>
        </w:rPr>
      </w:pPr>
    </w:p>
    <w:p w14:paraId="2CB131CC" w14:textId="77777777" w:rsidR="00A16075" w:rsidRDefault="00A16075" w:rsidP="006E6E0A">
      <w:pPr>
        <w:keepNext/>
        <w:rPr>
          <w:noProof/>
        </w:rPr>
      </w:pPr>
    </w:p>
    <w:p w14:paraId="564109C8" w14:textId="77777777" w:rsidR="0012345F" w:rsidRDefault="001A010B" w:rsidP="001A010B">
      <w:pPr>
        <w:keepNext/>
        <w:rPr>
          <w:rFonts w:asciiTheme="majorBidi" w:hAnsiTheme="majorBidi" w:cstheme="majorBidi"/>
          <w:b/>
          <w:bCs/>
        </w:rPr>
      </w:pPr>
      <w:r>
        <w:rPr>
          <w:noProof/>
        </w:rPr>
        <w:drawing>
          <wp:inline distT="0" distB="0" distL="0" distR="0" wp14:anchorId="2A96CA66" wp14:editId="55BBEA94">
            <wp:extent cx="6007634" cy="2917742"/>
            <wp:effectExtent l="0" t="0" r="0" b="0"/>
            <wp:docPr id="7050154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483" b="25135"/>
                    <a:stretch/>
                  </pic:blipFill>
                  <pic:spPr bwMode="auto">
                    <a:xfrm>
                      <a:off x="0" y="0"/>
                      <a:ext cx="6008916" cy="2918365"/>
                    </a:xfrm>
                    <a:prstGeom prst="rect">
                      <a:avLst/>
                    </a:prstGeom>
                    <a:noFill/>
                    <a:ln>
                      <a:noFill/>
                    </a:ln>
                    <a:extLst>
                      <a:ext uri="{53640926-AAD7-44D8-BBD7-CCE9431645EC}">
                        <a14:shadowObscured xmlns:a14="http://schemas.microsoft.com/office/drawing/2010/main"/>
                      </a:ext>
                    </a:extLst>
                  </pic:spPr>
                </pic:pic>
              </a:graphicData>
            </a:graphic>
          </wp:inline>
        </w:drawing>
      </w:r>
    </w:p>
    <w:p w14:paraId="0B1E9B8F" w14:textId="285DD670" w:rsidR="00CB2B35" w:rsidRPr="00070158" w:rsidRDefault="006E6E0A" w:rsidP="00AC6630">
      <w:pPr>
        <w:keepNext/>
        <w:spacing w:line="360" w:lineRule="auto"/>
        <w:jc w:val="both"/>
        <w:rPr>
          <w:rFonts w:asciiTheme="majorBidi" w:hAnsiTheme="majorBidi" w:cstheme="majorBidi"/>
          <w:b/>
          <w:bCs/>
        </w:rPr>
      </w:pPr>
      <w:r w:rsidRPr="009F4989">
        <w:rPr>
          <w:rFonts w:asciiTheme="majorBidi" w:hAnsiTheme="majorBidi" w:cstheme="majorBidi"/>
          <w:b/>
          <w:bCs/>
        </w:rPr>
        <w:t>Figure S</w:t>
      </w:r>
      <w:r w:rsidR="000571E1">
        <w:rPr>
          <w:rFonts w:asciiTheme="majorBidi" w:hAnsiTheme="majorBidi" w:cstheme="majorBidi"/>
          <w:b/>
          <w:bCs/>
        </w:rPr>
        <w:t>7</w:t>
      </w:r>
      <w:r w:rsidRPr="00070158">
        <w:rPr>
          <w:rFonts w:asciiTheme="majorBidi" w:hAnsiTheme="majorBidi" w:cstheme="majorBidi"/>
          <w:b/>
          <w:bCs/>
        </w:rPr>
        <w:t xml:space="preserve">. </w:t>
      </w:r>
      <w:r w:rsidR="008721FB" w:rsidRPr="00070158">
        <w:rPr>
          <w:rFonts w:asciiTheme="majorBidi" w:hAnsiTheme="majorBidi" w:cstheme="majorBidi"/>
          <w:noProof/>
        </w:rPr>
        <w:t xml:space="preserve">BiG-SCAPE network </w:t>
      </w:r>
      <w:r w:rsidR="00B83B90" w:rsidRPr="00070158">
        <w:rPr>
          <w:rFonts w:asciiTheme="majorBidi" w:hAnsiTheme="majorBidi" w:cstheme="majorBidi"/>
          <w:noProof/>
        </w:rPr>
        <w:t xml:space="preserve">of </w:t>
      </w:r>
      <w:r w:rsidR="00F54498" w:rsidRPr="00070158">
        <w:rPr>
          <w:rFonts w:asciiTheme="majorBidi" w:hAnsiTheme="majorBidi" w:cstheme="majorBidi"/>
          <w:noProof/>
        </w:rPr>
        <w:t xml:space="preserve">BGCs identified in </w:t>
      </w:r>
      <w:r w:rsidR="00B83B90" w:rsidRPr="00070158">
        <w:rPr>
          <w:rFonts w:asciiTheme="majorBidi" w:hAnsiTheme="majorBidi" w:cstheme="majorBidi"/>
          <w:i/>
          <w:iCs/>
          <w:noProof/>
        </w:rPr>
        <w:t>Streptomyces</w:t>
      </w:r>
      <w:r w:rsidR="00B83B90" w:rsidRPr="00070158">
        <w:rPr>
          <w:rFonts w:asciiTheme="majorBidi" w:hAnsiTheme="majorBidi" w:cstheme="majorBidi"/>
          <w:noProof/>
        </w:rPr>
        <w:t xml:space="preserve"> isolates (CC6 and CC27) </w:t>
      </w:r>
      <w:r w:rsidR="008721FB" w:rsidRPr="00070158">
        <w:rPr>
          <w:rFonts w:asciiTheme="majorBidi" w:hAnsiTheme="majorBidi" w:cstheme="majorBidi"/>
          <w:noProof/>
        </w:rPr>
        <w:t xml:space="preserve"> </w:t>
      </w:r>
      <w:r w:rsidR="00F54498" w:rsidRPr="00070158">
        <w:rPr>
          <w:rFonts w:asciiTheme="majorBidi" w:hAnsiTheme="majorBidi" w:cstheme="majorBidi"/>
          <w:noProof/>
        </w:rPr>
        <w:t xml:space="preserve">and bin2 genomes </w:t>
      </w:r>
      <w:r w:rsidR="00D65F68" w:rsidRPr="00070158">
        <w:rPr>
          <w:rFonts w:asciiTheme="majorBidi" w:hAnsiTheme="majorBidi" w:cstheme="majorBidi"/>
          <w:noProof/>
        </w:rPr>
        <w:t xml:space="preserve">in comparison to </w:t>
      </w:r>
      <w:r w:rsidR="008721FB" w:rsidRPr="00070158">
        <w:rPr>
          <w:rFonts w:asciiTheme="majorBidi" w:hAnsiTheme="majorBidi" w:cstheme="majorBidi"/>
          <w:noProof/>
        </w:rPr>
        <w:t xml:space="preserve">the known </w:t>
      </w:r>
      <w:r w:rsidR="00D65F68" w:rsidRPr="00070158">
        <w:rPr>
          <w:rFonts w:asciiTheme="majorBidi" w:hAnsiTheme="majorBidi" w:cstheme="majorBidi"/>
          <w:noProof/>
        </w:rPr>
        <w:t>BGCs</w:t>
      </w:r>
      <w:r w:rsidR="008721FB" w:rsidRPr="00070158">
        <w:rPr>
          <w:rFonts w:asciiTheme="majorBidi" w:hAnsiTheme="majorBidi" w:cstheme="majorBidi"/>
          <w:noProof/>
        </w:rPr>
        <w:t xml:space="preserve"> in the MiBIG database.</w:t>
      </w:r>
      <w:r w:rsidR="00C01D84" w:rsidRPr="00070158">
        <w:rPr>
          <w:rFonts w:asciiTheme="majorBidi" w:hAnsiTheme="majorBidi" w:cstheme="majorBidi"/>
          <w:noProof/>
        </w:rPr>
        <w:t xml:space="preserve"> BiG-SCAPE cutoff = 0.</w:t>
      </w:r>
      <w:r w:rsidR="00CB2B35" w:rsidRPr="00070158">
        <w:rPr>
          <w:rFonts w:asciiTheme="majorBidi" w:hAnsiTheme="majorBidi" w:cstheme="majorBidi"/>
          <w:noProof/>
        </w:rPr>
        <w:t>5</w:t>
      </w:r>
      <w:r w:rsidR="00070158">
        <w:rPr>
          <w:rFonts w:asciiTheme="majorBidi" w:hAnsiTheme="majorBidi" w:cstheme="majorBidi"/>
          <w:noProof/>
        </w:rPr>
        <w:t>.</w:t>
      </w:r>
    </w:p>
    <w:p w14:paraId="7B29D9CC" w14:textId="36907C68" w:rsidR="00C15F69" w:rsidRPr="00070158" w:rsidRDefault="008721FB" w:rsidP="00070158">
      <w:pPr>
        <w:keepNext/>
        <w:jc w:val="both"/>
        <w:rPr>
          <w:rFonts w:asciiTheme="majorBidi" w:hAnsiTheme="majorBidi" w:cstheme="majorBidi"/>
        </w:rPr>
      </w:pPr>
      <w:r w:rsidRPr="00070158">
        <w:rPr>
          <w:rFonts w:asciiTheme="majorBidi" w:hAnsiTheme="majorBidi" w:cstheme="majorBidi"/>
          <w:noProof/>
        </w:rPr>
        <w:t xml:space="preserve"> </w:t>
      </w:r>
    </w:p>
    <w:p w14:paraId="13784322" w14:textId="77777777" w:rsidR="00D33336" w:rsidRPr="00C15F69" w:rsidRDefault="00D33336" w:rsidP="00C15F69"/>
    <w:sectPr w:rsidR="00D33336" w:rsidRPr="00C15F6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0MjQ0MTIytjQ1sLRQ0lEKTi0uzszPAymwrAUAA8DXiSwAAAA="/>
  </w:docVars>
  <w:rsids>
    <w:rsidRoot w:val="00F46DA3"/>
    <w:rsid w:val="00002B20"/>
    <w:rsid w:val="0000541A"/>
    <w:rsid w:val="000406A7"/>
    <w:rsid w:val="000571E1"/>
    <w:rsid w:val="00070158"/>
    <w:rsid w:val="000832CB"/>
    <w:rsid w:val="000B7B37"/>
    <w:rsid w:val="000C27F8"/>
    <w:rsid w:val="000D1BB7"/>
    <w:rsid w:val="000E20DD"/>
    <w:rsid w:val="00105611"/>
    <w:rsid w:val="0012345F"/>
    <w:rsid w:val="001404E5"/>
    <w:rsid w:val="00141B45"/>
    <w:rsid w:val="0014628F"/>
    <w:rsid w:val="00151AA4"/>
    <w:rsid w:val="00173E84"/>
    <w:rsid w:val="00176D25"/>
    <w:rsid w:val="00176F05"/>
    <w:rsid w:val="00184C60"/>
    <w:rsid w:val="001A010B"/>
    <w:rsid w:val="001B0843"/>
    <w:rsid w:val="001B2FAA"/>
    <w:rsid w:val="001E2761"/>
    <w:rsid w:val="001F2A30"/>
    <w:rsid w:val="001F4C3A"/>
    <w:rsid w:val="00217459"/>
    <w:rsid w:val="00263840"/>
    <w:rsid w:val="00264A1C"/>
    <w:rsid w:val="00265E3E"/>
    <w:rsid w:val="002A0C4F"/>
    <w:rsid w:val="002A2CEE"/>
    <w:rsid w:val="002E48F8"/>
    <w:rsid w:val="002E69E7"/>
    <w:rsid w:val="003343A9"/>
    <w:rsid w:val="00354FEF"/>
    <w:rsid w:val="003719ED"/>
    <w:rsid w:val="00372A07"/>
    <w:rsid w:val="00380923"/>
    <w:rsid w:val="0039754C"/>
    <w:rsid w:val="003A39FD"/>
    <w:rsid w:val="003A62BD"/>
    <w:rsid w:val="003E03D8"/>
    <w:rsid w:val="003E461A"/>
    <w:rsid w:val="00406468"/>
    <w:rsid w:val="004076BE"/>
    <w:rsid w:val="00416698"/>
    <w:rsid w:val="00456E6D"/>
    <w:rsid w:val="0046482D"/>
    <w:rsid w:val="00484D9E"/>
    <w:rsid w:val="00495539"/>
    <w:rsid w:val="004C0A1E"/>
    <w:rsid w:val="004C7276"/>
    <w:rsid w:val="004D3277"/>
    <w:rsid w:val="004E4EC0"/>
    <w:rsid w:val="00507FC3"/>
    <w:rsid w:val="00537A6F"/>
    <w:rsid w:val="00546FA0"/>
    <w:rsid w:val="00555C04"/>
    <w:rsid w:val="005718D0"/>
    <w:rsid w:val="00581BDD"/>
    <w:rsid w:val="00590D50"/>
    <w:rsid w:val="005B46FF"/>
    <w:rsid w:val="005B51CB"/>
    <w:rsid w:val="005B660C"/>
    <w:rsid w:val="005E2102"/>
    <w:rsid w:val="00602D3E"/>
    <w:rsid w:val="00603BB2"/>
    <w:rsid w:val="006557DD"/>
    <w:rsid w:val="006725EB"/>
    <w:rsid w:val="00687A67"/>
    <w:rsid w:val="006B6567"/>
    <w:rsid w:val="006E6E0A"/>
    <w:rsid w:val="00701EAC"/>
    <w:rsid w:val="007304E6"/>
    <w:rsid w:val="00751363"/>
    <w:rsid w:val="00751681"/>
    <w:rsid w:val="007859F7"/>
    <w:rsid w:val="007A113F"/>
    <w:rsid w:val="007A6FCE"/>
    <w:rsid w:val="007B790A"/>
    <w:rsid w:val="007E58D0"/>
    <w:rsid w:val="00851BFF"/>
    <w:rsid w:val="00853E9F"/>
    <w:rsid w:val="008721FB"/>
    <w:rsid w:val="0087228A"/>
    <w:rsid w:val="008B6103"/>
    <w:rsid w:val="008D2C5F"/>
    <w:rsid w:val="008D3C66"/>
    <w:rsid w:val="009063DE"/>
    <w:rsid w:val="00906EC0"/>
    <w:rsid w:val="00924A52"/>
    <w:rsid w:val="009B213E"/>
    <w:rsid w:val="009C1915"/>
    <w:rsid w:val="009F4989"/>
    <w:rsid w:val="00A058D4"/>
    <w:rsid w:val="00A16075"/>
    <w:rsid w:val="00A43BFE"/>
    <w:rsid w:val="00A514C4"/>
    <w:rsid w:val="00A72E59"/>
    <w:rsid w:val="00A76A3D"/>
    <w:rsid w:val="00A836A9"/>
    <w:rsid w:val="00A97781"/>
    <w:rsid w:val="00AA3731"/>
    <w:rsid w:val="00AC6630"/>
    <w:rsid w:val="00AD2ADC"/>
    <w:rsid w:val="00B1715D"/>
    <w:rsid w:val="00B17C9B"/>
    <w:rsid w:val="00B2295D"/>
    <w:rsid w:val="00B25FA6"/>
    <w:rsid w:val="00B31EA0"/>
    <w:rsid w:val="00B37C5E"/>
    <w:rsid w:val="00B83B90"/>
    <w:rsid w:val="00B95F32"/>
    <w:rsid w:val="00BA6DA8"/>
    <w:rsid w:val="00BE566D"/>
    <w:rsid w:val="00BF68A0"/>
    <w:rsid w:val="00C00002"/>
    <w:rsid w:val="00C01D84"/>
    <w:rsid w:val="00C06EFE"/>
    <w:rsid w:val="00C15F69"/>
    <w:rsid w:val="00C16F17"/>
    <w:rsid w:val="00C2701F"/>
    <w:rsid w:val="00C43C52"/>
    <w:rsid w:val="00C46F9B"/>
    <w:rsid w:val="00C6339B"/>
    <w:rsid w:val="00C919ED"/>
    <w:rsid w:val="00CB2B35"/>
    <w:rsid w:val="00CB46A8"/>
    <w:rsid w:val="00CD38C0"/>
    <w:rsid w:val="00D00638"/>
    <w:rsid w:val="00D02DB3"/>
    <w:rsid w:val="00D0538E"/>
    <w:rsid w:val="00D0562E"/>
    <w:rsid w:val="00D148E1"/>
    <w:rsid w:val="00D218BB"/>
    <w:rsid w:val="00D33336"/>
    <w:rsid w:val="00D3558D"/>
    <w:rsid w:val="00D5422D"/>
    <w:rsid w:val="00D65F68"/>
    <w:rsid w:val="00D837FF"/>
    <w:rsid w:val="00D848EB"/>
    <w:rsid w:val="00DB07EC"/>
    <w:rsid w:val="00DB2B13"/>
    <w:rsid w:val="00DC611C"/>
    <w:rsid w:val="00DF4DD6"/>
    <w:rsid w:val="00DF5C7C"/>
    <w:rsid w:val="00E04E1B"/>
    <w:rsid w:val="00E1168D"/>
    <w:rsid w:val="00E24F5C"/>
    <w:rsid w:val="00E42696"/>
    <w:rsid w:val="00E52C6C"/>
    <w:rsid w:val="00E536C4"/>
    <w:rsid w:val="00E65085"/>
    <w:rsid w:val="00EC7721"/>
    <w:rsid w:val="00ED1CCA"/>
    <w:rsid w:val="00ED348D"/>
    <w:rsid w:val="00EE6282"/>
    <w:rsid w:val="00F46DA3"/>
    <w:rsid w:val="00F54498"/>
    <w:rsid w:val="00F735FC"/>
    <w:rsid w:val="00F80210"/>
    <w:rsid w:val="00F863B1"/>
    <w:rsid w:val="00F95F92"/>
    <w:rsid w:val="00FB507E"/>
    <w:rsid w:val="00FD256A"/>
    <w:rsid w:val="00FD3D1A"/>
    <w:rsid w:val="00FD480D"/>
    <w:rsid w:val="00FE3C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7685"/>
  <w15:chartTrackingRefBased/>
  <w15:docId w15:val="{B0904496-F38E-44B5-A5FE-1CD900BB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B13"/>
  </w:style>
  <w:style w:type="paragraph" w:styleId="Heading1">
    <w:name w:val="heading 1"/>
    <w:basedOn w:val="Normal"/>
    <w:next w:val="Normal"/>
    <w:link w:val="Heading1Char"/>
    <w:uiPriority w:val="9"/>
    <w:qFormat/>
    <w:rsid w:val="00DF5C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46DA3"/>
    <w:pPr>
      <w:spacing w:after="200" w:line="240" w:lineRule="auto"/>
    </w:pPr>
    <w:rPr>
      <w:i/>
      <w:iCs/>
      <w:color w:val="44546A" w:themeColor="text2"/>
      <w:sz w:val="18"/>
      <w:szCs w:val="18"/>
    </w:rPr>
  </w:style>
  <w:style w:type="character" w:styleId="Emphasis">
    <w:name w:val="Emphasis"/>
    <w:basedOn w:val="DefaultParagraphFont"/>
    <w:uiPriority w:val="20"/>
    <w:qFormat/>
    <w:rsid w:val="002A2CEE"/>
    <w:rPr>
      <w:i/>
      <w:iCs/>
    </w:rPr>
  </w:style>
  <w:style w:type="character" w:customStyle="1" w:styleId="Heading1Char">
    <w:name w:val="Heading 1 Char"/>
    <w:basedOn w:val="DefaultParagraphFont"/>
    <w:link w:val="Heading1"/>
    <w:uiPriority w:val="9"/>
    <w:rsid w:val="00DF5C7C"/>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C16F17"/>
    <w:rPr>
      <w:sz w:val="16"/>
      <w:szCs w:val="16"/>
    </w:rPr>
  </w:style>
  <w:style w:type="paragraph" w:styleId="CommentText">
    <w:name w:val="annotation text"/>
    <w:basedOn w:val="Normal"/>
    <w:link w:val="CommentTextChar"/>
    <w:uiPriority w:val="99"/>
    <w:unhideWhenUsed/>
    <w:rsid w:val="00C16F17"/>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C16F17"/>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7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B224-0928-4843-B53F-85CA8D04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Volcani</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Hildah Amutuhaire</dc:creator>
  <cp:keywords/>
  <dc:description/>
  <cp:lastModifiedBy>Hilda Munene</cp:lastModifiedBy>
  <cp:revision>52</cp:revision>
  <dcterms:created xsi:type="dcterms:W3CDTF">2024-07-31T10:47:00Z</dcterms:created>
  <dcterms:modified xsi:type="dcterms:W3CDTF">2024-10-28T22:28:00Z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1f239cfd-bbf3-3782-824d-920904578283</vt:lpwstr>
  </property>
  <property fmtid="{D5CDD505-2E9C-101B-9397-08002B2CF9AE}" pid="24" name="Mendeley Citation Style_1">
    <vt:lpwstr>http://www.zotero.org/styles/apa</vt:lpwstr>
  </property>
</Properties>
</file>