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1B353E" w14:textId="77777777" w:rsidR="00E9423C" w:rsidRPr="00E9423C" w:rsidRDefault="00E9423C" w:rsidP="00E9423C">
      <w:pPr>
        <w:rPr>
          <w:rFonts w:ascii="Helvetica" w:hAnsi="Helvetica" w:cs="Arial"/>
          <w:b/>
          <w:bCs/>
          <w:sz w:val="36"/>
          <w:szCs w:val="36"/>
        </w:rPr>
      </w:pPr>
      <w:r w:rsidRPr="00E9423C">
        <w:rPr>
          <w:rFonts w:ascii="Helvetica" w:hAnsi="Helvetica" w:cs="Arial"/>
          <w:b/>
          <w:bCs/>
          <w:sz w:val="36"/>
          <w:szCs w:val="36"/>
        </w:rPr>
        <w:t>Supplementary Materials</w:t>
      </w:r>
    </w:p>
    <w:p w14:paraId="5BD64272" w14:textId="77777777" w:rsidR="00E9423C" w:rsidRPr="000247E9" w:rsidRDefault="00E9423C" w:rsidP="00E9423C">
      <w:pPr>
        <w:rPr>
          <w:rFonts w:ascii="Helvetica" w:hAnsi="Helvetica" w:cs="Arial"/>
          <w:b/>
          <w:bCs/>
        </w:rPr>
      </w:pPr>
    </w:p>
    <w:p w14:paraId="45BFEEB9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  <w:b/>
          <w:bCs/>
        </w:rPr>
      </w:pPr>
      <w:r w:rsidRPr="000247E9">
        <w:rPr>
          <w:rFonts w:ascii="Helvetica" w:hAnsi="Helvetica" w:cs="Arial"/>
          <w:b/>
          <w:bCs/>
        </w:rPr>
        <w:t xml:space="preserve">Evaluation Metrics </w:t>
      </w:r>
    </w:p>
    <w:p w14:paraId="6F360AD7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>We use the standard evaluation metric for human pose estimation task: mean average precision (</w:t>
      </w:r>
      <m:oMath>
        <m:r>
          <w:rPr>
            <w:rFonts w:ascii="Cambria Math" w:hAnsi="Cambria Math" w:cs="Arial"/>
          </w:rPr>
          <m:t>mAP</m:t>
        </m:r>
      </m:oMath>
      <w:r w:rsidRPr="000247E9">
        <w:rPr>
          <w:rFonts w:ascii="Helvetica" w:hAnsi="Helvetica" w:cs="Arial"/>
        </w:rPr>
        <w:t xml:space="preserve">) scores to evaluate network’s detection accuracy. This metric measures the network’s ability to correctly localize keypoints while minimizing false positives. The higher the </w:t>
      </w:r>
      <w:r w:rsidRPr="000247E9">
        <w:rPr>
          <w:rFonts w:ascii="Cambria Math" w:hAnsi="Cambria Math" w:cs="Cambria Math"/>
        </w:rPr>
        <w:t>𝐴𝑃</w:t>
      </w:r>
      <w:r w:rsidRPr="000247E9">
        <w:rPr>
          <w:rFonts w:ascii="Helvetica" w:hAnsi="Helvetica" w:cs="Arial"/>
        </w:rPr>
        <w:t xml:space="preserve">, the robust the network is. There are five steps to compute </w:t>
      </w:r>
      <m:oMath>
        <m:r>
          <w:rPr>
            <w:rFonts w:ascii="Cambria Math" w:hAnsi="Cambria Math" w:cs="Arial"/>
          </w:rPr>
          <m:t>mAP</m:t>
        </m:r>
      </m:oMath>
      <w:r w:rsidRPr="000247E9">
        <w:rPr>
          <w:rFonts w:ascii="Helvetica" w:hAnsi="Helvetica" w:cs="Arial"/>
        </w:rPr>
        <w:t>: 1) Compute the OKS score of a predicted pose, 2) Compute the confusion matric of the True positive, False positive, False negative, 3) Compute the precision and recall metrics, 4) Compute the area under the precision-recall curve (AUC), 5) Derive the average precision (</w:t>
      </w:r>
      <w:r w:rsidRPr="000247E9">
        <w:rPr>
          <w:rFonts w:ascii="Cambria Math" w:hAnsi="Cambria Math" w:cs="Cambria Math"/>
        </w:rPr>
        <w:t>𝐴𝑃</w:t>
      </w:r>
      <w:r w:rsidRPr="000247E9">
        <w:rPr>
          <w:rFonts w:ascii="Helvetica" w:hAnsi="Helvetica" w:cs="Arial"/>
        </w:rPr>
        <w:t>).</w:t>
      </w:r>
    </w:p>
    <w:p w14:paraId="074ADFEE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</w:p>
    <w:p w14:paraId="5E7D70D2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 xml:space="preserve">Given a predicted pose </w:t>
      </w:r>
      <w:r w:rsidRPr="000247E9">
        <w:rPr>
          <w:rFonts w:ascii="Cambria Math" w:hAnsi="Cambria Math" w:cs="Cambria Math"/>
        </w:rPr>
        <w:t>𝑃</w:t>
      </w:r>
      <w:r w:rsidRPr="000247E9">
        <w:rPr>
          <w:rFonts w:ascii="Helvetica" w:hAnsi="Helvetica" w:cs="Arial"/>
        </w:rPr>
        <w:t xml:space="preserve">, containing a set of </w:t>
      </w:r>
      <w:proofErr w:type="spellStart"/>
      <w:r w:rsidRPr="000247E9">
        <w:rPr>
          <w:rFonts w:ascii="Helvetica" w:hAnsi="Helvetica" w:cs="Arial"/>
        </w:rPr>
        <w:t>keypoints</w:t>
      </w:r>
      <w:proofErr w:type="spellEnd"/>
      <w:r w:rsidRPr="000247E9">
        <w:rPr>
          <w:rFonts w:ascii="Helvetica" w:hAnsi="Helvetica" w:cs="Arial"/>
        </w:rPr>
        <w:t xml:space="preserve"> </w:t>
      </w:r>
      <w:r w:rsidRPr="000247E9">
        <w:rPr>
          <w:rFonts w:ascii="Cambria Math" w:hAnsi="Cambria Math" w:cs="Cambria Math"/>
        </w:rPr>
        <w:t>𝐾</w:t>
      </w:r>
      <w:r w:rsidRPr="000247E9">
        <w:rPr>
          <w:rFonts w:ascii="Helvetica" w:hAnsi="Helvetica" w:cs="Arial"/>
        </w:rPr>
        <w:t xml:space="preserve"> (</w:t>
      </w:r>
      <w:proofErr w:type="spellStart"/>
      <w:r w:rsidRPr="000247E9">
        <w:rPr>
          <w:rFonts w:ascii="Helvetica" w:hAnsi="Helvetica" w:cs="Arial"/>
        </w:rPr>
        <w:t>e.g</w:t>
      </w:r>
      <w:proofErr w:type="spellEnd"/>
      <w:r w:rsidRPr="000247E9">
        <w:rPr>
          <w:rFonts w:ascii="Helvetica" w:hAnsi="Helvetica" w:cs="Arial"/>
        </w:rPr>
        <w:t xml:space="preserve">, </w:t>
      </w:r>
      <w:r w:rsidRPr="000247E9">
        <w:rPr>
          <w:rFonts w:ascii="Cambria Math" w:hAnsi="Cambria Math" w:cs="Cambria Math"/>
        </w:rPr>
        <w:t>𝐾</w:t>
      </w:r>
      <w:r w:rsidRPr="000247E9">
        <w:rPr>
          <w:rFonts w:ascii="Helvetica" w:hAnsi="Helvetica" w:cs="Arial"/>
        </w:rPr>
        <w:t xml:space="preserve"> = 17), we denote the Object </w:t>
      </w:r>
      <w:proofErr w:type="spellStart"/>
      <w:r w:rsidRPr="000247E9">
        <w:rPr>
          <w:rFonts w:ascii="Helvetica" w:hAnsi="Helvetica" w:cs="Arial"/>
        </w:rPr>
        <w:t>Keypoint</w:t>
      </w:r>
      <w:proofErr w:type="spellEnd"/>
      <w:r w:rsidRPr="000247E9">
        <w:rPr>
          <w:rFonts w:ascii="Helvetica" w:hAnsi="Helvetica" w:cs="Arial"/>
        </w:rPr>
        <w:t xml:space="preserve"> Similarity (OKS) in </w:t>
      </w:r>
      <w:r w:rsidRPr="000247E9">
        <w:rPr>
          <w:rFonts w:ascii="Helvetica" w:hAnsi="Helvetica" w:cs="Arial"/>
          <w:b/>
          <w:bCs/>
        </w:rPr>
        <w:t xml:space="preserve">Equation </w:t>
      </w:r>
      <w:r>
        <w:rPr>
          <w:rFonts w:ascii="Helvetica" w:hAnsi="Helvetica" w:cs="Arial"/>
          <w:b/>
          <w:bCs/>
        </w:rPr>
        <w:t>6</w:t>
      </w:r>
      <w:r w:rsidRPr="000247E9">
        <w:rPr>
          <w:rFonts w:ascii="Helvetica" w:hAnsi="Helvetica" w:cs="Arial"/>
        </w:rPr>
        <w:t>:</w:t>
      </w:r>
    </w:p>
    <w:p w14:paraId="0D5E0D72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m:oMathPara>
        <m:oMath>
          <m:r>
            <w:rPr>
              <w:rFonts w:ascii="Cambria Math" w:hAnsi="Cambria Math" w:cs="Arial"/>
            </w:rPr>
            <m:t>OKS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P</m:t>
              </m:r>
            </m:e>
          </m:d>
          <m:r>
            <w:rPr>
              <w:rFonts w:ascii="Cambria Math" w:hAnsi="Cambria Math" w:cs="Arial"/>
            </w:rPr>
            <m:t>=OKS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 xml:space="preserve">K, </m:t>
              </m:r>
              <m:sSub>
                <m:sSubPr>
                  <m:ctrlPr>
                    <w:rPr>
                      <w:rFonts w:ascii="Cambria Math" w:hAnsi="Cambria Math" w:cs="Arial"/>
                      <w:i/>
                    </w:rPr>
                  </m:ctrlPr>
                </m:sSubPr>
                <m:e>
                  <m:r>
                    <w:rPr>
                      <w:rFonts w:ascii="Cambria Math" w:hAnsi="Cambria Math" w:cs="Arial"/>
                    </w:rPr>
                    <m:t>K</m:t>
                  </m:r>
                </m:e>
                <m:sub>
                  <m:r>
                    <w:rPr>
                      <w:rFonts w:ascii="Cambria Math" w:hAnsi="Cambria Math" w:cs="Arial"/>
                    </w:rPr>
                    <m:t>gt</m:t>
                  </m:r>
                </m:sub>
              </m:sSub>
            </m:e>
          </m:d>
          <m:r>
            <w:rPr>
              <w:rFonts w:ascii="Cambria Math" w:hAnsi="Cambria Math" w:cs="Arial"/>
            </w:rPr>
            <m:t>=</m:t>
          </m:r>
          <m:nary>
            <m:naryPr>
              <m:chr m:val="∑"/>
              <m:limLoc m:val="undOvr"/>
              <m:ctrlPr>
                <w:rPr>
                  <w:rFonts w:ascii="Cambria Math" w:hAnsi="Cambria Math" w:cs="Arial"/>
                  <w:i/>
                </w:rPr>
              </m:ctrlPr>
            </m:naryPr>
            <m:sub>
              <m:r>
                <w:rPr>
                  <w:rFonts w:ascii="Cambria Math" w:hAnsi="Cambria Math" w:cs="Arial"/>
                </w:rPr>
                <m:t>i=1</m:t>
              </m:r>
            </m:sub>
            <m:sup>
              <m:r>
                <w:rPr>
                  <w:rFonts w:ascii="Cambria Math" w:hAnsi="Cambria Math" w:cs="Arial"/>
                </w:rPr>
                <m:t>N</m:t>
              </m:r>
            </m:sup>
            <m:e>
              <m:f>
                <m:fPr>
                  <m:ctrlPr>
                    <w:rPr>
                      <w:rFonts w:ascii="Cambria Math" w:hAnsi="Cambria Math" w:cs="Arial"/>
                    </w:rPr>
                  </m:ctrlPr>
                </m:fPr>
                <m:num>
                  <m:func>
                    <m:funcPr>
                      <m:ctrlPr>
                        <w:rPr>
                          <w:rFonts w:ascii="Cambria Math" w:hAnsi="Cambria Math" w:cs="Arial"/>
                        </w:rPr>
                      </m:ctrlPr>
                    </m:funcPr>
                    <m:fName>
                      <m:r>
                        <m:rPr>
                          <m:sty m:val="p"/>
                        </m:rPr>
                        <w:rPr>
                          <w:rFonts w:ascii="Cambria Math" w:hAnsi="Cambria Math" w:cs="Arial"/>
                        </w:rPr>
                        <m:t>exp</m:t>
                      </m:r>
                    </m:fName>
                    <m:e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Arial"/>
                                </w:rPr>
                                <m:t>∥</m:t>
                              </m:r>
                              <m:sSub>
                                <m:sSub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b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i</m:t>
                                  </m:r>
                                </m:sub>
                              </m:sSub>
                              <m:r>
                                <w:rPr>
                                  <w:rFonts w:ascii="Cambria Math" w:hAnsi="Cambria Math" w:cs="Arial"/>
                                </w:rPr>
                                <m:t>-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K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i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gt</m:t>
                                  </m:r>
                                </m:sup>
                              </m:sSubSup>
                              <m:r>
                                <w:rPr>
                                  <w:rFonts w:ascii="Cambria Math" w:hAnsi="Cambria Math" w:cs="Arial"/>
                                </w:rPr>
                                <m:t>∥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Arial"/>
                                </w:rPr>
                                <m:t>2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s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2</m:t>
                                  </m:r>
                                </m:sup>
                              </m:sSup>
                              <m:sSubSup>
                                <m:sSubSupPr>
                                  <m:ctrlPr>
                                    <w:rPr>
                                      <w:rFonts w:ascii="Cambria Math" w:hAnsi="Cambria Math" w:cs="Arial"/>
                                      <w:i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a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i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hAnsi="Cambria Math" w:cs="Arial"/>
                                    </w:rPr>
                                    <m:t>2</m:t>
                                  </m:r>
                                </m:sup>
                              </m:sSubSup>
                            </m:den>
                          </m:f>
                        </m:e>
                      </m:d>
                    </m:e>
                  </m:func>
                  <m:r>
                    <w:rPr>
                      <w:rFonts w:ascii="Cambria Math" w:hAnsi="Cambria Math" w:cs="Arial"/>
                    </w:rPr>
                    <m:t>δ</m:t>
                  </m:r>
                  <m:d>
                    <m:d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dPr>
                    <m:e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</w:rPr>
                            <m:t>v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</w:rPr>
                            <m:t>i</m:t>
                          </m:r>
                        </m:sub>
                      </m:sSub>
                      <m:r>
                        <w:rPr>
                          <w:rFonts w:ascii="Cambria Math" w:hAnsi="Cambria Math" w:cs="Arial"/>
                        </w:rPr>
                        <m:t>&gt;0</m:t>
                      </m:r>
                    </m:e>
                  </m:d>
                </m:num>
                <m:den>
                  <m:nary>
                    <m:naryPr>
                      <m:chr m:val="∑"/>
                      <m:limLoc m:val="subSup"/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Arial"/>
                        </w:rPr>
                        <m:t>i=1</m:t>
                      </m:r>
                    </m:sub>
                    <m:sup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p>
                    <m:e>
                      <m:r>
                        <w:rPr>
                          <w:rFonts w:ascii="Cambria Math" w:hAnsi="Cambria Math" w:cs="Arial"/>
                        </w:rPr>
                        <m:t>δ</m:t>
                      </m:r>
                      <m:d>
                        <m:d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dPr>
                        <m:e>
                          <m:sSub>
                            <m:sSubPr>
                              <m:ctrlPr>
                                <w:rPr>
                                  <w:rFonts w:ascii="Cambria Math" w:hAnsi="Cambria Math" w:cs="Arial"/>
                                  <w:i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 w:cs="Arial"/>
                                </w:rPr>
                                <m:t>v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 w:cs="Arial"/>
                                </w:rPr>
                                <m:t>i</m:t>
                              </m:r>
                            </m:sub>
                          </m:sSub>
                          <m:r>
                            <w:rPr>
                              <w:rFonts w:ascii="Cambria Math" w:hAnsi="Cambria Math" w:cs="Arial"/>
                            </w:rPr>
                            <m:t>&gt;0</m:t>
                          </m:r>
                        </m:e>
                      </m:d>
                    </m:e>
                  </m:nary>
                </m:den>
              </m:f>
            </m:e>
          </m:nary>
          <m:r>
            <w:rPr>
              <w:rFonts w:ascii="Cambria Math" w:hAnsi="Cambria Math" w:cs="Arial"/>
            </w:rPr>
            <m:t xml:space="preserve">        (6) </m:t>
          </m:r>
        </m:oMath>
      </m:oMathPara>
    </w:p>
    <w:p w14:paraId="6C368A21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 xml:space="preserve">where </w:t>
      </w:r>
      <w:r w:rsidRPr="000247E9">
        <w:rPr>
          <w:rFonts w:ascii="Cambria Math" w:hAnsi="Cambria Math" w:cs="Cambria Math"/>
        </w:rPr>
        <w:t>𝑁</w:t>
      </w:r>
      <w:r w:rsidRPr="000247E9">
        <w:rPr>
          <w:rFonts w:ascii="Helvetica" w:hAnsi="Helvetica" w:cs="Arial"/>
        </w:rPr>
        <w:t xml:space="preserve"> denotes the number of </w:t>
      </w:r>
      <w:proofErr w:type="spellStart"/>
      <w:r w:rsidRPr="000247E9">
        <w:rPr>
          <w:rFonts w:ascii="Helvetica" w:hAnsi="Helvetica" w:cs="Arial"/>
        </w:rPr>
        <w:t>keypoints</w:t>
      </w:r>
      <w:proofErr w:type="spellEnd"/>
      <w:r w:rsidRPr="000247E9">
        <w:rPr>
          <w:rFonts w:ascii="Helvetica" w:hAnsi="Helvetica" w:cs="Arial"/>
        </w:rPr>
        <w:t xml:space="preserve"> defined in a pose, </w:t>
      </w:r>
      <w:r w:rsidRPr="000247E9">
        <w:rPr>
          <w:rFonts w:ascii="Cambria Math" w:hAnsi="Cambria Math" w:cs="Cambria Math"/>
        </w:rPr>
        <w:t>𝐾𝑖</w:t>
      </w:r>
      <w:r w:rsidRPr="000247E9">
        <w:rPr>
          <w:rFonts w:ascii="Helvetica" w:hAnsi="Helvetica" w:cs="Arial"/>
        </w:rPr>
        <w:t xml:space="preserve"> denotes the </w:t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i</m:t>
            </m:r>
          </m:e>
          <m:sup>
            <m:r>
              <w:rPr>
                <w:rFonts w:ascii="Cambria Math" w:hAnsi="Cambria Math" w:cs="Arial"/>
              </w:rPr>
              <m:t>th</m:t>
            </m:r>
          </m:sup>
        </m:sSup>
      </m:oMath>
      <w:r w:rsidRPr="000247E9">
        <w:rPr>
          <w:rFonts w:ascii="Helvetica" w:hAnsi="Helvetica" w:cs="Arial"/>
        </w:rPr>
        <w:t xml:space="preserve"> predicted poses, </w:t>
      </w:r>
      <m:oMath>
        <m:sSubSup>
          <m:sSubSupPr>
            <m:ctrlPr>
              <w:rPr>
                <w:rFonts w:ascii="Cambria Math" w:hAnsi="Cambria Math" w:cs="Arial"/>
                <w:i/>
              </w:rPr>
            </m:ctrlPr>
          </m:sSubSup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w:rPr>
                <w:rFonts w:ascii="Cambria Math" w:hAnsi="Cambria Math" w:cs="Arial"/>
              </w:rPr>
              <m:t>i</m:t>
            </m:r>
          </m:sub>
          <m:sup>
            <m:r>
              <w:rPr>
                <w:rFonts w:ascii="Cambria Math" w:hAnsi="Cambria Math" w:cs="Arial"/>
              </w:rPr>
              <m:t>gt</m:t>
            </m:r>
          </m:sup>
        </m:sSubSup>
        <m:r>
          <w:rPr>
            <w:rFonts w:ascii="Cambria Math" w:hAnsi="Cambria Math" w:cs="Arial"/>
          </w:rPr>
          <m:t xml:space="preserve"> </m:t>
        </m:r>
      </m:oMath>
      <w:r w:rsidRPr="000247E9">
        <w:rPr>
          <w:rFonts w:ascii="Helvetica" w:hAnsi="Helvetica" w:cs="Arial"/>
        </w:rPr>
        <w:t xml:space="preserve">denotes the </w:t>
      </w:r>
      <m:oMath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i</m:t>
            </m:r>
          </m:e>
          <m:sup>
            <m:r>
              <w:rPr>
                <w:rFonts w:ascii="Cambria Math" w:hAnsi="Cambria Math" w:cs="Arial"/>
              </w:rPr>
              <m:t>th</m:t>
            </m:r>
          </m:sup>
        </m:sSup>
      </m:oMath>
      <w:r w:rsidRPr="000247E9">
        <w:rPr>
          <w:rFonts w:ascii="Helvetica" w:hAnsi="Helvetica" w:cs="Arial"/>
        </w:rPr>
        <w:t xml:space="preserve"> ground-truth keypoint, </w:t>
      </w:r>
      <m:oMath>
        <m:r>
          <w:rPr>
            <w:rFonts w:ascii="Cambria Math" w:hAnsi="Cambria Math" w:cs="Arial"/>
          </w:rPr>
          <m:t>∥</m:t>
        </m:r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w:rPr>
                <w:rFonts w:ascii="Cambria Math" w:hAnsi="Cambria Math" w:cs="Arial"/>
              </w:rPr>
              <m:t>i</m:t>
            </m:r>
          </m:sub>
        </m:sSub>
        <m:r>
          <w:rPr>
            <w:rFonts w:ascii="Cambria Math" w:hAnsi="Cambria Math" w:cs="Arial"/>
          </w:rPr>
          <m:t>-</m:t>
        </m:r>
        <m:sSubSup>
          <m:sSubSupPr>
            <m:ctrlPr>
              <w:rPr>
                <w:rFonts w:ascii="Cambria Math" w:hAnsi="Cambria Math" w:cs="Arial"/>
                <w:i/>
              </w:rPr>
            </m:ctrlPr>
          </m:sSubSupPr>
          <m:e>
            <m:r>
              <w:rPr>
                <w:rFonts w:ascii="Cambria Math" w:hAnsi="Cambria Math" w:cs="Arial"/>
              </w:rPr>
              <m:t>K</m:t>
            </m:r>
          </m:e>
          <m:sub>
            <m:r>
              <w:rPr>
                <w:rFonts w:ascii="Cambria Math" w:hAnsi="Cambria Math" w:cs="Arial"/>
              </w:rPr>
              <m:t>i</m:t>
            </m:r>
          </m:sub>
          <m:sup>
            <m:r>
              <w:rPr>
                <w:rFonts w:ascii="Cambria Math" w:hAnsi="Cambria Math" w:cs="Arial"/>
              </w:rPr>
              <m:t>gt</m:t>
            </m:r>
          </m:sup>
        </m:sSubSup>
        <m:r>
          <w:rPr>
            <w:rFonts w:ascii="Cambria Math" w:hAnsi="Cambria Math" w:cs="Arial"/>
          </w:rPr>
          <m:t xml:space="preserve">∥ </m:t>
        </m:r>
      </m:oMath>
      <w:r w:rsidRPr="000247E9">
        <w:rPr>
          <w:rFonts w:ascii="Helvetica" w:hAnsi="Helvetica" w:cs="Arial"/>
        </w:rPr>
        <w:t xml:space="preserve">denotes the Euclidian distance between predicted </w:t>
      </w:r>
      <w:proofErr w:type="spellStart"/>
      <w:r w:rsidRPr="000247E9">
        <w:rPr>
          <w:rFonts w:ascii="Helvetica" w:hAnsi="Helvetica" w:cs="Arial"/>
        </w:rPr>
        <w:t>keypoint</w:t>
      </w:r>
      <w:proofErr w:type="spellEnd"/>
      <w:r w:rsidRPr="000247E9">
        <w:rPr>
          <w:rFonts w:ascii="Helvetica" w:hAnsi="Helvetica" w:cs="Arial"/>
        </w:rPr>
        <w:t xml:space="preserve"> and ground-truth </w:t>
      </w:r>
      <w:proofErr w:type="spellStart"/>
      <w:r w:rsidRPr="000247E9">
        <w:rPr>
          <w:rFonts w:ascii="Helvetica" w:hAnsi="Helvetica" w:cs="Arial"/>
        </w:rPr>
        <w:t>keypoint</w:t>
      </w:r>
      <w:proofErr w:type="spellEnd"/>
      <w:r w:rsidRPr="000247E9">
        <w:rPr>
          <w:rFonts w:ascii="Helvetica" w:hAnsi="Helvetica" w:cs="Arial"/>
        </w:rPr>
        <w:t xml:space="preserve">,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v</m:t>
            </m:r>
          </m:e>
          <m:sub>
            <m:r>
              <w:rPr>
                <w:rFonts w:ascii="Cambria Math" w:hAnsi="Cambria Math" w:cs="Arial"/>
              </w:rPr>
              <m:t>i</m:t>
            </m:r>
          </m:sub>
        </m:sSub>
        <m:r>
          <w:rPr>
            <w:rFonts w:ascii="Cambria Math" w:hAnsi="Cambria Math" w:cs="Arial"/>
          </w:rPr>
          <m:t xml:space="preserve"> </m:t>
        </m:r>
      </m:oMath>
      <w:r w:rsidRPr="000247E9">
        <w:rPr>
          <w:rFonts w:ascii="Helvetica" w:hAnsi="Helvetica" w:cs="Arial"/>
        </w:rPr>
        <w:t xml:space="preserve">is the visibility of the ground-truth keypoint, </w:t>
      </w:r>
      <w:r w:rsidRPr="000247E9">
        <w:rPr>
          <w:rFonts w:ascii="Cambria Math" w:hAnsi="Cambria Math" w:cs="Cambria Math"/>
        </w:rPr>
        <w:t>𝑠</w:t>
      </w:r>
      <w:r w:rsidRPr="000247E9">
        <w:rPr>
          <w:rFonts w:ascii="Helvetica" w:hAnsi="Helvetica" w:cs="Arial"/>
        </w:rPr>
        <w:t xml:space="preserve"> is the human scale, and </w:t>
      </w:r>
      <m:oMath>
        <m:sSub>
          <m:sSubPr>
            <m:ctrlPr>
              <w:rPr>
                <w:rFonts w:ascii="Cambria Math" w:hAnsi="Cambria Math" w:cs="Arial"/>
                <w:i/>
              </w:rPr>
            </m:ctrlPr>
          </m:sSubPr>
          <m:e>
            <m:r>
              <w:rPr>
                <w:rFonts w:ascii="Cambria Math" w:hAnsi="Cambria Math" w:cs="Arial"/>
              </w:rPr>
              <m:t>a</m:t>
            </m:r>
          </m:e>
          <m:sub>
            <m:r>
              <w:rPr>
                <w:rFonts w:ascii="Cambria Math" w:hAnsi="Cambria Math" w:cs="Arial"/>
              </w:rPr>
              <m:t>i</m:t>
            </m:r>
          </m:sub>
        </m:sSub>
      </m:oMath>
      <w:r w:rsidRPr="000247E9">
        <w:rPr>
          <w:rFonts w:ascii="Helvetica" w:hAnsi="Helvetica" w:cs="Arial"/>
        </w:rPr>
        <w:t xml:space="preserve"> is the per-keypoint constant that controls fall-off.</w:t>
      </w:r>
    </w:p>
    <w:p w14:paraId="035E0B47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  <w:i/>
          <w:iCs/>
        </w:rPr>
      </w:pPr>
    </w:p>
    <w:p w14:paraId="49E35CDD" w14:textId="77777777" w:rsidR="00E9423C" w:rsidRPr="000247E9" w:rsidRDefault="00E9423C" w:rsidP="00E9423C">
      <w:pPr>
        <w:pStyle w:val="Caption"/>
        <w:keepNext/>
        <w:spacing w:line="480" w:lineRule="auto"/>
        <w:jc w:val="both"/>
        <w:rPr>
          <w:rFonts w:ascii="Helvetica" w:hAnsi="Helvetica" w:cs="Arial"/>
          <w:i w:val="0"/>
          <w:iCs w:val="0"/>
          <w:color w:val="auto"/>
          <w:sz w:val="22"/>
          <w:szCs w:val="22"/>
        </w:rPr>
      </w:pPr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lastRenderedPageBreak/>
        <w:t xml:space="preserve">The Object </w:t>
      </w:r>
      <w:proofErr w:type="spellStart"/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t>Keypoint</w:t>
      </w:r>
      <w:proofErr w:type="spellEnd"/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t xml:space="preserve"> Similarity (OKS) score evaluates the localization accuracy of predicted poses by calculating the average displacement of each predicted 2-D </w:t>
      </w:r>
      <w:proofErr w:type="spellStart"/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t>keypoint</w:t>
      </w:r>
      <w:proofErr w:type="spellEnd"/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t xml:space="preserve"> from its corresponding ground-truth </w:t>
      </w:r>
      <w:proofErr w:type="spellStart"/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t>keypoint</w:t>
      </w:r>
      <w:proofErr w:type="spellEnd"/>
      <w:r w:rsidRPr="000247E9">
        <w:rPr>
          <w:rFonts w:ascii="Helvetica" w:hAnsi="Helvetica" w:cs="Arial"/>
          <w:i w:val="0"/>
          <w:iCs w:val="0"/>
          <w:color w:val="auto"/>
          <w:sz w:val="22"/>
          <w:szCs w:val="22"/>
        </w:rPr>
        <w:t xml:space="preserve">. As a result, we obtain the confusion matrix: </w:t>
      </w:r>
    </w:p>
    <w:p w14:paraId="326E5B5C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</w:rPr>
            <m:t>True positive</m:t>
          </m:r>
          <m:r>
            <w:rPr>
              <w:rFonts w:ascii="Cambria Math" w:hAnsi="Cambria Math" w:cs="Arial"/>
            </w:rPr>
            <m:t xml:space="preserve">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TP</m:t>
              </m:r>
            </m:e>
          </m:d>
          <m:r>
            <w:rPr>
              <w:rFonts w:ascii="Cambria Math" w:hAnsi="Cambria Math" w:cs="Arial"/>
            </w:rPr>
            <m:t>= OKS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P</m:t>
              </m:r>
            </m:e>
          </m:d>
          <m:r>
            <w:rPr>
              <w:rFonts w:ascii="Cambria Math" w:hAnsi="Cambria Math" w:cs="Arial"/>
            </w:rPr>
            <m:t>&gt; OK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S</m:t>
              </m:r>
            </m:e>
            <m:sup>
              <m:r>
                <w:rPr>
                  <w:rFonts w:ascii="Cambria Math" w:hAnsi="Cambria Math" w:cs="Arial"/>
                </w:rPr>
                <m:t>*</m:t>
              </m:r>
            </m:sup>
          </m:sSup>
        </m:oMath>
      </m:oMathPara>
    </w:p>
    <w:p w14:paraId="4EB3A06D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</w:rPr>
            <m:t>False positive</m:t>
          </m:r>
          <m:r>
            <w:rPr>
              <w:rFonts w:ascii="Cambria Math" w:hAnsi="Cambria Math" w:cs="Arial"/>
            </w:rPr>
            <m:t xml:space="preserve"> 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FP</m:t>
              </m:r>
            </m:e>
          </m:d>
          <m:r>
            <w:rPr>
              <w:rFonts w:ascii="Cambria Math" w:hAnsi="Cambria Math" w:cs="Arial"/>
            </w:rPr>
            <m:t>= OK</m:t>
          </m:r>
          <m:sSup>
            <m:sSupPr>
              <m:ctrlPr>
                <w:rPr>
                  <w:rFonts w:ascii="Cambria Math" w:hAnsi="Cambria Math" w:cs="Arial"/>
                  <w:i/>
                </w:rPr>
              </m:ctrlPr>
            </m:sSupPr>
            <m:e>
              <m:r>
                <w:rPr>
                  <w:rFonts w:ascii="Cambria Math" w:hAnsi="Cambria Math" w:cs="Arial"/>
                </w:rPr>
                <m:t>S</m:t>
              </m:r>
            </m:e>
            <m:sup>
              <m:r>
                <w:rPr>
                  <w:rFonts w:ascii="Cambria Math" w:hAnsi="Cambria Math" w:cs="Arial"/>
                </w:rPr>
                <m:t>*</m:t>
              </m:r>
            </m:sup>
          </m:sSup>
          <m:r>
            <w:rPr>
              <w:rFonts w:ascii="Cambria Math" w:hAnsi="Cambria Math" w:cs="Arial"/>
            </w:rPr>
            <m:t xml:space="preserve"> &gt; OKS</m:t>
          </m:r>
          <m:d>
            <m:dPr>
              <m:ctrlPr>
                <w:rPr>
                  <w:rFonts w:ascii="Cambria Math" w:hAnsi="Cambria Math" w:cs="Arial"/>
                  <w:i/>
                </w:rPr>
              </m:ctrlPr>
            </m:dPr>
            <m:e>
              <m:r>
                <w:rPr>
                  <w:rFonts w:ascii="Cambria Math" w:hAnsi="Cambria Math" w:cs="Arial"/>
                </w:rPr>
                <m:t>P</m:t>
              </m:r>
            </m:e>
          </m:d>
          <m:r>
            <w:rPr>
              <w:rFonts w:ascii="Cambria Math" w:hAnsi="Cambria Math" w:cs="Arial"/>
            </w:rPr>
            <m:t>&gt; 0</m:t>
          </m:r>
        </m:oMath>
      </m:oMathPara>
    </w:p>
    <w:p w14:paraId="5C1E64CA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m:oMathPara>
        <m:oMath>
          <m:r>
            <m:rPr>
              <m:sty m:val="p"/>
            </m:rPr>
            <w:rPr>
              <w:rFonts w:ascii="Cambria Math" w:hAnsi="Cambria Math" w:cs="Arial"/>
            </w:rPr>
            <m:t>False Negative (</m:t>
          </m:r>
          <m:r>
            <w:rPr>
              <w:rFonts w:ascii="Cambria Math" w:hAnsi="Cambria Math" w:cs="Arial"/>
            </w:rPr>
            <m:t>FN</m:t>
          </m:r>
          <m:r>
            <m:rPr>
              <m:sty m:val="p"/>
            </m:rPr>
            <w:rPr>
              <w:rFonts w:ascii="Cambria Math" w:hAnsi="Cambria Math" w:cs="Arial"/>
            </w:rPr>
            <m:t xml:space="preserve">) = </m:t>
          </m:r>
          <m:r>
            <w:rPr>
              <w:rFonts w:ascii="Cambria Math" w:hAnsi="Cambria Math" w:cs="Arial"/>
            </w:rPr>
            <m:t>OKS(P)</m:t>
          </m:r>
          <m:r>
            <m:rPr>
              <m:sty m:val="p"/>
            </m:rPr>
            <w:rPr>
              <w:rFonts w:ascii="Cambria Math" w:hAnsi="Cambria Math" w:cs="Arial"/>
            </w:rPr>
            <m:t xml:space="preserve"> &lt; 0</m:t>
          </m:r>
          <m:r>
            <m:rPr>
              <m:sty m:val="p"/>
            </m:rPr>
            <w:rPr>
              <w:rFonts w:ascii="Cambria Math" w:hAnsi="Cambria Math" w:cs="Arial"/>
            </w:rPr>
            <w:cr/>
          </m:r>
        </m:oMath>
      </m:oMathPara>
    </w:p>
    <w:p w14:paraId="150D8881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 xml:space="preserve">where </w:t>
      </w:r>
      <m:oMath>
        <m:r>
          <w:rPr>
            <w:rFonts w:ascii="Cambria Math" w:hAnsi="Cambria Math" w:cs="Arial"/>
          </w:rPr>
          <m:t>OK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</m:t>
            </m:r>
          </m:e>
          <m:sup>
            <m:r>
              <w:rPr>
                <w:rFonts w:ascii="Cambria Math" w:hAnsi="Cambria Math" w:cs="Arial"/>
              </w:rPr>
              <m:t>*</m:t>
            </m:r>
          </m:sup>
        </m:sSup>
      </m:oMath>
      <w:r w:rsidRPr="000247E9">
        <w:rPr>
          <w:rFonts w:ascii="Helvetica" w:hAnsi="Helvetica" w:cs="Arial"/>
        </w:rPr>
        <w:t xml:space="preserve"> </w:t>
      </w:r>
      <w:r w:rsidRPr="000247E9">
        <w:rPr>
          <w:rFonts w:ascii="Cambria Math" w:hAnsi="Cambria Math" w:cs="Cambria Math"/>
        </w:rPr>
        <w:t>∈</w:t>
      </w:r>
      <w:r w:rsidRPr="000247E9">
        <w:rPr>
          <w:rFonts w:ascii="Helvetica" w:hAnsi="Helvetica" w:cs="Arial"/>
        </w:rPr>
        <w:t xml:space="preserve"> [0,1] denotes a threshold, a predefined value. In our evaluation, we set this threshold in range of [0.5, 0.95] with 0.05 increment. In this case, a pose is considered correctly predicted if the </w:t>
      </w:r>
      <m:oMath>
        <m:r>
          <w:rPr>
            <w:rFonts w:ascii="Cambria Math" w:hAnsi="Cambria Math" w:cs="Arial"/>
          </w:rPr>
          <m:t>OKS</m:t>
        </m:r>
      </m:oMath>
      <w:r w:rsidRPr="000247E9">
        <w:rPr>
          <w:rFonts w:ascii="Helvetica" w:hAnsi="Helvetica" w:cs="Arial"/>
        </w:rPr>
        <w:t xml:space="preserve"> between the predicted pose and the true pose is greater than these thresholds.</w:t>
      </w:r>
    </w:p>
    <w:p w14:paraId="433A7EA7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 xml:space="preserve">The precision and recall are defined in </w:t>
      </w:r>
      <w:r w:rsidRPr="000247E9">
        <w:rPr>
          <w:rFonts w:ascii="Helvetica" w:hAnsi="Helvetica" w:cs="Arial"/>
          <w:b/>
          <w:bCs/>
        </w:rPr>
        <w:t xml:space="preserve">Equation </w:t>
      </w:r>
      <w:r>
        <w:rPr>
          <w:rFonts w:ascii="Helvetica" w:hAnsi="Helvetica" w:cs="Arial"/>
          <w:b/>
          <w:bCs/>
        </w:rPr>
        <w:t>7</w:t>
      </w:r>
      <w:r w:rsidRPr="000247E9">
        <w:rPr>
          <w:rFonts w:ascii="Helvetica" w:hAnsi="Helvetica" w:cs="Arial"/>
        </w:rPr>
        <w:t xml:space="preserve"> and </w:t>
      </w:r>
      <w:r w:rsidRPr="000247E9">
        <w:rPr>
          <w:rFonts w:ascii="Helvetica" w:hAnsi="Helvetica" w:cs="Arial"/>
          <w:b/>
          <w:bCs/>
        </w:rPr>
        <w:t>Equation</w:t>
      </w:r>
      <w:r w:rsidRPr="000247E9">
        <w:rPr>
          <w:rFonts w:ascii="Helvetica" w:hAnsi="Helvetica" w:cs="Arial"/>
        </w:rPr>
        <w:t xml:space="preserve"> </w:t>
      </w:r>
      <w:r>
        <w:rPr>
          <w:rFonts w:ascii="Helvetica" w:hAnsi="Helvetica" w:cs="Arial"/>
          <w:b/>
          <w:bCs/>
        </w:rPr>
        <w:t>8</w:t>
      </w:r>
      <w:r w:rsidRPr="000247E9">
        <w:rPr>
          <w:rFonts w:ascii="Helvetica" w:hAnsi="Helvetica" w:cs="Arial"/>
        </w:rPr>
        <w:t xml:space="preserve">, respectively: </w:t>
      </w:r>
    </w:p>
    <w:p w14:paraId="36199294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m:oMathPara>
        <m:oMath>
          <m:r>
            <w:rPr>
              <w:rFonts w:ascii="Cambria Math" w:hAnsi="Cambria Math" w:cs="Arial"/>
            </w:rPr>
            <m:t>Precision=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nary>
                <m:naryPr>
                  <m:chr m:val="∑"/>
                  <m:limLoc m:val="subSup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n=1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S</m:t>
                  </m:r>
                </m:sup>
                <m:e>
                  <m:r>
                    <w:rPr>
                      <w:rFonts w:ascii="Cambria Math" w:hAnsi="Cambria Math" w:cs="Arial"/>
                    </w:rPr>
                    <m:t>T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n=1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S</m:t>
                  </m:r>
                </m:sup>
                <m:e>
                  <m:r>
                    <w:rPr>
                      <w:rFonts w:ascii="Cambria Math" w:hAnsi="Cambria Math" w:cs="Arial"/>
                    </w:rPr>
                    <m:t>T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Arial"/>
                    </w:rPr>
                    <m:t>+</m:t>
                  </m:r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Arial"/>
                        </w:rPr>
                        <m:t>n=1</m:t>
                      </m:r>
                    </m:sub>
                    <m:sup>
                      <m:r>
                        <w:rPr>
                          <w:rFonts w:ascii="Cambria Math" w:hAnsi="Cambria Math" w:cs="Arial"/>
                        </w:rPr>
                        <m:t>N-S</m:t>
                      </m:r>
                    </m:sup>
                    <m:e>
                      <m:r>
                        <w:rPr>
                          <w:rFonts w:ascii="Cambria Math" w:hAnsi="Cambria Math" w:cs="Arial"/>
                        </w:rPr>
                        <m:t>F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</w:rPr>
                            <m:t>P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</w:rPr>
                            <m:t>n</m:t>
                          </m:r>
                        </m:sub>
                      </m:sSub>
                    </m:e>
                  </m:nary>
                </m:e>
              </m:nary>
            </m:den>
          </m:f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nary>
                <m:naryPr>
                  <m:chr m:val="∑"/>
                  <m:limLoc m:val="subSup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n=1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S</m:t>
                  </m:r>
                </m:sup>
                <m:e>
                  <m:r>
                    <w:rPr>
                      <w:rFonts w:ascii="Cambria Math" w:hAnsi="Cambria Math" w:cs="Arial"/>
                    </w:rPr>
                    <m:t>T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b>
                  </m:sSub>
                </m:e>
              </m:nary>
            </m:num>
            <m:den>
              <m:r>
                <w:rPr>
                  <w:rFonts w:ascii="Cambria Math" w:hAnsi="Cambria Math" w:cs="Arial"/>
                </w:rPr>
                <m:t>all detection</m:t>
              </m:r>
            </m:den>
          </m:f>
          <m:r>
            <w:rPr>
              <w:rFonts w:ascii="Cambria Math" w:hAnsi="Cambria Math" w:cs="Arial"/>
            </w:rPr>
            <m:t xml:space="preserve">       (7)</m:t>
          </m:r>
        </m:oMath>
      </m:oMathPara>
    </w:p>
    <w:p w14:paraId="0E18FD4D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m:oMathPara>
        <m:oMath>
          <m:r>
            <w:rPr>
              <w:rFonts w:ascii="Cambria Math" w:hAnsi="Cambria Math" w:cs="Arial"/>
            </w:rPr>
            <m:t xml:space="preserve">Recall= 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nary>
                <m:naryPr>
                  <m:chr m:val="∑"/>
                  <m:limLoc m:val="subSup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n=1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S</m:t>
                  </m:r>
                </m:sup>
                <m:e>
                  <m:r>
                    <w:rPr>
                      <w:rFonts w:ascii="Cambria Math" w:hAnsi="Cambria Math" w:cs="Arial"/>
                    </w:rPr>
                    <m:t>T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b>
                  </m:sSub>
                </m:e>
              </m:nary>
            </m:num>
            <m:den>
              <m:nary>
                <m:naryPr>
                  <m:chr m:val="∑"/>
                  <m:limLoc m:val="undOvr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n=1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S</m:t>
                  </m:r>
                </m:sup>
                <m:e>
                  <m:r>
                    <w:rPr>
                      <w:rFonts w:ascii="Cambria Math" w:hAnsi="Cambria Math" w:cs="Arial"/>
                    </w:rPr>
                    <m:t>T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b>
                  </m:sSub>
                  <m:r>
                    <w:rPr>
                      <w:rFonts w:ascii="Cambria Math" w:hAnsi="Cambria Math" w:cs="Arial"/>
                    </w:rPr>
                    <m:t>+</m:t>
                  </m:r>
                  <m:nary>
                    <m:naryPr>
                      <m:chr m:val="∑"/>
                      <m:limLoc m:val="undOvr"/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naryPr>
                    <m:sub>
                      <m:r>
                        <w:rPr>
                          <w:rFonts w:ascii="Cambria Math" w:hAnsi="Cambria Math" w:cs="Arial"/>
                        </w:rPr>
                        <m:t>n=1</m:t>
                      </m:r>
                    </m:sub>
                    <m:sup>
                      <m:r>
                        <w:rPr>
                          <w:rFonts w:ascii="Cambria Math" w:hAnsi="Cambria Math" w:cs="Arial"/>
                        </w:rPr>
                        <m:t>G-S</m:t>
                      </m:r>
                    </m:sup>
                    <m:e>
                      <m:r>
                        <w:rPr>
                          <w:rFonts w:ascii="Cambria Math" w:hAnsi="Cambria Math" w:cs="Arial"/>
                        </w:rPr>
                        <m:t>F</m:t>
                      </m:r>
                      <m:sSub>
                        <m:sSubPr>
                          <m:ctrlPr>
                            <w:rPr>
                              <w:rFonts w:ascii="Cambria Math" w:hAnsi="Cambria Math" w:cs="Arial"/>
                              <w:i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 w:cs="Arial"/>
                            </w:rPr>
                            <m:t>N</m:t>
                          </m:r>
                        </m:e>
                        <m:sub>
                          <m:r>
                            <w:rPr>
                              <w:rFonts w:ascii="Cambria Math" w:hAnsi="Cambria Math" w:cs="Arial"/>
                            </w:rPr>
                            <m:t>n</m:t>
                          </m:r>
                        </m:sub>
                      </m:sSub>
                    </m:e>
                  </m:nary>
                </m:e>
              </m:nary>
            </m:den>
          </m:f>
          <m:r>
            <w:rPr>
              <w:rFonts w:ascii="Cambria Math" w:hAnsi="Cambria Math" w:cs="Arial"/>
            </w:rPr>
            <m:t>=</m:t>
          </m:r>
          <m:f>
            <m:fPr>
              <m:ctrlPr>
                <w:rPr>
                  <w:rFonts w:ascii="Cambria Math" w:hAnsi="Cambria Math" w:cs="Arial"/>
                  <w:i/>
                </w:rPr>
              </m:ctrlPr>
            </m:fPr>
            <m:num>
              <m:nary>
                <m:naryPr>
                  <m:chr m:val="∑"/>
                  <m:limLoc m:val="subSup"/>
                  <m:ctrlPr>
                    <w:rPr>
                      <w:rFonts w:ascii="Cambria Math" w:hAnsi="Cambria Math" w:cs="Arial"/>
                      <w:i/>
                    </w:rPr>
                  </m:ctrlPr>
                </m:naryPr>
                <m:sub>
                  <m:r>
                    <w:rPr>
                      <w:rFonts w:ascii="Cambria Math" w:hAnsi="Cambria Math" w:cs="Arial"/>
                    </w:rPr>
                    <m:t>n=1</m:t>
                  </m:r>
                </m:sub>
                <m:sup>
                  <m:r>
                    <w:rPr>
                      <w:rFonts w:ascii="Cambria Math" w:hAnsi="Cambria Math" w:cs="Arial"/>
                    </w:rPr>
                    <m:t>S</m:t>
                  </m:r>
                </m:sup>
                <m:e>
                  <m:r>
                    <w:rPr>
                      <w:rFonts w:ascii="Cambria Math" w:hAnsi="Cambria Math" w:cs="Arial"/>
                    </w:rPr>
                    <m:t>T</m:t>
                  </m:r>
                  <m:sSub>
                    <m:sSubPr>
                      <m:ctrlPr>
                        <w:rPr>
                          <w:rFonts w:ascii="Cambria Math" w:hAnsi="Cambria Math" w:cs="Arial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 w:cs="Arial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 w:cs="Arial"/>
                        </w:rPr>
                        <m:t>n</m:t>
                      </m:r>
                    </m:sub>
                  </m:sSub>
                </m:e>
              </m:nary>
            </m:num>
            <m:den>
              <m:r>
                <w:rPr>
                  <w:rFonts w:ascii="Cambria Math" w:hAnsi="Cambria Math" w:cs="Arial"/>
                </w:rPr>
                <m:t>all ground truth</m:t>
              </m:r>
            </m:den>
          </m:f>
          <m:r>
            <w:rPr>
              <w:rFonts w:ascii="Cambria Math" w:hAnsi="Cambria Math" w:cs="Arial"/>
            </w:rPr>
            <m:t xml:space="preserve">     (8)</m:t>
          </m:r>
        </m:oMath>
      </m:oMathPara>
    </w:p>
    <w:p w14:paraId="6FBA3C06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 xml:space="preserve">where </w:t>
      </w:r>
      <w:r w:rsidRPr="000247E9">
        <w:rPr>
          <w:rFonts w:ascii="Cambria Math" w:hAnsi="Cambria Math" w:cs="Cambria Math"/>
        </w:rPr>
        <w:t>𝑆</w:t>
      </w:r>
      <w:r w:rsidRPr="000247E9">
        <w:rPr>
          <w:rFonts w:ascii="Helvetica" w:hAnsi="Helvetica" w:cs="Arial"/>
        </w:rPr>
        <w:t xml:space="preserve"> denotes the total number of correctly detected poses, </w:t>
      </w:r>
      <w:r w:rsidRPr="000247E9">
        <w:rPr>
          <w:rFonts w:ascii="Cambria Math" w:hAnsi="Cambria Math" w:cs="Cambria Math"/>
        </w:rPr>
        <w:t>𝑁</w:t>
      </w:r>
      <w:r w:rsidRPr="000247E9">
        <w:rPr>
          <w:rFonts w:ascii="Helvetica" w:hAnsi="Helvetica" w:cs="Arial"/>
        </w:rPr>
        <w:t xml:space="preserve"> denotes the total number of pose detection, including correct detection and incorrect detection, </w:t>
      </w:r>
      <w:r w:rsidRPr="000247E9">
        <w:rPr>
          <w:rFonts w:ascii="Cambria Math" w:hAnsi="Cambria Math" w:cs="Cambria Math"/>
        </w:rPr>
        <w:t>𝐺</w:t>
      </w:r>
      <w:r w:rsidRPr="000247E9">
        <w:rPr>
          <w:rFonts w:ascii="Helvetica" w:hAnsi="Helvetica" w:cs="Arial"/>
        </w:rPr>
        <w:t xml:space="preserve"> denotes the total number of ground-truth poses.</w:t>
      </w:r>
      <w:r w:rsidRPr="000247E9">
        <w:rPr>
          <w:rFonts w:ascii="Helvetica" w:hAnsi="Helvetica" w:cs="Arial"/>
        </w:rPr>
        <w:tab/>
      </w:r>
    </w:p>
    <w:p w14:paraId="569DB634" w14:textId="77777777" w:rsidR="00E9423C" w:rsidRPr="000247E9" w:rsidRDefault="00E9423C" w:rsidP="00E9423C">
      <w:pPr>
        <w:spacing w:line="480" w:lineRule="auto"/>
        <w:jc w:val="both"/>
        <w:rPr>
          <w:rFonts w:ascii="Helvetica" w:hAnsi="Helvetica" w:cs="Arial"/>
        </w:rPr>
      </w:pPr>
    </w:p>
    <w:p w14:paraId="28E750E4" w14:textId="77777777" w:rsidR="0099759F" w:rsidRDefault="00E9423C" w:rsidP="00E9423C">
      <w:pPr>
        <w:spacing w:line="480" w:lineRule="auto"/>
        <w:jc w:val="both"/>
        <w:rPr>
          <w:rFonts w:ascii="Helvetica" w:hAnsi="Helvetica" w:cs="Arial"/>
        </w:rPr>
      </w:pPr>
      <w:r w:rsidRPr="000247E9">
        <w:rPr>
          <w:rFonts w:ascii="Helvetica" w:hAnsi="Helvetica" w:cs="Arial"/>
        </w:rPr>
        <w:t xml:space="preserve">For each predicted pose </w:t>
      </w:r>
      <w:r w:rsidRPr="000247E9">
        <w:rPr>
          <w:rFonts w:ascii="Cambria Math" w:hAnsi="Cambria Math" w:cs="Cambria Math"/>
        </w:rPr>
        <w:t>𝑃</w:t>
      </w:r>
      <w:r w:rsidRPr="000247E9">
        <w:rPr>
          <w:rFonts w:ascii="Helvetica" w:hAnsi="Helvetica" w:cs="Arial"/>
        </w:rPr>
        <w:t xml:space="preserve">, the model generates a precision score at various levels of recall (i.e., </w:t>
      </w:r>
      <m:oMath>
        <m:r>
          <w:rPr>
            <w:rFonts w:ascii="Cambria Math" w:hAnsi="Cambria Math" w:cs="Arial"/>
          </w:rPr>
          <m:t>OK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</m:t>
            </m:r>
          </m:e>
          <m:sup>
            <m:r>
              <w:rPr>
                <w:rFonts w:ascii="Cambria Math" w:hAnsi="Cambria Math" w:cs="Arial"/>
              </w:rPr>
              <m:t>*</m:t>
            </m:r>
          </m:sup>
        </m:sSup>
      </m:oMath>
      <w:r w:rsidRPr="000247E9">
        <w:rPr>
          <w:rFonts w:ascii="Helvetica" w:hAnsi="Helvetica" w:cs="Arial"/>
        </w:rPr>
        <w:t xml:space="preserve"> threshold). To compute average precision </w:t>
      </w:r>
      <w:r w:rsidRPr="000247E9">
        <w:rPr>
          <w:rFonts w:ascii="Cambria Math" w:hAnsi="Cambria Math" w:cs="Cambria Math"/>
        </w:rPr>
        <w:t>𝐴𝑃</w:t>
      </w:r>
      <w:r w:rsidRPr="000247E9">
        <w:rPr>
          <w:rFonts w:ascii="Helvetica" w:hAnsi="Helvetica" w:cs="Arial"/>
        </w:rPr>
        <w:t xml:space="preserve">, it is equivalent to the area under the precision and recall curve (AUC). In our study, we report </w:t>
      </w:r>
      <m:oMath>
        <m:r>
          <w:rPr>
            <w:rFonts w:ascii="Cambria Math" w:hAnsi="Cambria Math" w:cs="Arial"/>
          </w:rPr>
          <m:t>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0.5</m:t>
            </m:r>
          </m:sup>
        </m:sSup>
        <m:r>
          <w:rPr>
            <w:rFonts w:ascii="Cambria Math" w:hAnsi="Cambria Math" w:cs="Arial"/>
          </w:rPr>
          <m:t>,A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0.75</m:t>
            </m:r>
          </m:sup>
        </m:sSup>
      </m:oMath>
      <w:r w:rsidRPr="000247E9">
        <w:rPr>
          <w:rFonts w:ascii="Helvetica" w:hAnsi="Helvetica" w:cs="Arial"/>
        </w:rPr>
        <w:t xml:space="preserve">, which is the </w:t>
      </w:r>
      <w:r w:rsidRPr="000247E9">
        <w:rPr>
          <w:rFonts w:ascii="Cambria Math" w:hAnsi="Cambria Math" w:cs="Cambria Math"/>
        </w:rPr>
        <w:t>𝐴𝑃</w:t>
      </w:r>
      <w:r w:rsidRPr="000247E9">
        <w:rPr>
          <w:rFonts w:ascii="Helvetica" w:hAnsi="Helvetica" w:cs="Arial"/>
        </w:rPr>
        <w:t xml:space="preserve"> when the </w:t>
      </w:r>
      <m:oMath>
        <m:r>
          <w:rPr>
            <w:rFonts w:ascii="Cambria Math" w:hAnsi="Cambria Math" w:cs="Arial"/>
          </w:rPr>
          <m:t>OK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S</m:t>
            </m:r>
          </m:e>
          <m:sup>
            <m:r>
              <w:rPr>
                <w:rFonts w:ascii="Cambria Math" w:hAnsi="Cambria Math" w:cs="Arial"/>
              </w:rPr>
              <m:t>*</m:t>
            </m:r>
          </m:sup>
        </m:sSup>
      </m:oMath>
      <w:r w:rsidRPr="000247E9">
        <w:rPr>
          <w:rFonts w:ascii="Helvetica" w:hAnsi="Helvetica" w:cs="Arial"/>
        </w:rPr>
        <w:t xml:space="preserve">is equal to 50 (i.e., loose threshold), and 75 (i.e., strict threshold) </w:t>
      </w:r>
      <w:r w:rsidRPr="000247E9">
        <w:rPr>
          <w:rFonts w:ascii="Helvetica" w:hAnsi="Helvetica" w:cs="Arial"/>
        </w:rPr>
        <w:lastRenderedPageBreak/>
        <w:t xml:space="preserve">respectively. Our network performance analysis is mainly evaluated on </w:t>
      </w:r>
      <w:r w:rsidRPr="000247E9">
        <w:rPr>
          <w:rFonts w:ascii="Cambria Math" w:hAnsi="Cambria Math" w:cs="Cambria Math"/>
        </w:rPr>
        <w:t>𝑚𝐴𝑃</w:t>
      </w:r>
      <w:r w:rsidRPr="000247E9">
        <w:rPr>
          <w:rFonts w:ascii="Helvetica" w:hAnsi="Helvetica" w:cs="Arial"/>
        </w:rPr>
        <w:t xml:space="preserve">, where </w:t>
      </w:r>
      <m:oMath>
        <m:r>
          <w:rPr>
            <w:rFonts w:ascii="Cambria Math" w:hAnsi="Cambria Math" w:cs="Arial"/>
          </w:rPr>
          <m:t>mAP = 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[.50::.05.0.95]</m:t>
            </m:r>
          </m:sup>
        </m:sSup>
      </m:oMath>
      <w:r w:rsidRPr="000247E9">
        <w:rPr>
          <w:rFonts w:ascii="Helvetica" w:hAnsi="Helvetica" w:cs="Arial"/>
        </w:rPr>
        <w:t xml:space="preserve">, which is the mean from </w:t>
      </w:r>
      <m:oMath>
        <m:r>
          <w:rPr>
            <w:rFonts w:ascii="Cambria Math" w:hAnsi="Cambria Math" w:cs="Arial"/>
          </w:rPr>
          <m:t>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0.5</m:t>
            </m:r>
          </m:sup>
        </m:sSup>
      </m:oMath>
      <w:r w:rsidRPr="000247E9">
        <w:rPr>
          <w:rFonts w:ascii="Helvetica" w:hAnsi="Helvetica" w:cs="Arial"/>
        </w:rPr>
        <w:t xml:space="preserve"> to </w:t>
      </w:r>
      <m:oMath>
        <m:r>
          <w:rPr>
            <w:rFonts w:ascii="Cambria Math" w:hAnsi="Cambria Math" w:cs="Arial"/>
          </w:rPr>
          <m:t>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0.95</m:t>
            </m:r>
          </m:sup>
        </m:sSup>
      </m:oMath>
      <w:r w:rsidRPr="000247E9">
        <w:rPr>
          <w:rFonts w:ascii="Helvetica" w:hAnsi="Helvetica" w:cs="Arial"/>
        </w:rPr>
        <w:t xml:space="preserve"> with 0.5 increment. </w:t>
      </w:r>
      <w:r w:rsidRPr="000247E9">
        <w:rPr>
          <w:rFonts w:ascii="Cambria Math" w:hAnsi="Cambria Math" w:cs="Cambria Math"/>
        </w:rPr>
        <w:t>𝑚𝐴𝑃</w:t>
      </w:r>
      <w:r w:rsidRPr="000247E9">
        <w:rPr>
          <w:rFonts w:ascii="Helvetica" w:hAnsi="Helvetica" w:cs="Arial"/>
        </w:rPr>
        <w:t xml:space="preserve"> represents the overall performance. It gives a more holistic view of the network’s performance across different levels of difficulty. In addition, we also report </w:t>
      </w:r>
      <m:oMath>
        <m:r>
          <w:rPr>
            <w:rFonts w:ascii="Cambria Math" w:hAnsi="Cambria Math" w:cs="Arial"/>
          </w:rPr>
          <m:t>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M</m:t>
            </m:r>
          </m:sup>
        </m:sSup>
      </m:oMath>
      <w:r w:rsidRPr="000247E9">
        <w:rPr>
          <w:rFonts w:ascii="Helvetica" w:hAnsi="Helvetica" w:cs="Arial"/>
        </w:rPr>
        <w:t xml:space="preserve">and </w:t>
      </w:r>
      <m:oMath>
        <m:r>
          <w:rPr>
            <w:rFonts w:ascii="Cambria Math" w:hAnsi="Cambria Math" w:cs="Arial"/>
          </w:rPr>
          <m:t>A</m:t>
        </m:r>
        <m:sSup>
          <m:sSupPr>
            <m:ctrlPr>
              <w:rPr>
                <w:rFonts w:ascii="Cambria Math" w:hAnsi="Cambria Math" w:cs="Arial"/>
                <w:i/>
              </w:rPr>
            </m:ctrlPr>
          </m:sSupPr>
          <m:e>
            <m:r>
              <w:rPr>
                <w:rFonts w:ascii="Cambria Math" w:hAnsi="Cambria Math" w:cs="Arial"/>
              </w:rPr>
              <m:t>P</m:t>
            </m:r>
          </m:e>
          <m:sup>
            <m:r>
              <w:rPr>
                <w:rFonts w:ascii="Cambria Math" w:hAnsi="Cambria Math" w:cs="Arial"/>
              </w:rPr>
              <m:t>L</m:t>
            </m:r>
          </m:sup>
        </m:sSup>
      </m:oMath>
      <w:r w:rsidRPr="000247E9">
        <w:rPr>
          <w:rFonts w:ascii="Helvetica" w:hAnsi="Helvetica" w:cs="Arial"/>
        </w:rPr>
        <w:t>, which denote the median and large pose in terms of the original image size.</w:t>
      </w:r>
    </w:p>
    <w:p w14:paraId="099A94A2" w14:textId="77777777" w:rsidR="0099759F" w:rsidRDefault="0099759F" w:rsidP="00E9423C">
      <w:pPr>
        <w:spacing w:line="480" w:lineRule="auto"/>
        <w:jc w:val="both"/>
        <w:rPr>
          <w:rFonts w:ascii="Helvetica" w:hAnsi="Helvetica" w:cs="Arial"/>
        </w:rPr>
      </w:pPr>
    </w:p>
    <w:p w14:paraId="5E2515C9" w14:textId="17D3D877" w:rsidR="00E9423C" w:rsidRPr="0099759F" w:rsidRDefault="0099759F" w:rsidP="0099759F">
      <w:pPr>
        <w:spacing w:line="480" w:lineRule="auto"/>
        <w:jc w:val="both"/>
        <w:rPr>
          <w:rFonts w:ascii="Helvetica" w:hAnsi="Helvetica" w:cs="Arial"/>
          <w:b/>
          <w:bCs/>
        </w:rPr>
      </w:pPr>
      <w:r w:rsidRPr="0099759F">
        <w:rPr>
          <w:rFonts w:ascii="Helvetica" w:hAnsi="Helvetica" w:cs="Arial"/>
          <w:b/>
          <w:bCs/>
        </w:rPr>
        <w:t xml:space="preserve">Dataset </w:t>
      </w:r>
      <w:r>
        <w:rPr>
          <w:rFonts w:ascii="Helvetica" w:hAnsi="Helvetica" w:cs="Arial"/>
          <w:b/>
          <w:bCs/>
        </w:rPr>
        <w:t>Information Mentioned in The Study</w:t>
      </w:r>
    </w:p>
    <w:p w14:paraId="4FC1A6AC" w14:textId="2889F859" w:rsidR="00E9423C" w:rsidRPr="000247E9" w:rsidRDefault="0099759F" w:rsidP="00E9423C">
      <w:pPr>
        <w:spacing w:line="480" w:lineRule="auto"/>
        <w:rPr>
          <w:rFonts w:ascii="Helvetica" w:hAnsi="Helvetica" w:cs="Arial"/>
        </w:rPr>
      </w:pPr>
      <w:r>
        <w:rPr>
          <w:rFonts w:ascii="Helvetica" w:hAnsi="Helvetica" w:cs="Arial"/>
          <w:noProof/>
        </w:rPr>
        <w:drawing>
          <wp:inline distT="0" distB="0" distL="0" distR="0" wp14:anchorId="50092481" wp14:editId="111CE3F2">
            <wp:extent cx="5943600" cy="1261745"/>
            <wp:effectExtent l="0" t="0" r="0" b="0"/>
            <wp:docPr id="2033862630" name="Picture 1" descr="A white sheet with black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862630" name="Picture 1" descr="A white sheet with black text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61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428C8EC" w14:textId="0FB16F1B" w:rsidR="006A1102" w:rsidRPr="0099759F" w:rsidRDefault="0099759F" w:rsidP="0099759F">
      <w:pPr>
        <w:rPr>
          <w:rFonts w:ascii="Helvetica" w:hAnsi="Helvetica"/>
        </w:rPr>
      </w:pPr>
      <w:r w:rsidRPr="0099759F">
        <w:rPr>
          <w:rFonts w:ascii="Helvetica" w:hAnsi="Helvetica"/>
        </w:rPr>
        <w:t xml:space="preserve">This table summarizes detailed information for all datasets referenced in this study, including sources, subjects, number of subjects, color format, image type, number of annotated </w:t>
      </w:r>
      <w:proofErr w:type="spellStart"/>
      <w:r w:rsidRPr="0099759F">
        <w:rPr>
          <w:rFonts w:ascii="Helvetica" w:hAnsi="Helvetica"/>
        </w:rPr>
        <w:t>keypoints</w:t>
      </w:r>
      <w:proofErr w:type="spellEnd"/>
      <w:r w:rsidRPr="0099759F">
        <w:rPr>
          <w:rFonts w:ascii="Helvetica" w:hAnsi="Helvetica"/>
        </w:rPr>
        <w:t>, and total annotated images.</w:t>
      </w:r>
    </w:p>
    <w:sectPr w:rsidR="006A1102" w:rsidRPr="009975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4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23C"/>
    <w:rsid w:val="002B474B"/>
    <w:rsid w:val="00363BB8"/>
    <w:rsid w:val="005977C7"/>
    <w:rsid w:val="006A1102"/>
    <w:rsid w:val="0099759F"/>
    <w:rsid w:val="00E94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74B9EF"/>
  <w15:chartTrackingRefBased/>
  <w15:docId w15:val="{148264E5-685C-1542-8B38-5C7C650DA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2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E9423C"/>
    <w:pPr>
      <w:spacing w:after="200"/>
    </w:pPr>
    <w:rPr>
      <w:i/>
      <w:iCs/>
      <w:color w:val="44546A" w:themeColor="text2"/>
      <w:sz w:val="18"/>
      <w:szCs w:val="18"/>
    </w:rPr>
  </w:style>
  <w:style w:type="paragraph" w:styleId="ListParagraph">
    <w:name w:val="List Paragraph"/>
    <w:basedOn w:val="Normal"/>
    <w:uiPriority w:val="34"/>
    <w:qFormat/>
    <w:rsid w:val="00E9423C"/>
    <w:pPr>
      <w:spacing w:after="160" w:line="259" w:lineRule="auto"/>
      <w:ind w:left="720"/>
      <w:contextualSpacing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559</Words>
  <Characters>3192</Characters>
  <Application>Microsoft Office Word</Application>
  <DocSecurity>0</DocSecurity>
  <Lines>26</Lines>
  <Paragraphs>7</Paragraphs>
  <ScaleCrop>false</ScaleCrop>
  <Company/>
  <LinksUpToDate>false</LinksUpToDate>
  <CharactersWithSpaces>3744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Huang, Di</dc:creator>
  <cp:keywords/>
  <dc:description/>
  <cp:lastModifiedBy>Huang, Di</cp:lastModifiedBy>
  <cp:revision>3</cp:revision>
  <dcterms:created xsi:type="dcterms:W3CDTF">2024-10-25T16:45:00Z</dcterms:created>
  <dcterms:modified xsi:type="dcterms:W3CDTF">2024-10-25T17:10:00Z</dcterms:modified>
</cp:coreProperties>
</file>