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FE4C4" w14:textId="77777777" w:rsidR="00D33EAE" w:rsidRDefault="00D33EAE" w:rsidP="00D33EAE">
      <w:pPr>
        <w:pStyle w:val="Title2"/>
        <w:spacing w:line="360" w:lineRule="auto"/>
        <w:jc w:val="both"/>
        <w:rPr>
          <w:rFonts w:eastAsiaTheme="minorEastAsia"/>
          <w:b w:val="0"/>
          <w:sz w:val="32"/>
          <w:szCs w:val="32"/>
          <w:lang w:eastAsia="zh-CN"/>
        </w:rPr>
      </w:pPr>
      <w:bookmarkStart w:id="0" w:name="_Hlk174642460"/>
      <w:bookmarkEnd w:id="0"/>
      <w:r w:rsidRPr="0019723B">
        <w:rPr>
          <w:b w:val="0"/>
          <w:sz w:val="32"/>
          <w:szCs w:val="32"/>
        </w:rPr>
        <w:t xml:space="preserve">Supporting Information </w:t>
      </w:r>
    </w:p>
    <w:p w14:paraId="23381E81" w14:textId="3F406729" w:rsidR="00D33EAE" w:rsidRPr="00BD6F22" w:rsidRDefault="00D33EAE" w:rsidP="00D33EAE">
      <w:pPr>
        <w:spacing w:line="360" w:lineRule="auto"/>
        <w:jc w:val="center"/>
        <w:rPr>
          <w:rStyle w:val="a8"/>
          <w:rFonts w:eastAsiaTheme="minorEastAsia"/>
          <w:lang w:eastAsia="zh-CN"/>
        </w:rPr>
      </w:pPr>
      <w:r w:rsidRPr="00BD6F22">
        <w:rPr>
          <w:rStyle w:val="a8"/>
        </w:rPr>
        <w:t>MXene-</w:t>
      </w:r>
      <w:r w:rsidR="002F09DD">
        <w:rPr>
          <w:rStyle w:val="a8"/>
          <w:rFonts w:eastAsiaTheme="minorEastAsia" w:hint="eastAsia"/>
          <w:lang w:eastAsia="zh-CN"/>
        </w:rPr>
        <w:t>b</w:t>
      </w:r>
      <w:r w:rsidRPr="00BD6F22">
        <w:rPr>
          <w:rStyle w:val="a8"/>
        </w:rPr>
        <w:t xml:space="preserve">ased </w:t>
      </w:r>
      <w:r w:rsidRPr="00BD6F22">
        <w:rPr>
          <w:rStyle w:val="a8"/>
          <w:rFonts w:eastAsiaTheme="minorEastAsia"/>
          <w:lang w:eastAsia="zh-CN"/>
        </w:rPr>
        <w:t>m</w:t>
      </w:r>
      <w:r w:rsidRPr="00BD6F22">
        <w:rPr>
          <w:rStyle w:val="a8"/>
        </w:rPr>
        <w:t xml:space="preserve">ild </w:t>
      </w:r>
      <w:r w:rsidRPr="00BD6F22">
        <w:rPr>
          <w:rStyle w:val="a8"/>
          <w:rFonts w:eastAsiaTheme="minorEastAsia"/>
          <w:lang w:eastAsia="zh-CN"/>
        </w:rPr>
        <w:t>p</w:t>
      </w:r>
      <w:r w:rsidRPr="00BD6F22">
        <w:rPr>
          <w:rStyle w:val="a8"/>
        </w:rPr>
        <w:t xml:space="preserve">hotothermal </w:t>
      </w:r>
      <w:r w:rsidRPr="00BD6F22">
        <w:rPr>
          <w:rStyle w:val="a8"/>
          <w:rFonts w:eastAsiaTheme="minorEastAsia"/>
          <w:lang w:eastAsia="zh-CN"/>
        </w:rPr>
        <w:t>t</w:t>
      </w:r>
      <w:r w:rsidRPr="00BD6F22">
        <w:rPr>
          <w:rStyle w:val="a8"/>
        </w:rPr>
        <w:t xml:space="preserve">herapy </w:t>
      </w:r>
      <w:r w:rsidRPr="00BD6F22">
        <w:rPr>
          <w:rStyle w:val="a8"/>
          <w:rFonts w:eastAsiaTheme="minorEastAsia"/>
          <w:lang w:eastAsia="zh-CN"/>
        </w:rPr>
        <w:t>s</w:t>
      </w:r>
      <w:r w:rsidRPr="00BD6F22">
        <w:rPr>
          <w:rStyle w:val="a8"/>
        </w:rPr>
        <w:t xml:space="preserve">ynergizes STING </w:t>
      </w:r>
      <w:r w:rsidRPr="00BD6F22">
        <w:rPr>
          <w:rStyle w:val="a8"/>
          <w:rFonts w:eastAsiaTheme="minorEastAsia"/>
          <w:lang w:eastAsia="zh-CN"/>
        </w:rPr>
        <w:t>a</w:t>
      </w:r>
      <w:r w:rsidRPr="00BD6F22">
        <w:rPr>
          <w:rStyle w:val="a8"/>
        </w:rPr>
        <w:t xml:space="preserve">ctivation to </w:t>
      </w:r>
      <w:r w:rsidRPr="00BD6F22">
        <w:rPr>
          <w:rStyle w:val="a8"/>
          <w:rFonts w:eastAsiaTheme="minorEastAsia"/>
          <w:lang w:eastAsia="zh-CN"/>
        </w:rPr>
        <w:t>e</w:t>
      </w:r>
      <w:r w:rsidRPr="00BD6F22">
        <w:rPr>
          <w:rStyle w:val="a8"/>
        </w:rPr>
        <w:t xml:space="preserve">nhance the </w:t>
      </w:r>
      <w:r w:rsidRPr="00BD6F22">
        <w:rPr>
          <w:rStyle w:val="a8"/>
          <w:rFonts w:eastAsiaTheme="minorEastAsia"/>
          <w:lang w:eastAsia="zh-CN"/>
        </w:rPr>
        <w:t>e</w:t>
      </w:r>
      <w:r w:rsidRPr="00BD6F22">
        <w:rPr>
          <w:rStyle w:val="a8"/>
        </w:rPr>
        <w:t xml:space="preserve">fficacy of </w:t>
      </w:r>
      <w:r w:rsidRPr="00BD6F22">
        <w:rPr>
          <w:rStyle w:val="a8"/>
          <w:rFonts w:eastAsiaTheme="minorEastAsia"/>
          <w:lang w:eastAsia="zh-CN"/>
        </w:rPr>
        <w:t>c</w:t>
      </w:r>
      <w:r w:rsidRPr="00BD6F22">
        <w:rPr>
          <w:rStyle w:val="a8"/>
        </w:rPr>
        <w:t xml:space="preserve">ancer </w:t>
      </w:r>
      <w:r w:rsidRPr="00BD6F22">
        <w:rPr>
          <w:rStyle w:val="a8"/>
          <w:rFonts w:eastAsiaTheme="minorEastAsia"/>
          <w:lang w:eastAsia="zh-CN"/>
        </w:rPr>
        <w:t>v</w:t>
      </w:r>
      <w:r w:rsidRPr="00BD6F22">
        <w:rPr>
          <w:rStyle w:val="a8"/>
        </w:rPr>
        <w:t xml:space="preserve">accines </w:t>
      </w:r>
      <w:r w:rsidRPr="00BD6F22">
        <w:rPr>
          <w:rStyle w:val="a8"/>
          <w:rFonts w:eastAsiaTheme="minorEastAsia"/>
          <w:lang w:eastAsia="zh-CN"/>
        </w:rPr>
        <w:t>p</w:t>
      </w:r>
      <w:r w:rsidRPr="00BD6F22">
        <w:rPr>
          <w:rStyle w:val="a8"/>
        </w:rPr>
        <w:t>ost-</w:t>
      </w:r>
      <w:r w:rsidRPr="00BD6F22">
        <w:rPr>
          <w:rStyle w:val="a8"/>
          <w:rFonts w:eastAsiaTheme="minorEastAsia"/>
          <w:lang w:eastAsia="zh-CN"/>
        </w:rPr>
        <w:t>c</w:t>
      </w:r>
      <w:r w:rsidRPr="00BD6F22">
        <w:rPr>
          <w:rStyle w:val="a8"/>
        </w:rPr>
        <w:t>ryoablation</w:t>
      </w:r>
    </w:p>
    <w:p w14:paraId="3AF6F289" w14:textId="77777777" w:rsidR="00D33EAE" w:rsidRPr="00BD6F22" w:rsidRDefault="00D33EAE" w:rsidP="00D33EAE">
      <w:pPr>
        <w:spacing w:line="360" w:lineRule="auto"/>
        <w:jc w:val="center"/>
        <w:rPr>
          <w:rStyle w:val="a8"/>
          <w:rFonts w:eastAsiaTheme="minorEastAsia"/>
          <w:color w:val="2C2C36"/>
          <w:shd w:val="clear" w:color="auto" w:fill="FFFFFF"/>
          <w:lang w:eastAsia="zh-CN"/>
        </w:rPr>
      </w:pPr>
    </w:p>
    <w:p w14:paraId="2EC34A09" w14:textId="77777777" w:rsidR="00D33EAE" w:rsidRDefault="00D33EAE" w:rsidP="00D33EAE">
      <w:pPr>
        <w:pStyle w:val="AuthorsFull"/>
        <w:spacing w:line="360" w:lineRule="auto"/>
        <w:jc w:val="both"/>
        <w:rPr>
          <w:rFonts w:eastAsiaTheme="minorEastAsia"/>
          <w:i w:val="0"/>
          <w:iCs/>
          <w:lang w:val="de-DE" w:eastAsia="zh-CN"/>
        </w:rPr>
      </w:pPr>
      <w:r w:rsidRPr="00BD6F22">
        <w:rPr>
          <w:rFonts w:eastAsiaTheme="minorEastAsia" w:hint="eastAsia"/>
          <w:i w:val="0"/>
          <w:iCs/>
          <w:lang w:val="de-DE" w:eastAsia="zh-CN"/>
        </w:rPr>
        <w:t>Fuming Wang</w:t>
      </w:r>
      <w:r>
        <w:rPr>
          <w:rFonts w:eastAsiaTheme="minorEastAsia" w:hint="eastAsia"/>
          <w:i w:val="0"/>
          <w:iCs/>
          <w:vertAlign w:val="superscript"/>
          <w:lang w:val="de-DE" w:eastAsia="zh-CN"/>
        </w:rPr>
        <w:t>1*</w:t>
      </w:r>
      <w:r w:rsidRPr="00BD6F22">
        <w:rPr>
          <w:i w:val="0"/>
          <w:iCs/>
          <w:lang w:val="de-DE"/>
        </w:rPr>
        <w:t>,</w:t>
      </w:r>
      <w:r w:rsidRPr="00BD6F22">
        <w:rPr>
          <w:rFonts w:eastAsiaTheme="minorEastAsia" w:hint="eastAsia"/>
          <w:i w:val="0"/>
          <w:iCs/>
          <w:lang w:val="de-DE" w:eastAsia="zh-CN"/>
        </w:rPr>
        <w:t xml:space="preserve"> Xiaodong Zhu</w:t>
      </w:r>
      <w:r>
        <w:rPr>
          <w:rFonts w:eastAsiaTheme="minorEastAsia" w:hint="eastAsia"/>
          <w:i w:val="0"/>
          <w:iCs/>
          <w:vertAlign w:val="superscript"/>
          <w:lang w:val="de-DE" w:eastAsia="zh-CN"/>
        </w:rPr>
        <w:t>2*</w:t>
      </w:r>
      <w:r w:rsidRPr="00BD6F22">
        <w:rPr>
          <w:rFonts w:eastAsiaTheme="minorEastAsia" w:hint="eastAsia"/>
          <w:i w:val="0"/>
          <w:iCs/>
          <w:lang w:val="de-DE" w:eastAsia="zh-CN"/>
        </w:rPr>
        <w:t>, Qianwen Zhang</w:t>
      </w:r>
      <w:r>
        <w:rPr>
          <w:rFonts w:eastAsiaTheme="minorEastAsia" w:hint="eastAsia"/>
          <w:i w:val="0"/>
          <w:iCs/>
          <w:vertAlign w:val="superscript"/>
          <w:lang w:val="de-DE" w:eastAsia="zh-CN"/>
        </w:rPr>
        <w:t>3*</w:t>
      </w:r>
      <w:r w:rsidRPr="00BD6F22">
        <w:rPr>
          <w:rFonts w:eastAsiaTheme="minorEastAsia" w:hint="eastAsia"/>
          <w:i w:val="0"/>
          <w:iCs/>
          <w:lang w:val="de-DE" w:eastAsia="zh-CN"/>
        </w:rPr>
        <w:t>, Minghui Xie</w:t>
      </w:r>
      <w:r w:rsidRPr="00BD6F22">
        <w:rPr>
          <w:rFonts w:eastAsiaTheme="minorEastAsia" w:hint="eastAsia"/>
          <w:i w:val="0"/>
          <w:iCs/>
          <w:vertAlign w:val="superscript"/>
          <w:lang w:val="de-DE" w:eastAsia="zh-CN"/>
        </w:rPr>
        <w:t>1</w:t>
      </w:r>
      <w:r w:rsidRPr="00BD6F22">
        <w:rPr>
          <w:rFonts w:eastAsiaTheme="minorEastAsia" w:hint="eastAsia"/>
          <w:i w:val="0"/>
          <w:iCs/>
          <w:lang w:val="de-DE" w:eastAsia="zh-CN"/>
        </w:rPr>
        <w:t>, Lei He</w:t>
      </w:r>
      <w:r w:rsidRPr="00BD6F22">
        <w:rPr>
          <w:rFonts w:eastAsiaTheme="minorEastAsia" w:hint="eastAsia"/>
          <w:i w:val="0"/>
          <w:iCs/>
          <w:vertAlign w:val="superscript"/>
          <w:lang w:val="de-DE" w:eastAsia="zh-CN"/>
        </w:rPr>
        <w:t>2</w:t>
      </w:r>
      <w:r w:rsidRPr="00BD6F22">
        <w:rPr>
          <w:rFonts w:eastAsiaTheme="minorEastAsia" w:hint="eastAsia"/>
          <w:i w:val="0"/>
          <w:iCs/>
          <w:lang w:val="de-DE" w:eastAsia="zh-CN"/>
        </w:rPr>
        <w:t>, Jiahao Guo</w:t>
      </w:r>
      <w:r w:rsidRPr="00BD6F22">
        <w:rPr>
          <w:rFonts w:eastAsiaTheme="minorEastAsia" w:hint="eastAsia"/>
          <w:i w:val="0"/>
          <w:iCs/>
          <w:vertAlign w:val="superscript"/>
          <w:lang w:val="de-DE" w:eastAsia="zh-CN"/>
        </w:rPr>
        <w:t>2</w:t>
      </w:r>
      <w:r w:rsidRPr="00BD6F22">
        <w:rPr>
          <w:rFonts w:eastAsiaTheme="minorEastAsia" w:hint="eastAsia"/>
          <w:i w:val="0"/>
          <w:iCs/>
          <w:lang w:val="de-DE" w:eastAsia="zh-CN"/>
        </w:rPr>
        <w:t>, Ang Li</w:t>
      </w:r>
      <w:r w:rsidRPr="00BD6F22">
        <w:rPr>
          <w:rFonts w:eastAsiaTheme="minorEastAsia" w:hint="eastAsia"/>
          <w:i w:val="0"/>
          <w:iCs/>
          <w:vertAlign w:val="superscript"/>
          <w:lang w:val="de-DE" w:eastAsia="zh-CN"/>
        </w:rPr>
        <w:t>2</w:t>
      </w:r>
      <w:r w:rsidRPr="00BD6F22">
        <w:rPr>
          <w:rFonts w:eastAsiaTheme="minorEastAsia" w:hint="eastAsia"/>
          <w:i w:val="0"/>
          <w:iCs/>
          <w:lang w:val="de-DE" w:eastAsia="zh-CN"/>
        </w:rPr>
        <w:t>, Qingsong Yang</w:t>
      </w:r>
      <w:r w:rsidRPr="00BD6F22">
        <w:rPr>
          <w:rFonts w:eastAsiaTheme="minorEastAsia" w:hint="eastAsia"/>
          <w:i w:val="0"/>
          <w:iCs/>
          <w:vertAlign w:val="superscript"/>
          <w:lang w:val="de-DE" w:eastAsia="zh-CN"/>
        </w:rPr>
        <w:t>1</w:t>
      </w:r>
      <w:r w:rsidRPr="00BD6F22">
        <w:rPr>
          <w:rFonts w:eastAsiaTheme="minorEastAsia"/>
          <w:i w:val="0"/>
          <w:iCs/>
          <w:vertAlign w:val="superscript"/>
          <w:lang w:val="de-DE" w:eastAsia="zh-CN"/>
        </w:rPr>
        <w:t>†</w:t>
      </w:r>
      <w:r w:rsidRPr="00BD6F22">
        <w:rPr>
          <w:rFonts w:eastAsiaTheme="minorEastAsia" w:hint="eastAsia"/>
          <w:i w:val="0"/>
          <w:iCs/>
          <w:lang w:val="de-DE" w:eastAsia="zh-CN"/>
        </w:rPr>
        <w:t>, Jijin Yang</w:t>
      </w:r>
      <w:r w:rsidRPr="00BD6F22">
        <w:rPr>
          <w:rFonts w:eastAsiaTheme="minorEastAsia" w:hint="eastAsia"/>
          <w:i w:val="0"/>
          <w:iCs/>
          <w:vertAlign w:val="superscript"/>
          <w:lang w:val="de-DE" w:eastAsia="zh-CN"/>
        </w:rPr>
        <w:t>1</w:t>
      </w:r>
      <w:r w:rsidRPr="00BD6F22">
        <w:rPr>
          <w:i w:val="0"/>
          <w:iCs/>
          <w:vertAlign w:val="superscript"/>
          <w:lang w:val="de-DE"/>
        </w:rPr>
        <w:t>†</w:t>
      </w:r>
      <w:r w:rsidRPr="00BD6F22">
        <w:rPr>
          <w:rFonts w:eastAsiaTheme="minorEastAsia" w:hint="eastAsia"/>
          <w:i w:val="0"/>
          <w:iCs/>
          <w:lang w:val="de-DE" w:eastAsia="zh-CN"/>
        </w:rPr>
        <w:t>, Wei Li</w:t>
      </w:r>
      <w:r w:rsidRPr="00BD6F22">
        <w:rPr>
          <w:rFonts w:eastAsiaTheme="minorEastAsia" w:hint="eastAsia"/>
          <w:i w:val="0"/>
          <w:iCs/>
          <w:vertAlign w:val="superscript"/>
          <w:lang w:val="de-DE" w:eastAsia="zh-CN"/>
        </w:rPr>
        <w:t>2</w:t>
      </w:r>
      <w:r w:rsidRPr="00BD6F22">
        <w:rPr>
          <w:i w:val="0"/>
          <w:iCs/>
          <w:vertAlign w:val="superscript"/>
          <w:lang w:val="de-DE"/>
        </w:rPr>
        <w:t>†</w:t>
      </w:r>
    </w:p>
    <w:p w14:paraId="14FC1410" w14:textId="77777777" w:rsidR="00D33EAE" w:rsidRPr="00BD6F22" w:rsidRDefault="00D33EAE" w:rsidP="00D33EAE">
      <w:pPr>
        <w:pStyle w:val="AuthorsFull"/>
        <w:spacing w:line="360" w:lineRule="auto"/>
        <w:jc w:val="both"/>
        <w:rPr>
          <w:rFonts w:eastAsiaTheme="minorEastAsia"/>
          <w:i w:val="0"/>
          <w:iCs/>
          <w:lang w:val="de-DE" w:eastAsia="zh-CN"/>
        </w:rPr>
      </w:pPr>
    </w:p>
    <w:p w14:paraId="259A66A8" w14:textId="77777777" w:rsidR="00D33EAE" w:rsidRPr="00BD6F22" w:rsidRDefault="00D33EAE" w:rsidP="00D33EAE">
      <w:pPr>
        <w:spacing w:line="360" w:lineRule="auto"/>
        <w:rPr>
          <w:rFonts w:eastAsiaTheme="minorEastAsia"/>
          <w:lang w:eastAsia="zh-CN"/>
        </w:rPr>
      </w:pPr>
      <w:r w:rsidRPr="00BD6F22">
        <w:rPr>
          <w:rFonts w:eastAsiaTheme="minorEastAsia" w:hint="eastAsia"/>
          <w:vertAlign w:val="superscript"/>
          <w:lang w:eastAsia="zh-CN"/>
        </w:rPr>
        <w:t>1</w:t>
      </w:r>
      <w:r w:rsidRPr="006820C2">
        <w:t>Department of Interventional Radiology,</w:t>
      </w:r>
      <w:r>
        <w:rPr>
          <w:rFonts w:eastAsiaTheme="minorEastAsia" w:hint="eastAsia"/>
          <w:lang w:eastAsia="zh-CN"/>
        </w:rPr>
        <w:t xml:space="preserve"> Changhai </w:t>
      </w:r>
      <w:r w:rsidRPr="006820C2">
        <w:t>Hospital,</w:t>
      </w:r>
      <w:r>
        <w:rPr>
          <w:rFonts w:eastAsiaTheme="minorEastAsia" w:hint="eastAsia"/>
          <w:lang w:eastAsia="zh-CN"/>
        </w:rPr>
        <w:t xml:space="preserve"> </w:t>
      </w:r>
      <w:r w:rsidRPr="003F4252">
        <w:t>Naval Medical</w:t>
      </w:r>
      <w:r>
        <w:rPr>
          <w:rFonts w:eastAsiaTheme="minorEastAsia" w:hint="eastAsia"/>
          <w:lang w:eastAsia="zh-CN"/>
        </w:rPr>
        <w:t xml:space="preserve"> </w:t>
      </w:r>
      <w:r w:rsidRPr="003F4252">
        <w:t>University</w:t>
      </w:r>
      <w:r>
        <w:rPr>
          <w:rFonts w:eastAsiaTheme="minorEastAsia" w:hint="eastAsia"/>
          <w:lang w:eastAsia="zh-CN"/>
        </w:rPr>
        <w:t xml:space="preserve">, </w:t>
      </w:r>
      <w:r w:rsidRPr="006820C2">
        <w:t>Shanghai</w:t>
      </w:r>
      <w:r>
        <w:rPr>
          <w:rFonts w:eastAsiaTheme="minorEastAsia" w:hint="eastAsia"/>
          <w:lang w:eastAsia="zh-CN"/>
        </w:rPr>
        <w:t xml:space="preserve"> 200433</w:t>
      </w:r>
      <w:r w:rsidRPr="006820C2">
        <w:t>,</w:t>
      </w:r>
      <w:r w:rsidRPr="006820C2">
        <w:rPr>
          <w:rFonts w:hint="eastAsia"/>
        </w:rPr>
        <w:t xml:space="preserve"> </w:t>
      </w:r>
      <w:r w:rsidRPr="006820C2">
        <w:t xml:space="preserve">China </w:t>
      </w:r>
    </w:p>
    <w:p w14:paraId="2F610164" w14:textId="77777777" w:rsidR="00D33EAE" w:rsidRPr="00BD6F22" w:rsidRDefault="00D33EAE" w:rsidP="00D33EAE">
      <w:pPr>
        <w:spacing w:line="360" w:lineRule="auto"/>
        <w:rPr>
          <w:rFonts w:eastAsiaTheme="minorEastAsia"/>
          <w:lang w:eastAsia="zh-CN"/>
        </w:rPr>
      </w:pPr>
      <w:r w:rsidRPr="00BD6F22">
        <w:rPr>
          <w:rFonts w:eastAsiaTheme="minorEastAsia" w:hint="eastAsia"/>
          <w:vertAlign w:val="superscript"/>
          <w:lang w:eastAsia="zh-CN"/>
        </w:rPr>
        <w:t>2</w:t>
      </w:r>
      <w:r w:rsidRPr="006820C2">
        <w:t>Department of Nanomedicine, Naval Medical University</w:t>
      </w:r>
      <w:r>
        <w:rPr>
          <w:rFonts w:eastAsiaTheme="minorEastAsia" w:hint="eastAsia"/>
          <w:lang w:eastAsia="zh-CN"/>
        </w:rPr>
        <w:t xml:space="preserve">, </w:t>
      </w:r>
      <w:r w:rsidRPr="006820C2">
        <w:t>Shanghai</w:t>
      </w:r>
      <w:r>
        <w:rPr>
          <w:rFonts w:eastAsiaTheme="minorEastAsia" w:hint="eastAsia"/>
          <w:lang w:eastAsia="zh-CN"/>
        </w:rPr>
        <w:t xml:space="preserve"> 200433</w:t>
      </w:r>
      <w:r w:rsidRPr="006820C2">
        <w:t>,</w:t>
      </w:r>
      <w:r>
        <w:rPr>
          <w:rFonts w:eastAsiaTheme="minorEastAsia" w:hint="eastAsia"/>
          <w:lang w:eastAsia="zh-CN"/>
        </w:rPr>
        <w:t xml:space="preserve"> </w:t>
      </w:r>
      <w:r w:rsidRPr="006820C2">
        <w:t xml:space="preserve">China </w:t>
      </w:r>
    </w:p>
    <w:p w14:paraId="377F224F" w14:textId="77777777" w:rsidR="00D33EAE" w:rsidRDefault="00D33EAE" w:rsidP="00D33EAE">
      <w:pPr>
        <w:pStyle w:val="Tableofcontents"/>
        <w:spacing w:line="360" w:lineRule="auto"/>
        <w:rPr>
          <w:rFonts w:eastAsiaTheme="minorEastAsia"/>
          <w:lang w:eastAsia="zh-CN"/>
        </w:rPr>
      </w:pPr>
      <w:r w:rsidRPr="00BD6F22">
        <w:rPr>
          <w:rFonts w:eastAsiaTheme="minorEastAsia" w:hint="eastAsia"/>
          <w:vertAlign w:val="superscript"/>
          <w:lang w:val="de-DE" w:eastAsia="zh-CN"/>
        </w:rPr>
        <w:t>3</w:t>
      </w:r>
      <w:r w:rsidRPr="00ED1A28">
        <w:rPr>
          <w:rFonts w:hint="eastAsia"/>
          <w:lang w:val="de-DE"/>
        </w:rPr>
        <w:t>Department of Radiology,</w:t>
      </w:r>
      <w:r>
        <w:rPr>
          <w:rFonts w:eastAsiaTheme="minorEastAsia" w:hint="eastAsia"/>
          <w:lang w:val="de-DE" w:eastAsia="zh-CN"/>
        </w:rPr>
        <w:t xml:space="preserve"> </w:t>
      </w:r>
      <w:r>
        <w:rPr>
          <w:rFonts w:eastAsiaTheme="minorEastAsia" w:hint="eastAsia"/>
          <w:lang w:eastAsia="zh-CN"/>
        </w:rPr>
        <w:t xml:space="preserve">Changhai </w:t>
      </w:r>
      <w:r w:rsidRPr="006820C2">
        <w:t>Hospital,</w:t>
      </w:r>
      <w:r>
        <w:rPr>
          <w:rFonts w:eastAsiaTheme="minorEastAsia" w:hint="eastAsia"/>
          <w:lang w:eastAsia="zh-CN"/>
        </w:rPr>
        <w:t xml:space="preserve"> </w:t>
      </w:r>
      <w:r w:rsidRPr="003F4252">
        <w:t>Naval Medical University</w:t>
      </w:r>
      <w:r>
        <w:rPr>
          <w:rFonts w:eastAsiaTheme="minorEastAsia" w:hint="eastAsia"/>
          <w:lang w:eastAsia="zh-CN"/>
        </w:rPr>
        <w:t xml:space="preserve">, </w:t>
      </w:r>
      <w:r w:rsidRPr="006820C2">
        <w:t>Shanghai</w:t>
      </w:r>
      <w:r>
        <w:rPr>
          <w:rFonts w:eastAsiaTheme="minorEastAsia" w:hint="eastAsia"/>
          <w:lang w:eastAsia="zh-CN"/>
        </w:rPr>
        <w:t xml:space="preserve"> 200433,</w:t>
      </w:r>
      <w:r w:rsidRPr="006820C2">
        <w:rPr>
          <w:rFonts w:hint="eastAsia"/>
        </w:rPr>
        <w:t xml:space="preserve"> </w:t>
      </w:r>
      <w:r w:rsidRPr="006820C2">
        <w:t>China</w:t>
      </w:r>
    </w:p>
    <w:p w14:paraId="23540765" w14:textId="77777777" w:rsidR="00D33EAE" w:rsidRPr="00A1447D" w:rsidRDefault="00D33EAE" w:rsidP="00D33EAE">
      <w:pPr>
        <w:pStyle w:val="Tableofcontents"/>
        <w:spacing w:line="360" w:lineRule="auto"/>
        <w:rPr>
          <w:rFonts w:eastAsiaTheme="minorEastAsia"/>
          <w:lang w:eastAsia="zh-CN"/>
        </w:rPr>
      </w:pPr>
    </w:p>
    <w:p w14:paraId="69AC673C" w14:textId="77777777" w:rsidR="00D33EAE" w:rsidRPr="00E61C29" w:rsidRDefault="00D33EAE" w:rsidP="00D33EAE">
      <w:pPr>
        <w:rPr>
          <w:rFonts w:eastAsiaTheme="minorEastAsia"/>
          <w:lang w:eastAsia="zh-CN"/>
        </w:rPr>
      </w:pPr>
      <w:r w:rsidRPr="00BD6F22">
        <w:rPr>
          <w:iCs/>
          <w:vertAlign w:val="superscript"/>
        </w:rPr>
        <w:t>†</w:t>
      </w:r>
      <w:r w:rsidRPr="00E61C29">
        <w:rPr>
          <w:lang w:val="en-US"/>
        </w:rPr>
        <w:t>Corresponding</w:t>
      </w:r>
      <w:r w:rsidRPr="00E61C29">
        <w:rPr>
          <w:rFonts w:hint="eastAsia"/>
          <w:lang w:val="en-US"/>
        </w:rPr>
        <w:t xml:space="preserve"> </w:t>
      </w:r>
      <w:r w:rsidRPr="00E61C29">
        <w:rPr>
          <w:lang w:val="en-US"/>
        </w:rPr>
        <w:t xml:space="preserve">E-mails: </w:t>
      </w:r>
      <w:r w:rsidRPr="00E61C29">
        <w:rPr>
          <w:rFonts w:hint="eastAsia"/>
          <w:lang w:val="en-US"/>
        </w:rPr>
        <w:t>Qingsong</w:t>
      </w:r>
      <w:r>
        <w:rPr>
          <w:rFonts w:eastAsiaTheme="minorEastAsia" w:hint="eastAsia"/>
          <w:lang w:val="en-US" w:eastAsia="zh-CN"/>
        </w:rPr>
        <w:t xml:space="preserve"> </w:t>
      </w:r>
      <w:r w:rsidRPr="00E61C29">
        <w:rPr>
          <w:rFonts w:hint="eastAsia"/>
          <w:lang w:val="en-US"/>
        </w:rPr>
        <w:t>Yang</w:t>
      </w:r>
      <w:r>
        <w:rPr>
          <w:rFonts w:eastAsiaTheme="minorEastAsia" w:hint="eastAsia"/>
          <w:lang w:val="en-US" w:eastAsia="zh-CN"/>
        </w:rPr>
        <w:t>,</w:t>
      </w:r>
      <w:r w:rsidRPr="00E61C29">
        <w:rPr>
          <w:rFonts w:hint="eastAsia"/>
          <w:lang w:val="en-US"/>
        </w:rPr>
        <w:t xml:space="preserve"> </w:t>
      </w:r>
      <w:hyperlink r:id="rId6" w:history="1">
        <w:r w:rsidRPr="00E61C29">
          <w:rPr>
            <w:lang w:val="en-US"/>
          </w:rPr>
          <w:t>doctoryangqingsong@163.com</w:t>
        </w:r>
      </w:hyperlink>
      <w:r w:rsidRPr="00E61C29">
        <w:rPr>
          <w:lang w:val="en-US"/>
        </w:rPr>
        <w:t xml:space="preserve">; </w:t>
      </w:r>
      <w:r w:rsidRPr="00E61C29">
        <w:rPr>
          <w:rFonts w:hint="eastAsia"/>
          <w:lang w:val="en-US"/>
        </w:rPr>
        <w:t>Jijin Yang</w:t>
      </w:r>
      <w:r>
        <w:rPr>
          <w:rFonts w:eastAsiaTheme="minorEastAsia" w:hint="eastAsia"/>
          <w:lang w:val="en-US" w:eastAsia="zh-CN"/>
        </w:rPr>
        <w:t>,</w:t>
      </w:r>
      <w:r w:rsidRPr="00E61C29">
        <w:rPr>
          <w:lang w:val="en-US"/>
        </w:rPr>
        <w:t xml:space="preserve"> </w:t>
      </w:r>
      <w:hyperlink r:id="rId7" w:history="1">
        <w:r w:rsidRPr="00E61C29">
          <w:rPr>
            <w:lang w:val="en-US"/>
          </w:rPr>
          <w:t>jijinyang@sina.com</w:t>
        </w:r>
      </w:hyperlink>
      <w:r w:rsidRPr="00E61C29">
        <w:rPr>
          <w:lang w:val="en-US"/>
        </w:rPr>
        <w:t xml:space="preserve">; </w:t>
      </w:r>
      <w:r w:rsidRPr="00E61C29">
        <w:rPr>
          <w:rFonts w:hint="eastAsia"/>
          <w:lang w:val="en-US"/>
        </w:rPr>
        <w:t>We</w:t>
      </w:r>
      <w:r w:rsidRPr="00E61C29">
        <w:rPr>
          <w:rFonts w:eastAsiaTheme="minorEastAsia" w:hint="eastAsia"/>
          <w:lang w:eastAsia="zh-CN"/>
        </w:rPr>
        <w:t>i Li</w:t>
      </w:r>
      <w:r>
        <w:rPr>
          <w:rFonts w:eastAsiaTheme="minorEastAsia" w:hint="eastAsia"/>
          <w:lang w:eastAsia="zh-CN"/>
        </w:rPr>
        <w:t>,</w:t>
      </w:r>
      <w:r w:rsidRPr="00E61C29">
        <w:rPr>
          <w:lang w:val="en-US"/>
        </w:rPr>
        <w:t xml:space="preserve"> liwei_dds@163.com</w:t>
      </w:r>
      <w:r>
        <w:rPr>
          <w:rFonts w:eastAsiaTheme="minorEastAsia" w:hint="eastAsia"/>
          <w:lang w:val="en-US" w:eastAsia="zh-CN"/>
        </w:rPr>
        <w:t>.</w:t>
      </w:r>
      <w:r w:rsidRPr="00E61C29">
        <w:rPr>
          <w:lang w:val="en-US"/>
        </w:rPr>
        <w:t xml:space="preserve"> </w:t>
      </w:r>
    </w:p>
    <w:p w14:paraId="160155D2" w14:textId="77777777" w:rsidR="00D33EAE" w:rsidRDefault="00D33EAE" w:rsidP="00D33EAE">
      <w:pPr>
        <w:rPr>
          <w:rFonts w:eastAsiaTheme="minorEastAsia"/>
          <w:lang w:val="en-US" w:eastAsia="zh-CN"/>
        </w:rPr>
      </w:pPr>
      <w:r w:rsidRPr="00E61C29">
        <w:rPr>
          <w:lang w:val="en-US"/>
        </w:rPr>
        <w:t>*These authors contributed equally to this work.</w:t>
      </w:r>
    </w:p>
    <w:p w14:paraId="4C4617C7" w14:textId="77777777" w:rsidR="00D33EAE" w:rsidRPr="00486999" w:rsidRDefault="00D33EAE" w:rsidP="00D33EAE">
      <w:pPr>
        <w:pStyle w:val="Maintext"/>
        <w:spacing w:line="360" w:lineRule="auto"/>
        <w:jc w:val="both"/>
        <w:rPr>
          <w:rFonts w:eastAsiaTheme="minorEastAsia"/>
          <w:lang w:eastAsia="zh-CN"/>
        </w:rPr>
      </w:pPr>
    </w:p>
    <w:p w14:paraId="380B19DD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lang w:eastAsia="zh-CN"/>
        </w:rPr>
      </w:pPr>
    </w:p>
    <w:p w14:paraId="1CEC14B2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lang w:eastAsia="zh-CN"/>
        </w:rPr>
      </w:pPr>
    </w:p>
    <w:p w14:paraId="27E2A93D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lang w:eastAsia="zh-CN"/>
        </w:rPr>
      </w:pPr>
    </w:p>
    <w:p w14:paraId="3D8341F5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6F8621B4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07C7DE18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19A0012F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2A5A1FF9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5E895A43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5658AF21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23436952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6C2C2A94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7D3A1999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2C1C57E3" w14:textId="21DE7535" w:rsidR="00D33EAE" w:rsidRPr="000660A1" w:rsidRDefault="00D33EAE" w:rsidP="00D33EAE">
      <w:pPr>
        <w:spacing w:line="360" w:lineRule="auto"/>
        <w:rPr>
          <w:rFonts w:eastAsiaTheme="minorEastAsia"/>
          <w:b/>
          <w:bCs/>
          <w:sz w:val="28"/>
          <w:szCs w:val="28"/>
          <w:lang w:eastAsia="zh-CN"/>
        </w:rPr>
      </w:pPr>
      <w:r>
        <w:rPr>
          <w:rFonts w:eastAsiaTheme="minorEastAsia" w:hint="eastAsia"/>
          <w:b/>
          <w:bCs/>
          <w:sz w:val="28"/>
          <w:szCs w:val="28"/>
          <w:lang w:eastAsia="zh-CN"/>
        </w:rPr>
        <w:lastRenderedPageBreak/>
        <w:t>Supporting Tables and Fig.s</w:t>
      </w:r>
    </w:p>
    <w:p w14:paraId="56646599" w14:textId="77777777" w:rsidR="00D33EAE" w:rsidRPr="003758DC" w:rsidRDefault="00D33EAE" w:rsidP="00D33EAE">
      <w:pPr>
        <w:spacing w:line="360" w:lineRule="auto"/>
        <w:jc w:val="both"/>
        <w:rPr>
          <w:rFonts w:eastAsiaTheme="minorEastAsia"/>
          <w:szCs w:val="21"/>
          <w:lang w:eastAsia="zh-CN"/>
        </w:rPr>
      </w:pPr>
      <w:r w:rsidRPr="002F430C">
        <w:rPr>
          <w:b/>
          <w:bCs/>
          <w:szCs w:val="21"/>
        </w:rPr>
        <w:t xml:space="preserve">Table </w:t>
      </w:r>
      <w:r>
        <w:rPr>
          <w:rFonts w:hint="eastAsia"/>
          <w:b/>
          <w:bCs/>
          <w:szCs w:val="21"/>
        </w:rPr>
        <w:t>S</w:t>
      </w:r>
      <w:r w:rsidRPr="002F430C">
        <w:rPr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.</w:t>
      </w:r>
      <w:r w:rsidRPr="002F430C">
        <w:rPr>
          <w:b/>
          <w:bCs/>
          <w:szCs w:val="21"/>
        </w:rPr>
        <w:t xml:space="preserve"> </w:t>
      </w:r>
      <w:r w:rsidRPr="009F11A9">
        <w:rPr>
          <w:szCs w:val="21"/>
        </w:rPr>
        <w:t>Primer sequence for RT-PCR detection of gene expression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543"/>
        <w:gridCol w:w="3765"/>
      </w:tblGrid>
      <w:tr w:rsidR="00D33EAE" w:rsidRPr="002F430C" w14:paraId="66AC7754" w14:textId="77777777" w:rsidTr="0085486A">
        <w:trPr>
          <w:jc w:val="center"/>
        </w:trPr>
        <w:tc>
          <w:tcPr>
            <w:tcW w:w="988" w:type="dxa"/>
          </w:tcPr>
          <w:p w14:paraId="649A7905" w14:textId="77777777" w:rsidR="00D33EAE" w:rsidRPr="008D51AB" w:rsidRDefault="00D33EAE" w:rsidP="0085486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8D51AB">
              <w:rPr>
                <w:b/>
                <w:bCs/>
                <w:szCs w:val="21"/>
              </w:rPr>
              <w:t>Gene</w:t>
            </w:r>
          </w:p>
        </w:tc>
        <w:tc>
          <w:tcPr>
            <w:tcW w:w="3543" w:type="dxa"/>
          </w:tcPr>
          <w:p w14:paraId="152197E0" w14:textId="77777777" w:rsidR="00D33EAE" w:rsidRPr="002F430C" w:rsidRDefault="00D33EAE" w:rsidP="0085486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2F430C">
              <w:rPr>
                <w:b/>
                <w:bCs/>
                <w:szCs w:val="21"/>
              </w:rPr>
              <w:t>Forward (</w:t>
            </w:r>
            <w:r w:rsidRPr="002F430C">
              <w:rPr>
                <w:szCs w:val="21"/>
              </w:rPr>
              <w:t>5′</w:t>
            </w:r>
            <w:r w:rsidRPr="002F430C">
              <w:rPr>
                <w:rFonts w:eastAsia="等线"/>
                <w:szCs w:val="21"/>
              </w:rPr>
              <w:t>→</w:t>
            </w:r>
            <w:r w:rsidRPr="002F430C">
              <w:rPr>
                <w:szCs w:val="21"/>
              </w:rPr>
              <w:t>3′</w:t>
            </w:r>
            <w:r w:rsidRPr="002F430C">
              <w:rPr>
                <w:b/>
                <w:bCs/>
                <w:szCs w:val="21"/>
              </w:rPr>
              <w:t>)</w:t>
            </w:r>
          </w:p>
        </w:tc>
        <w:tc>
          <w:tcPr>
            <w:tcW w:w="3765" w:type="dxa"/>
          </w:tcPr>
          <w:p w14:paraId="44CC24CC" w14:textId="77777777" w:rsidR="00D33EAE" w:rsidRPr="002F430C" w:rsidRDefault="00D33EAE" w:rsidP="0085486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2F430C">
              <w:rPr>
                <w:b/>
                <w:bCs/>
                <w:szCs w:val="21"/>
              </w:rPr>
              <w:t>Reverse (</w:t>
            </w:r>
            <w:r w:rsidRPr="002F430C">
              <w:rPr>
                <w:szCs w:val="21"/>
              </w:rPr>
              <w:t>5′</w:t>
            </w:r>
            <w:r w:rsidRPr="002F430C">
              <w:rPr>
                <w:rFonts w:eastAsia="等线"/>
                <w:szCs w:val="21"/>
              </w:rPr>
              <w:t>→</w:t>
            </w:r>
            <w:r w:rsidRPr="002F430C">
              <w:rPr>
                <w:szCs w:val="21"/>
              </w:rPr>
              <w:t>3′</w:t>
            </w:r>
            <w:r w:rsidRPr="002F430C">
              <w:rPr>
                <w:b/>
                <w:bCs/>
                <w:szCs w:val="21"/>
              </w:rPr>
              <w:t>)</w:t>
            </w:r>
          </w:p>
        </w:tc>
      </w:tr>
      <w:tr w:rsidR="00D33EAE" w:rsidRPr="002F430C" w14:paraId="2042D544" w14:textId="77777777" w:rsidTr="0085486A">
        <w:trPr>
          <w:jc w:val="center"/>
        </w:trPr>
        <w:tc>
          <w:tcPr>
            <w:tcW w:w="988" w:type="dxa"/>
          </w:tcPr>
          <w:p w14:paraId="016ACDD3" w14:textId="77777777" w:rsidR="00D33EAE" w:rsidRPr="008D51AB" w:rsidRDefault="00D33EAE" w:rsidP="0085486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8D51AB">
              <w:rPr>
                <w:b/>
                <w:bCs/>
                <w:szCs w:val="21"/>
              </w:rPr>
              <w:t>iNOS</w:t>
            </w:r>
          </w:p>
        </w:tc>
        <w:tc>
          <w:tcPr>
            <w:tcW w:w="3543" w:type="dxa"/>
          </w:tcPr>
          <w:p w14:paraId="7966D83D" w14:textId="77777777" w:rsidR="00D33EAE" w:rsidRPr="008D51AB" w:rsidRDefault="00D33EAE" w:rsidP="0085486A">
            <w:pPr>
              <w:spacing w:line="360" w:lineRule="auto"/>
              <w:jc w:val="both"/>
              <w:rPr>
                <w:sz w:val="21"/>
                <w:szCs w:val="18"/>
              </w:rPr>
            </w:pPr>
            <w:r w:rsidRPr="008D51AB">
              <w:rPr>
                <w:sz w:val="21"/>
                <w:szCs w:val="18"/>
              </w:rPr>
              <w:t>GTTCTCAGCCCAACAATACAAGA</w:t>
            </w:r>
          </w:p>
        </w:tc>
        <w:tc>
          <w:tcPr>
            <w:tcW w:w="3765" w:type="dxa"/>
          </w:tcPr>
          <w:p w14:paraId="79828C07" w14:textId="77777777" w:rsidR="00D33EAE" w:rsidRPr="008D51AB" w:rsidRDefault="00D33EAE" w:rsidP="0085486A">
            <w:pPr>
              <w:spacing w:line="360" w:lineRule="auto"/>
              <w:jc w:val="both"/>
              <w:rPr>
                <w:sz w:val="21"/>
                <w:szCs w:val="18"/>
              </w:rPr>
            </w:pPr>
            <w:r w:rsidRPr="008D51AB">
              <w:rPr>
                <w:sz w:val="21"/>
                <w:szCs w:val="18"/>
              </w:rPr>
              <w:t>GTGGACGGGTCGATGTCAC</w:t>
            </w:r>
          </w:p>
        </w:tc>
      </w:tr>
      <w:tr w:rsidR="00D33EAE" w:rsidRPr="002F430C" w14:paraId="09EABFF9" w14:textId="77777777" w:rsidTr="0085486A">
        <w:trPr>
          <w:jc w:val="center"/>
        </w:trPr>
        <w:tc>
          <w:tcPr>
            <w:tcW w:w="988" w:type="dxa"/>
          </w:tcPr>
          <w:p w14:paraId="3EFC5AC2" w14:textId="77777777" w:rsidR="00D33EAE" w:rsidRPr="008D51AB" w:rsidRDefault="00D33EAE" w:rsidP="0085486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8D51AB">
              <w:rPr>
                <w:b/>
                <w:bCs/>
                <w:szCs w:val="21"/>
              </w:rPr>
              <w:t>IL-10</w:t>
            </w:r>
          </w:p>
        </w:tc>
        <w:tc>
          <w:tcPr>
            <w:tcW w:w="3543" w:type="dxa"/>
          </w:tcPr>
          <w:p w14:paraId="7232A222" w14:textId="77777777" w:rsidR="00D33EAE" w:rsidRPr="008D51AB" w:rsidRDefault="00D33EAE" w:rsidP="0085486A">
            <w:pPr>
              <w:spacing w:line="360" w:lineRule="auto"/>
              <w:jc w:val="both"/>
              <w:rPr>
                <w:sz w:val="21"/>
                <w:szCs w:val="18"/>
              </w:rPr>
            </w:pPr>
            <w:r w:rsidRPr="008D51AB">
              <w:rPr>
                <w:sz w:val="21"/>
                <w:szCs w:val="18"/>
              </w:rPr>
              <w:t>TTGAATTCCCTGGGTGAGAAG</w:t>
            </w:r>
          </w:p>
        </w:tc>
        <w:tc>
          <w:tcPr>
            <w:tcW w:w="3765" w:type="dxa"/>
          </w:tcPr>
          <w:p w14:paraId="1B82F481" w14:textId="77777777" w:rsidR="00D33EAE" w:rsidRPr="008D51AB" w:rsidRDefault="00D33EAE" w:rsidP="0085486A">
            <w:pPr>
              <w:spacing w:line="360" w:lineRule="auto"/>
              <w:jc w:val="both"/>
              <w:rPr>
                <w:sz w:val="21"/>
                <w:szCs w:val="18"/>
              </w:rPr>
            </w:pPr>
            <w:r w:rsidRPr="008D51AB">
              <w:rPr>
                <w:sz w:val="21"/>
                <w:szCs w:val="18"/>
              </w:rPr>
              <w:t>TCCACTGCCTTGCTCTTATTT</w:t>
            </w:r>
          </w:p>
        </w:tc>
      </w:tr>
      <w:tr w:rsidR="00D33EAE" w:rsidRPr="002F430C" w14:paraId="4B3E6D67" w14:textId="77777777" w:rsidTr="0085486A">
        <w:trPr>
          <w:jc w:val="center"/>
        </w:trPr>
        <w:tc>
          <w:tcPr>
            <w:tcW w:w="988" w:type="dxa"/>
          </w:tcPr>
          <w:p w14:paraId="0DD37566" w14:textId="77777777" w:rsidR="00D33EAE" w:rsidRPr="008D51AB" w:rsidRDefault="00D33EAE" w:rsidP="0085486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8D51AB">
              <w:rPr>
                <w:b/>
                <w:bCs/>
                <w:szCs w:val="21"/>
              </w:rPr>
              <w:t>TNF-α</w:t>
            </w:r>
          </w:p>
        </w:tc>
        <w:tc>
          <w:tcPr>
            <w:tcW w:w="3543" w:type="dxa"/>
          </w:tcPr>
          <w:p w14:paraId="044B778A" w14:textId="77777777" w:rsidR="00D33EAE" w:rsidRPr="008D51AB" w:rsidRDefault="00D33EAE" w:rsidP="0085486A">
            <w:pPr>
              <w:spacing w:line="360" w:lineRule="auto"/>
              <w:jc w:val="both"/>
              <w:rPr>
                <w:sz w:val="21"/>
                <w:szCs w:val="18"/>
              </w:rPr>
            </w:pPr>
            <w:r w:rsidRPr="008D51AB">
              <w:rPr>
                <w:sz w:val="21"/>
                <w:szCs w:val="18"/>
              </w:rPr>
              <w:t>CCTGTAGCCCACGTCGTAGC</w:t>
            </w:r>
          </w:p>
        </w:tc>
        <w:tc>
          <w:tcPr>
            <w:tcW w:w="3765" w:type="dxa"/>
          </w:tcPr>
          <w:p w14:paraId="5E35A66C" w14:textId="77777777" w:rsidR="00D33EAE" w:rsidRPr="008D51AB" w:rsidRDefault="00D33EAE" w:rsidP="0085486A">
            <w:pPr>
              <w:spacing w:line="360" w:lineRule="auto"/>
              <w:jc w:val="both"/>
              <w:rPr>
                <w:sz w:val="21"/>
                <w:szCs w:val="18"/>
              </w:rPr>
            </w:pPr>
            <w:r w:rsidRPr="008D51AB">
              <w:rPr>
                <w:sz w:val="21"/>
                <w:szCs w:val="18"/>
              </w:rPr>
              <w:t>AGCAATGACTCCAAAGTAGACC</w:t>
            </w:r>
          </w:p>
        </w:tc>
      </w:tr>
      <w:tr w:rsidR="00D33EAE" w:rsidRPr="002F430C" w14:paraId="0E5CBE2C" w14:textId="77777777" w:rsidTr="0085486A">
        <w:trPr>
          <w:jc w:val="center"/>
        </w:trPr>
        <w:tc>
          <w:tcPr>
            <w:tcW w:w="988" w:type="dxa"/>
          </w:tcPr>
          <w:p w14:paraId="34F7DF09" w14:textId="77777777" w:rsidR="00D33EAE" w:rsidRPr="008D51AB" w:rsidRDefault="00D33EAE" w:rsidP="0085486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8D51AB">
              <w:rPr>
                <w:b/>
                <w:bCs/>
                <w:szCs w:val="21"/>
              </w:rPr>
              <w:t>Arg-1</w:t>
            </w:r>
          </w:p>
        </w:tc>
        <w:tc>
          <w:tcPr>
            <w:tcW w:w="3543" w:type="dxa"/>
          </w:tcPr>
          <w:p w14:paraId="24343536" w14:textId="77777777" w:rsidR="00D33EAE" w:rsidRPr="008D51AB" w:rsidRDefault="00D33EAE" w:rsidP="0085486A">
            <w:pPr>
              <w:spacing w:line="360" w:lineRule="auto"/>
              <w:jc w:val="both"/>
              <w:rPr>
                <w:sz w:val="21"/>
                <w:szCs w:val="18"/>
              </w:rPr>
            </w:pPr>
            <w:r w:rsidRPr="008D51AB">
              <w:rPr>
                <w:sz w:val="21"/>
                <w:szCs w:val="18"/>
              </w:rPr>
              <w:t>CCACAGTCTGGCAGTTGGAAG</w:t>
            </w:r>
          </w:p>
        </w:tc>
        <w:tc>
          <w:tcPr>
            <w:tcW w:w="3765" w:type="dxa"/>
          </w:tcPr>
          <w:p w14:paraId="01EA2366" w14:textId="77777777" w:rsidR="00D33EAE" w:rsidRPr="008D51AB" w:rsidRDefault="00D33EAE" w:rsidP="0085486A">
            <w:pPr>
              <w:spacing w:line="360" w:lineRule="auto"/>
              <w:jc w:val="both"/>
              <w:rPr>
                <w:sz w:val="21"/>
                <w:szCs w:val="18"/>
              </w:rPr>
            </w:pPr>
            <w:r w:rsidRPr="008D51AB">
              <w:rPr>
                <w:sz w:val="21"/>
                <w:szCs w:val="18"/>
              </w:rPr>
              <w:t>GGTTGTCAGGGGAGTGTTGATG</w:t>
            </w:r>
          </w:p>
        </w:tc>
      </w:tr>
      <w:tr w:rsidR="00D33EAE" w:rsidRPr="002F430C" w14:paraId="06E70B90" w14:textId="77777777" w:rsidTr="0085486A">
        <w:trPr>
          <w:jc w:val="center"/>
        </w:trPr>
        <w:tc>
          <w:tcPr>
            <w:tcW w:w="988" w:type="dxa"/>
          </w:tcPr>
          <w:p w14:paraId="16F867B8" w14:textId="77777777" w:rsidR="00D33EAE" w:rsidRPr="008D51AB" w:rsidRDefault="00D33EAE" w:rsidP="0085486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EC69B6">
              <w:rPr>
                <w:b/>
                <w:bCs/>
                <w:szCs w:val="21"/>
              </w:rPr>
              <w:t>β</w:t>
            </w:r>
            <w:r w:rsidRPr="008D51AB">
              <w:rPr>
                <w:b/>
                <w:bCs/>
                <w:szCs w:val="21"/>
              </w:rPr>
              <w:t>-actin</w:t>
            </w:r>
          </w:p>
        </w:tc>
        <w:tc>
          <w:tcPr>
            <w:tcW w:w="3543" w:type="dxa"/>
          </w:tcPr>
          <w:p w14:paraId="52AFBE22" w14:textId="77777777" w:rsidR="00D33EAE" w:rsidRPr="008D51AB" w:rsidRDefault="00D33EAE" w:rsidP="0085486A">
            <w:pPr>
              <w:spacing w:line="360" w:lineRule="auto"/>
              <w:jc w:val="both"/>
              <w:rPr>
                <w:sz w:val="21"/>
                <w:szCs w:val="18"/>
              </w:rPr>
            </w:pPr>
            <w:r w:rsidRPr="008D51AB">
              <w:rPr>
                <w:sz w:val="21"/>
                <w:szCs w:val="18"/>
              </w:rPr>
              <w:t>CGTTGACATCCGTAAAGACC</w:t>
            </w:r>
          </w:p>
        </w:tc>
        <w:tc>
          <w:tcPr>
            <w:tcW w:w="3765" w:type="dxa"/>
          </w:tcPr>
          <w:p w14:paraId="3B1DF259" w14:textId="77777777" w:rsidR="00D33EAE" w:rsidRPr="008D51AB" w:rsidRDefault="00D33EAE" w:rsidP="0085486A">
            <w:pPr>
              <w:spacing w:line="360" w:lineRule="auto"/>
              <w:jc w:val="both"/>
              <w:rPr>
                <w:sz w:val="21"/>
                <w:szCs w:val="18"/>
              </w:rPr>
            </w:pPr>
            <w:r w:rsidRPr="008D51AB">
              <w:rPr>
                <w:sz w:val="21"/>
                <w:szCs w:val="18"/>
              </w:rPr>
              <w:t>ACCAGTCCGCCTAGAAGCAC</w:t>
            </w:r>
          </w:p>
        </w:tc>
      </w:tr>
    </w:tbl>
    <w:p w14:paraId="68B354DF" w14:textId="77777777" w:rsidR="00D33EAE" w:rsidRPr="002F430C" w:rsidRDefault="00D33EAE" w:rsidP="00D33EAE">
      <w:pPr>
        <w:spacing w:line="360" w:lineRule="auto"/>
        <w:jc w:val="both"/>
        <w:rPr>
          <w:szCs w:val="21"/>
        </w:rPr>
      </w:pPr>
    </w:p>
    <w:p w14:paraId="42CBECBE" w14:textId="77777777" w:rsidR="00D33EAE" w:rsidRDefault="00D33EAE" w:rsidP="00D33EAE">
      <w:pPr>
        <w:spacing w:line="360" w:lineRule="auto"/>
        <w:jc w:val="both"/>
        <w:rPr>
          <w:szCs w:val="21"/>
        </w:rPr>
      </w:pPr>
    </w:p>
    <w:p w14:paraId="244606EC" w14:textId="77777777" w:rsidR="00D33EAE" w:rsidRDefault="00D33EAE" w:rsidP="00D33EAE">
      <w:pPr>
        <w:spacing w:line="360" w:lineRule="auto"/>
        <w:jc w:val="both"/>
        <w:rPr>
          <w:rFonts w:eastAsiaTheme="minorEastAsia"/>
          <w:szCs w:val="21"/>
          <w:lang w:eastAsia="zh-CN"/>
        </w:rPr>
      </w:pPr>
    </w:p>
    <w:p w14:paraId="2D8453AB" w14:textId="77777777" w:rsidR="00D33EAE" w:rsidRDefault="00D33EAE" w:rsidP="00D33EAE">
      <w:pPr>
        <w:spacing w:line="360" w:lineRule="auto"/>
        <w:jc w:val="both"/>
        <w:rPr>
          <w:rFonts w:eastAsiaTheme="minorEastAsia"/>
          <w:szCs w:val="21"/>
          <w:lang w:eastAsia="zh-CN"/>
        </w:rPr>
      </w:pPr>
    </w:p>
    <w:p w14:paraId="488A88FC" w14:textId="77777777" w:rsidR="00D33EAE" w:rsidRDefault="00D33EAE" w:rsidP="00D33EAE">
      <w:pPr>
        <w:spacing w:line="360" w:lineRule="auto"/>
        <w:jc w:val="both"/>
        <w:rPr>
          <w:rFonts w:eastAsiaTheme="minorEastAsia"/>
          <w:szCs w:val="21"/>
          <w:lang w:eastAsia="zh-CN"/>
        </w:rPr>
      </w:pPr>
    </w:p>
    <w:p w14:paraId="05B5F86D" w14:textId="77777777" w:rsidR="00D33EAE" w:rsidRPr="00692E25" w:rsidRDefault="00D33EAE" w:rsidP="00D33EAE">
      <w:pPr>
        <w:spacing w:line="360" w:lineRule="auto"/>
        <w:jc w:val="both"/>
        <w:rPr>
          <w:rFonts w:eastAsiaTheme="minorEastAsia"/>
          <w:szCs w:val="21"/>
          <w:lang w:eastAsia="zh-CN"/>
        </w:rPr>
      </w:pPr>
    </w:p>
    <w:p w14:paraId="31082F03" w14:textId="77777777" w:rsidR="00D33EAE" w:rsidRPr="009F11A9" w:rsidRDefault="00D33EAE" w:rsidP="00D33EAE">
      <w:pPr>
        <w:spacing w:line="360" w:lineRule="auto"/>
        <w:jc w:val="both"/>
        <w:rPr>
          <w:szCs w:val="21"/>
        </w:rPr>
      </w:pPr>
      <w:r w:rsidRPr="005C38C7">
        <w:rPr>
          <w:b/>
          <w:bCs/>
          <w:szCs w:val="21"/>
        </w:rPr>
        <w:t>Table S</w:t>
      </w:r>
      <w:r>
        <w:rPr>
          <w:rFonts w:hint="eastAsia"/>
          <w:b/>
          <w:bCs/>
          <w:szCs w:val="21"/>
        </w:rPr>
        <w:t>2</w:t>
      </w:r>
      <w:r w:rsidRPr="005C38C7">
        <w:rPr>
          <w:b/>
          <w:bCs/>
          <w:szCs w:val="21"/>
        </w:rPr>
        <w:t xml:space="preserve">. </w:t>
      </w:r>
      <w:r w:rsidRPr="009F11A9">
        <w:rPr>
          <w:szCs w:val="21"/>
        </w:rPr>
        <w:t>The EE and LC of DMXAA in TAPD nanosheets at different weight</w:t>
      </w:r>
      <w:r>
        <w:rPr>
          <w:rFonts w:eastAsiaTheme="minorEastAsia" w:hint="eastAsia"/>
          <w:szCs w:val="21"/>
          <w:lang w:eastAsia="zh-CN"/>
        </w:rPr>
        <w:t>-</w:t>
      </w:r>
      <w:r w:rsidRPr="009F11A9">
        <w:rPr>
          <w:szCs w:val="21"/>
        </w:rPr>
        <w:t>feeding ratio</w:t>
      </w:r>
    </w:p>
    <w:tbl>
      <w:tblPr>
        <w:tblStyle w:val="a7"/>
        <w:tblpPr w:leftFromText="180" w:rightFromText="180" w:vertAnchor="text" w:horzAnchor="margin" w:tblpXSpec="center" w:tblpY="2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693"/>
        <w:gridCol w:w="2631"/>
      </w:tblGrid>
      <w:tr w:rsidR="00D33EAE" w:rsidRPr="005C38C7" w14:paraId="1EEBE2E1" w14:textId="77777777" w:rsidTr="0085486A">
        <w:tc>
          <w:tcPr>
            <w:tcW w:w="2972" w:type="dxa"/>
            <w:tcBorders>
              <w:top w:val="single" w:sz="8" w:space="0" w:color="auto"/>
              <w:bottom w:val="single" w:sz="4" w:space="0" w:color="auto"/>
            </w:tcBorders>
          </w:tcPr>
          <w:p w14:paraId="22004F86" w14:textId="77777777" w:rsidR="00D33EAE" w:rsidRPr="00B015E0" w:rsidRDefault="00D33EAE" w:rsidP="0085486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B015E0">
              <w:rPr>
                <w:b/>
                <w:bCs/>
                <w:sz w:val="22"/>
                <w:szCs w:val="20"/>
              </w:rPr>
              <w:t>Weight</w:t>
            </w:r>
            <w:r w:rsidRPr="00B015E0">
              <w:rPr>
                <w:rFonts w:hint="eastAsia"/>
                <w:b/>
                <w:bCs/>
                <w:sz w:val="22"/>
                <w:szCs w:val="20"/>
                <w:lang w:eastAsia="zh-CN"/>
              </w:rPr>
              <w:t>-</w:t>
            </w:r>
            <w:r w:rsidRPr="00B015E0">
              <w:rPr>
                <w:b/>
                <w:bCs/>
                <w:sz w:val="22"/>
                <w:szCs w:val="20"/>
              </w:rPr>
              <w:t>feeding ratio</w:t>
            </w:r>
          </w:p>
          <w:p w14:paraId="00F77B76" w14:textId="77777777" w:rsidR="00D33EAE" w:rsidRPr="00B015E0" w:rsidRDefault="00D33EAE" w:rsidP="0085486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B015E0">
              <w:rPr>
                <w:b/>
                <w:bCs/>
                <w:sz w:val="22"/>
                <w:szCs w:val="20"/>
              </w:rPr>
              <w:t>(DMXAA : Ti</w:t>
            </w:r>
            <w:r w:rsidRPr="00B015E0">
              <w:rPr>
                <w:b/>
                <w:bCs/>
                <w:sz w:val="22"/>
                <w:szCs w:val="20"/>
                <w:vertAlign w:val="subscript"/>
              </w:rPr>
              <w:t>3</w:t>
            </w:r>
            <w:r w:rsidRPr="00B015E0">
              <w:rPr>
                <w:b/>
                <w:bCs/>
                <w:sz w:val="22"/>
                <w:szCs w:val="20"/>
              </w:rPr>
              <w:t>C</w:t>
            </w:r>
            <w:r w:rsidRPr="00B015E0">
              <w:rPr>
                <w:b/>
                <w:bCs/>
                <w:sz w:val="22"/>
                <w:szCs w:val="20"/>
                <w:vertAlign w:val="subscript"/>
              </w:rPr>
              <w:t>2</w:t>
            </w:r>
            <w:r w:rsidRPr="00B015E0">
              <w:rPr>
                <w:b/>
                <w:bCs/>
                <w:sz w:val="22"/>
                <w:szCs w:val="20"/>
              </w:rPr>
              <w:t>@Au-PEG)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3147FEB0" w14:textId="77777777" w:rsidR="00D33EAE" w:rsidRPr="00B015E0" w:rsidRDefault="00D33EAE" w:rsidP="0085486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B015E0">
              <w:rPr>
                <w:b/>
                <w:bCs/>
                <w:sz w:val="22"/>
                <w:szCs w:val="20"/>
              </w:rPr>
              <w:t>Encapsulation efficiency</w:t>
            </w:r>
          </w:p>
          <w:p w14:paraId="32026ED8" w14:textId="77777777" w:rsidR="00D33EAE" w:rsidRPr="00B015E0" w:rsidRDefault="00D33EAE" w:rsidP="0085486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B015E0">
              <w:rPr>
                <w:b/>
                <w:bCs/>
                <w:sz w:val="22"/>
                <w:szCs w:val="20"/>
              </w:rPr>
              <w:t>(EE)</w:t>
            </w:r>
          </w:p>
        </w:tc>
        <w:tc>
          <w:tcPr>
            <w:tcW w:w="2631" w:type="dxa"/>
            <w:tcBorders>
              <w:top w:val="single" w:sz="8" w:space="0" w:color="auto"/>
              <w:bottom w:val="single" w:sz="4" w:space="0" w:color="auto"/>
            </w:tcBorders>
          </w:tcPr>
          <w:p w14:paraId="22632FB2" w14:textId="77777777" w:rsidR="00D33EAE" w:rsidRPr="00B015E0" w:rsidRDefault="00D33EAE" w:rsidP="0085486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B015E0">
              <w:rPr>
                <w:b/>
                <w:bCs/>
                <w:sz w:val="22"/>
                <w:szCs w:val="20"/>
              </w:rPr>
              <w:t>Loading capacity</w:t>
            </w:r>
          </w:p>
          <w:p w14:paraId="52298BFA" w14:textId="77777777" w:rsidR="00D33EAE" w:rsidRPr="00B015E0" w:rsidRDefault="00D33EAE" w:rsidP="0085486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B015E0">
              <w:rPr>
                <w:b/>
                <w:bCs/>
                <w:sz w:val="22"/>
                <w:szCs w:val="20"/>
              </w:rPr>
              <w:t>(LC)</w:t>
            </w:r>
          </w:p>
        </w:tc>
      </w:tr>
      <w:tr w:rsidR="00D33EAE" w:rsidRPr="005C38C7" w14:paraId="438778DE" w14:textId="77777777" w:rsidTr="0085486A">
        <w:tc>
          <w:tcPr>
            <w:tcW w:w="2972" w:type="dxa"/>
            <w:tcBorders>
              <w:top w:val="single" w:sz="4" w:space="0" w:color="auto"/>
            </w:tcBorders>
          </w:tcPr>
          <w:p w14:paraId="5A6BA6DB" w14:textId="77777777" w:rsidR="00D33EAE" w:rsidRPr="00B015E0" w:rsidRDefault="00D33EAE" w:rsidP="0085486A">
            <w:pPr>
              <w:spacing w:line="360" w:lineRule="auto"/>
              <w:jc w:val="center"/>
              <w:rPr>
                <w:szCs w:val="21"/>
              </w:rPr>
            </w:pPr>
            <w:r w:rsidRPr="00B015E0">
              <w:rPr>
                <w:szCs w:val="21"/>
              </w:rPr>
              <w:t>1:1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EED0695" w14:textId="77777777" w:rsidR="00D33EAE" w:rsidRPr="00B015E0" w:rsidRDefault="00D33EAE" w:rsidP="0085486A">
            <w:pPr>
              <w:spacing w:line="360" w:lineRule="auto"/>
              <w:jc w:val="center"/>
              <w:rPr>
                <w:szCs w:val="21"/>
              </w:rPr>
            </w:pPr>
            <w:r w:rsidRPr="00B015E0">
              <w:rPr>
                <w:szCs w:val="21"/>
              </w:rPr>
              <w:t>38.68</w:t>
            </w:r>
            <w:r w:rsidRPr="00B015E0">
              <w:rPr>
                <w:rFonts w:hint="eastAsia"/>
                <w:szCs w:val="21"/>
                <w:lang w:eastAsia="zh-CN"/>
              </w:rPr>
              <w:t xml:space="preserve"> </w:t>
            </w:r>
            <w:r w:rsidRPr="00B015E0">
              <w:rPr>
                <w:szCs w:val="21"/>
                <w:lang w:eastAsia="zh-CN"/>
              </w:rPr>
              <w:t>±</w:t>
            </w:r>
            <w:r w:rsidRPr="00B015E0">
              <w:rPr>
                <w:rFonts w:hint="eastAsia"/>
                <w:szCs w:val="21"/>
                <w:lang w:eastAsia="zh-CN"/>
              </w:rPr>
              <w:t xml:space="preserve"> 3.45</w:t>
            </w:r>
            <w:r w:rsidRPr="00B015E0">
              <w:rPr>
                <w:szCs w:val="21"/>
              </w:rPr>
              <w:t>%</w:t>
            </w:r>
          </w:p>
        </w:tc>
        <w:tc>
          <w:tcPr>
            <w:tcW w:w="2631" w:type="dxa"/>
            <w:tcBorders>
              <w:top w:val="single" w:sz="4" w:space="0" w:color="auto"/>
            </w:tcBorders>
          </w:tcPr>
          <w:p w14:paraId="162278F8" w14:textId="77777777" w:rsidR="00D33EAE" w:rsidRPr="00B015E0" w:rsidRDefault="00D33EAE" w:rsidP="0085486A">
            <w:pPr>
              <w:spacing w:line="360" w:lineRule="auto"/>
              <w:jc w:val="center"/>
              <w:rPr>
                <w:szCs w:val="21"/>
              </w:rPr>
            </w:pPr>
            <w:r w:rsidRPr="00B015E0">
              <w:rPr>
                <w:szCs w:val="21"/>
              </w:rPr>
              <w:t>27.88</w:t>
            </w:r>
            <w:r w:rsidRPr="00B015E0">
              <w:rPr>
                <w:rFonts w:hint="eastAsia"/>
                <w:szCs w:val="21"/>
                <w:lang w:eastAsia="zh-CN"/>
              </w:rPr>
              <w:t xml:space="preserve"> </w:t>
            </w:r>
            <w:r w:rsidRPr="00B015E0">
              <w:rPr>
                <w:szCs w:val="21"/>
                <w:lang w:eastAsia="zh-CN"/>
              </w:rPr>
              <w:t>±</w:t>
            </w:r>
            <w:r w:rsidRPr="00B015E0">
              <w:rPr>
                <w:rFonts w:hint="eastAsia"/>
                <w:szCs w:val="21"/>
                <w:lang w:eastAsia="zh-CN"/>
              </w:rPr>
              <w:t xml:space="preserve"> 2.98</w:t>
            </w:r>
            <w:r w:rsidRPr="00B015E0">
              <w:rPr>
                <w:szCs w:val="21"/>
              </w:rPr>
              <w:t>%</w:t>
            </w:r>
          </w:p>
        </w:tc>
      </w:tr>
      <w:tr w:rsidR="00D33EAE" w:rsidRPr="005C38C7" w14:paraId="111E0D22" w14:textId="77777777" w:rsidTr="0085486A">
        <w:tc>
          <w:tcPr>
            <w:tcW w:w="2972" w:type="dxa"/>
          </w:tcPr>
          <w:p w14:paraId="3F34AE05" w14:textId="77777777" w:rsidR="00D33EAE" w:rsidRPr="00B015E0" w:rsidRDefault="00D33EAE" w:rsidP="0085486A">
            <w:pPr>
              <w:spacing w:line="360" w:lineRule="auto"/>
              <w:jc w:val="center"/>
              <w:rPr>
                <w:szCs w:val="21"/>
              </w:rPr>
            </w:pPr>
            <w:r w:rsidRPr="00B015E0">
              <w:rPr>
                <w:color w:val="000000" w:themeColor="text1"/>
                <w:kern w:val="24"/>
                <w:szCs w:val="21"/>
              </w:rPr>
              <w:t>2:1</w:t>
            </w:r>
          </w:p>
        </w:tc>
        <w:tc>
          <w:tcPr>
            <w:tcW w:w="2693" w:type="dxa"/>
          </w:tcPr>
          <w:p w14:paraId="6304D9B2" w14:textId="77777777" w:rsidR="00D33EAE" w:rsidRPr="00B015E0" w:rsidRDefault="00D33EAE" w:rsidP="0085486A">
            <w:pPr>
              <w:spacing w:line="360" w:lineRule="auto"/>
              <w:jc w:val="center"/>
              <w:rPr>
                <w:szCs w:val="21"/>
              </w:rPr>
            </w:pPr>
            <w:r w:rsidRPr="00B015E0">
              <w:rPr>
                <w:color w:val="000000" w:themeColor="text1"/>
                <w:kern w:val="24"/>
                <w:szCs w:val="21"/>
              </w:rPr>
              <w:t>29.20</w:t>
            </w:r>
            <w:r w:rsidRPr="00B015E0">
              <w:rPr>
                <w:rFonts w:hint="eastAsia"/>
                <w:color w:val="000000" w:themeColor="text1"/>
                <w:kern w:val="24"/>
                <w:szCs w:val="21"/>
                <w:lang w:eastAsia="zh-CN"/>
              </w:rPr>
              <w:t xml:space="preserve"> </w:t>
            </w:r>
            <w:r w:rsidRPr="00B015E0">
              <w:rPr>
                <w:szCs w:val="21"/>
                <w:lang w:eastAsia="zh-CN"/>
              </w:rPr>
              <w:t>±</w:t>
            </w:r>
            <w:r w:rsidRPr="00B015E0">
              <w:rPr>
                <w:rFonts w:hint="eastAsia"/>
                <w:szCs w:val="21"/>
                <w:lang w:eastAsia="zh-CN"/>
              </w:rPr>
              <w:t xml:space="preserve"> 3.54</w:t>
            </w:r>
            <w:r w:rsidRPr="00B015E0">
              <w:rPr>
                <w:color w:val="000000" w:themeColor="text1"/>
                <w:kern w:val="24"/>
                <w:szCs w:val="21"/>
              </w:rPr>
              <w:t>%</w:t>
            </w:r>
          </w:p>
        </w:tc>
        <w:tc>
          <w:tcPr>
            <w:tcW w:w="2631" w:type="dxa"/>
          </w:tcPr>
          <w:p w14:paraId="4C20605F" w14:textId="77777777" w:rsidR="00D33EAE" w:rsidRPr="00B015E0" w:rsidRDefault="00D33EAE" w:rsidP="0085486A">
            <w:pPr>
              <w:spacing w:line="360" w:lineRule="auto"/>
              <w:jc w:val="center"/>
              <w:rPr>
                <w:szCs w:val="21"/>
              </w:rPr>
            </w:pPr>
            <w:r w:rsidRPr="00B015E0">
              <w:rPr>
                <w:color w:val="000000" w:themeColor="text1"/>
                <w:kern w:val="24"/>
                <w:szCs w:val="21"/>
              </w:rPr>
              <w:t>36.87</w:t>
            </w:r>
            <w:r w:rsidRPr="00B015E0">
              <w:rPr>
                <w:rFonts w:hint="eastAsia"/>
                <w:color w:val="000000" w:themeColor="text1"/>
                <w:kern w:val="24"/>
                <w:szCs w:val="21"/>
                <w:lang w:eastAsia="zh-CN"/>
              </w:rPr>
              <w:t xml:space="preserve"> </w:t>
            </w:r>
            <w:r w:rsidRPr="00B015E0">
              <w:rPr>
                <w:szCs w:val="21"/>
                <w:lang w:eastAsia="zh-CN"/>
              </w:rPr>
              <w:t>±</w:t>
            </w:r>
            <w:r w:rsidRPr="00B015E0">
              <w:rPr>
                <w:rFonts w:hint="eastAsia"/>
                <w:szCs w:val="21"/>
                <w:lang w:eastAsia="zh-CN"/>
              </w:rPr>
              <w:t xml:space="preserve"> 4.24</w:t>
            </w:r>
            <w:r w:rsidRPr="00B015E0">
              <w:rPr>
                <w:color w:val="000000" w:themeColor="text1"/>
                <w:kern w:val="24"/>
                <w:szCs w:val="21"/>
              </w:rPr>
              <w:t>%</w:t>
            </w:r>
          </w:p>
        </w:tc>
      </w:tr>
      <w:tr w:rsidR="00D33EAE" w:rsidRPr="005C38C7" w14:paraId="6F286459" w14:textId="77777777" w:rsidTr="0085486A">
        <w:tc>
          <w:tcPr>
            <w:tcW w:w="2972" w:type="dxa"/>
            <w:tcBorders>
              <w:bottom w:val="single" w:sz="4" w:space="0" w:color="auto"/>
            </w:tcBorders>
          </w:tcPr>
          <w:p w14:paraId="48EA850D" w14:textId="77777777" w:rsidR="00D33EAE" w:rsidRPr="00B015E0" w:rsidRDefault="00D33EAE" w:rsidP="0085486A">
            <w:pPr>
              <w:spacing w:line="360" w:lineRule="auto"/>
              <w:jc w:val="center"/>
              <w:rPr>
                <w:szCs w:val="21"/>
              </w:rPr>
            </w:pPr>
            <w:r w:rsidRPr="00B015E0">
              <w:rPr>
                <w:color w:val="000000" w:themeColor="text1"/>
                <w:kern w:val="24"/>
                <w:szCs w:val="21"/>
              </w:rPr>
              <w:t>5:1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7FF2A4C" w14:textId="77777777" w:rsidR="00D33EAE" w:rsidRPr="00B015E0" w:rsidRDefault="00D33EAE" w:rsidP="0085486A">
            <w:pPr>
              <w:spacing w:line="360" w:lineRule="auto"/>
              <w:jc w:val="center"/>
              <w:rPr>
                <w:szCs w:val="21"/>
              </w:rPr>
            </w:pPr>
            <w:r w:rsidRPr="00B015E0">
              <w:rPr>
                <w:color w:val="000000" w:themeColor="text1"/>
                <w:kern w:val="24"/>
                <w:szCs w:val="21"/>
              </w:rPr>
              <w:t>14.18</w:t>
            </w:r>
            <w:r w:rsidRPr="00B015E0">
              <w:rPr>
                <w:rFonts w:hint="eastAsia"/>
                <w:color w:val="000000" w:themeColor="text1"/>
                <w:kern w:val="24"/>
                <w:szCs w:val="21"/>
                <w:lang w:eastAsia="zh-CN"/>
              </w:rPr>
              <w:t xml:space="preserve"> </w:t>
            </w:r>
            <w:r w:rsidRPr="00B015E0">
              <w:rPr>
                <w:szCs w:val="21"/>
                <w:lang w:eastAsia="zh-CN"/>
              </w:rPr>
              <w:t>±</w:t>
            </w:r>
            <w:r w:rsidRPr="00B015E0">
              <w:rPr>
                <w:rFonts w:hint="eastAsia"/>
                <w:szCs w:val="21"/>
                <w:lang w:eastAsia="zh-CN"/>
              </w:rPr>
              <w:t xml:space="preserve"> 5.12</w:t>
            </w:r>
            <w:r w:rsidRPr="00B015E0">
              <w:rPr>
                <w:color w:val="000000" w:themeColor="text1"/>
                <w:kern w:val="24"/>
                <w:szCs w:val="21"/>
              </w:rPr>
              <w:t>%</w:t>
            </w: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14:paraId="43069900" w14:textId="77777777" w:rsidR="00D33EAE" w:rsidRPr="00B015E0" w:rsidRDefault="00D33EAE" w:rsidP="0085486A">
            <w:pPr>
              <w:spacing w:line="360" w:lineRule="auto"/>
              <w:jc w:val="center"/>
              <w:rPr>
                <w:szCs w:val="21"/>
              </w:rPr>
            </w:pPr>
            <w:r w:rsidRPr="00B015E0">
              <w:rPr>
                <w:color w:val="000000" w:themeColor="text1"/>
                <w:kern w:val="24"/>
                <w:szCs w:val="21"/>
              </w:rPr>
              <w:t>41.49</w:t>
            </w:r>
            <w:r w:rsidRPr="00B015E0">
              <w:rPr>
                <w:rFonts w:hint="eastAsia"/>
                <w:color w:val="000000" w:themeColor="text1"/>
                <w:kern w:val="24"/>
                <w:szCs w:val="21"/>
                <w:lang w:eastAsia="zh-CN"/>
              </w:rPr>
              <w:t xml:space="preserve"> </w:t>
            </w:r>
            <w:r w:rsidRPr="00B015E0">
              <w:rPr>
                <w:szCs w:val="21"/>
                <w:lang w:eastAsia="zh-CN"/>
              </w:rPr>
              <w:t>±</w:t>
            </w:r>
            <w:r w:rsidRPr="00B015E0">
              <w:rPr>
                <w:rFonts w:hint="eastAsia"/>
                <w:szCs w:val="21"/>
                <w:lang w:eastAsia="zh-CN"/>
              </w:rPr>
              <w:t xml:space="preserve"> 4.42</w:t>
            </w:r>
            <w:r w:rsidRPr="00B015E0">
              <w:rPr>
                <w:color w:val="000000" w:themeColor="text1"/>
                <w:kern w:val="24"/>
                <w:szCs w:val="21"/>
              </w:rPr>
              <w:t>%</w:t>
            </w:r>
          </w:p>
        </w:tc>
      </w:tr>
    </w:tbl>
    <w:p w14:paraId="7B9E91E1" w14:textId="77777777" w:rsidR="00D33EAE" w:rsidRPr="002F430C" w:rsidRDefault="00D33EAE" w:rsidP="00D33EAE">
      <w:pPr>
        <w:spacing w:line="360" w:lineRule="auto"/>
        <w:jc w:val="both"/>
      </w:pPr>
    </w:p>
    <w:p w14:paraId="0D4F6625" w14:textId="77777777" w:rsidR="00D33EAE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3A0E413B" w14:textId="77777777" w:rsidR="00D33EAE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4FE93938" w14:textId="77777777" w:rsidR="00D33EAE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4144E971" w14:textId="77777777" w:rsidR="00D33EAE" w:rsidRDefault="00D33EAE" w:rsidP="00D33EAE">
      <w:pPr>
        <w:spacing w:line="360" w:lineRule="auto"/>
        <w:jc w:val="both"/>
        <w:rPr>
          <w:rFonts w:eastAsiaTheme="minorEastAsia"/>
          <w:noProof/>
          <w:lang w:eastAsia="zh-CN"/>
        </w:rPr>
      </w:pPr>
    </w:p>
    <w:p w14:paraId="0BBC7490" w14:textId="77777777" w:rsidR="00D33EAE" w:rsidRPr="002F430C" w:rsidRDefault="00D33EAE" w:rsidP="00D33EAE">
      <w:pPr>
        <w:spacing w:line="360" w:lineRule="auto"/>
        <w:jc w:val="center"/>
      </w:pPr>
      <w:r w:rsidRPr="002F430C">
        <w:rPr>
          <w:noProof/>
        </w:rPr>
        <w:lastRenderedPageBreak/>
        <w:drawing>
          <wp:inline distT="0" distB="0" distL="0" distR="0" wp14:anchorId="708CBC7D" wp14:editId="6228060A">
            <wp:extent cx="5040000" cy="3351600"/>
            <wp:effectExtent l="0" t="0" r="8255" b="1270"/>
            <wp:docPr id="4356878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069FD" w14:textId="77777777" w:rsidR="00D33EAE" w:rsidRPr="004B3EE7" w:rsidRDefault="00D33EAE" w:rsidP="00D33EAE">
      <w:pPr>
        <w:spacing w:line="360" w:lineRule="auto"/>
        <w:jc w:val="both"/>
        <w:rPr>
          <w:rFonts w:eastAsiaTheme="minorEastAsia"/>
          <w:b/>
          <w:bCs/>
          <w:lang w:eastAsia="zh-CN"/>
        </w:rPr>
      </w:pPr>
    </w:p>
    <w:p w14:paraId="717EF928" w14:textId="6E43341D" w:rsidR="00D33EAE" w:rsidRPr="005C38C7" w:rsidRDefault="00D33EAE" w:rsidP="00D33EAE">
      <w:pPr>
        <w:spacing w:line="360" w:lineRule="auto"/>
        <w:jc w:val="both"/>
        <w:rPr>
          <w:b/>
          <w:bCs/>
        </w:rPr>
      </w:pPr>
      <w:r>
        <w:rPr>
          <w:b/>
          <w:bCs/>
        </w:rPr>
        <w:t>Fig.</w:t>
      </w:r>
      <w:r w:rsidRPr="005C38C7">
        <w:rPr>
          <w:b/>
          <w:bCs/>
        </w:rPr>
        <w:t xml:space="preserve"> S1 </w:t>
      </w:r>
      <w:r w:rsidRPr="009F11A9">
        <w:t>Example of the abscopal effect in clinic, the advanced cancer patient with multiple intrapulmonary metastases who underwent lung cryoablation, resulting in sustained resolution of unablated lesions.</w:t>
      </w:r>
    </w:p>
    <w:p w14:paraId="2F29631A" w14:textId="77777777" w:rsidR="00D33EAE" w:rsidRPr="002F430C" w:rsidRDefault="00D33EAE" w:rsidP="00D33EAE">
      <w:pPr>
        <w:spacing w:line="360" w:lineRule="auto"/>
        <w:jc w:val="both"/>
      </w:pPr>
    </w:p>
    <w:p w14:paraId="61CBA1C1" w14:textId="77777777" w:rsidR="00D33EAE" w:rsidRPr="002F430C" w:rsidRDefault="00D33EAE" w:rsidP="00D33EAE">
      <w:pPr>
        <w:spacing w:line="360" w:lineRule="auto"/>
        <w:jc w:val="both"/>
      </w:pPr>
    </w:p>
    <w:p w14:paraId="5C0943A0" w14:textId="77777777" w:rsidR="00D33EAE" w:rsidRPr="002F430C" w:rsidRDefault="00D33EAE" w:rsidP="00D33EAE">
      <w:pPr>
        <w:spacing w:line="360" w:lineRule="auto"/>
        <w:jc w:val="both"/>
      </w:pPr>
    </w:p>
    <w:p w14:paraId="6A743B25" w14:textId="77777777" w:rsidR="00D33EAE" w:rsidRPr="002F430C" w:rsidRDefault="00D33EAE" w:rsidP="00D33EAE">
      <w:pPr>
        <w:spacing w:line="360" w:lineRule="auto"/>
        <w:jc w:val="both"/>
      </w:pPr>
    </w:p>
    <w:p w14:paraId="080DFB79" w14:textId="77777777" w:rsidR="00D33EAE" w:rsidRPr="002F430C" w:rsidRDefault="00D33EAE" w:rsidP="00D33EAE">
      <w:pPr>
        <w:spacing w:line="360" w:lineRule="auto"/>
        <w:jc w:val="center"/>
        <w:rPr>
          <w:noProof/>
        </w:rPr>
      </w:pPr>
      <w:r w:rsidRPr="002F430C">
        <w:rPr>
          <w:noProof/>
        </w:rPr>
        <w:drawing>
          <wp:inline distT="0" distB="0" distL="0" distR="0" wp14:anchorId="347C8693" wp14:editId="2843802F">
            <wp:extent cx="4827270" cy="1909445"/>
            <wp:effectExtent l="0" t="0" r="0" b="0"/>
            <wp:docPr id="2107141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4FC31" w14:textId="77777777" w:rsidR="00D33EAE" w:rsidRPr="002F430C" w:rsidRDefault="00D33EAE" w:rsidP="00D33EAE">
      <w:pPr>
        <w:spacing w:line="360" w:lineRule="auto"/>
        <w:jc w:val="both"/>
        <w:rPr>
          <w:noProof/>
        </w:rPr>
      </w:pPr>
    </w:p>
    <w:p w14:paraId="71FBB638" w14:textId="23332FC7" w:rsidR="00D33EAE" w:rsidRPr="005C38C7" w:rsidRDefault="00D33EAE" w:rsidP="00D33EAE">
      <w:pPr>
        <w:spacing w:line="360" w:lineRule="auto"/>
        <w:jc w:val="both"/>
        <w:rPr>
          <w:b/>
          <w:bCs/>
          <w:szCs w:val="21"/>
        </w:rPr>
      </w:pPr>
      <w:r>
        <w:rPr>
          <w:b/>
          <w:bCs/>
          <w:szCs w:val="21"/>
        </w:rPr>
        <w:t>Fig.</w:t>
      </w:r>
      <w:r w:rsidRPr="005C38C7">
        <w:rPr>
          <w:b/>
          <w:bCs/>
          <w:szCs w:val="21"/>
        </w:rPr>
        <w:t xml:space="preserve"> S2 </w:t>
      </w:r>
      <w:r w:rsidRPr="009F11A9">
        <w:rPr>
          <w:rFonts w:hint="eastAsia"/>
          <w:szCs w:val="21"/>
        </w:rPr>
        <w:t>Graph</w:t>
      </w:r>
      <w:r w:rsidRPr="009F11A9">
        <w:rPr>
          <w:szCs w:val="21"/>
        </w:rPr>
        <w:t xml:space="preserve"> of Ti</w:t>
      </w:r>
      <w:r w:rsidRPr="009F11A9">
        <w:rPr>
          <w:szCs w:val="21"/>
          <w:vertAlign w:val="subscript"/>
        </w:rPr>
        <w:t>3</w:t>
      </w:r>
      <w:r w:rsidRPr="009F11A9">
        <w:rPr>
          <w:szCs w:val="21"/>
        </w:rPr>
        <w:t>C</w:t>
      </w:r>
      <w:r w:rsidRPr="009F11A9">
        <w:rPr>
          <w:szCs w:val="21"/>
          <w:vertAlign w:val="subscript"/>
        </w:rPr>
        <w:t>2</w:t>
      </w:r>
      <w:r w:rsidRPr="009F11A9">
        <w:rPr>
          <w:szCs w:val="21"/>
        </w:rPr>
        <w:t xml:space="preserve"> and Ti</w:t>
      </w:r>
      <w:r w:rsidRPr="009F11A9">
        <w:rPr>
          <w:szCs w:val="21"/>
          <w:vertAlign w:val="subscript"/>
        </w:rPr>
        <w:t>3</w:t>
      </w:r>
      <w:r w:rsidRPr="009F11A9">
        <w:rPr>
          <w:szCs w:val="21"/>
        </w:rPr>
        <w:t>C</w:t>
      </w:r>
      <w:r w:rsidRPr="009F11A9">
        <w:rPr>
          <w:szCs w:val="21"/>
          <w:vertAlign w:val="subscript"/>
        </w:rPr>
        <w:t>2</w:t>
      </w:r>
      <w:r w:rsidRPr="009F11A9">
        <w:rPr>
          <w:szCs w:val="21"/>
        </w:rPr>
        <w:t>@Au nanosheets (concentration of 80 µg mL</w:t>
      </w:r>
      <w:r w:rsidRPr="009F11A9">
        <w:rPr>
          <w:szCs w:val="21"/>
          <w:vertAlign w:val="superscript"/>
        </w:rPr>
        <w:t>-1</w:t>
      </w:r>
      <w:r w:rsidRPr="009F11A9">
        <w:rPr>
          <w:szCs w:val="21"/>
        </w:rPr>
        <w:t>) dissolved in ultrapure water, PBS and DMEM medium, respectively.</w:t>
      </w:r>
    </w:p>
    <w:p w14:paraId="608A7B0D" w14:textId="77777777" w:rsidR="00D33EAE" w:rsidRPr="002F430C" w:rsidRDefault="00D33EAE" w:rsidP="00D33EAE">
      <w:pPr>
        <w:spacing w:line="360" w:lineRule="auto"/>
        <w:jc w:val="both"/>
      </w:pPr>
    </w:p>
    <w:p w14:paraId="3B9F938A" w14:textId="77777777" w:rsidR="00D33EAE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73EBEB99" w14:textId="77777777" w:rsidR="00D33EAE" w:rsidRPr="004E0A63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3CBA3DF3" w14:textId="77777777" w:rsidR="00D33EAE" w:rsidRPr="0036612C" w:rsidRDefault="00D33EAE" w:rsidP="00D33EAE">
      <w:pPr>
        <w:spacing w:line="360" w:lineRule="auto"/>
        <w:jc w:val="center"/>
        <w:rPr>
          <w:rFonts w:eastAsiaTheme="minorEastAsia"/>
          <w:lang w:eastAsia="zh-CN"/>
        </w:rPr>
      </w:pPr>
      <w:r w:rsidRPr="002F430C">
        <w:rPr>
          <w:noProof/>
        </w:rPr>
        <w:drawing>
          <wp:inline distT="0" distB="0" distL="0" distR="0" wp14:anchorId="40994931" wp14:editId="5399A688">
            <wp:extent cx="4366260" cy="3651250"/>
            <wp:effectExtent l="0" t="0" r="0" b="6350"/>
            <wp:docPr id="2633830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7665F" w14:textId="7DBCA6DA" w:rsidR="00D33EAE" w:rsidRPr="0036612C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  <w:r>
        <w:rPr>
          <w:b/>
          <w:bCs/>
        </w:rPr>
        <w:t>Fig.</w:t>
      </w:r>
      <w:r w:rsidRPr="005C38C7">
        <w:rPr>
          <w:b/>
          <w:bCs/>
        </w:rPr>
        <w:t xml:space="preserve"> S3 </w:t>
      </w:r>
      <w:r w:rsidRPr="0036612C">
        <w:t>(A) UV-vis spectra of free DMXAA dissolved in H</w:t>
      </w:r>
      <w:r w:rsidRPr="0036612C">
        <w:rPr>
          <w:vertAlign w:val="subscript"/>
        </w:rPr>
        <w:t>2</w:t>
      </w:r>
      <w:r w:rsidRPr="0036612C">
        <w:t>O. (B) UV-</w:t>
      </w:r>
      <w:r>
        <w:rPr>
          <w:rFonts w:eastAsiaTheme="minorEastAsia" w:hint="eastAsia"/>
          <w:lang w:eastAsia="zh-CN"/>
        </w:rPr>
        <w:t>V</w:t>
      </w:r>
      <w:r w:rsidRPr="0036612C">
        <w:t>is spectra of free DMXAA dissolved in methanol. (C) UV-</w:t>
      </w:r>
      <w:r>
        <w:rPr>
          <w:rFonts w:eastAsiaTheme="minorEastAsia" w:hint="eastAsia"/>
          <w:lang w:eastAsia="zh-CN"/>
        </w:rPr>
        <w:t>V</w:t>
      </w:r>
      <w:r w:rsidRPr="0036612C">
        <w:t>is spectra of different concentrations of free DMXAA dissolved in methanol. (D) Standard curve of free DMXAA dissolved in methanol.</w:t>
      </w:r>
    </w:p>
    <w:p w14:paraId="7B4F3535" w14:textId="77777777" w:rsidR="00D33EAE" w:rsidRPr="0097213F" w:rsidRDefault="00D33EAE" w:rsidP="00D33EAE">
      <w:pPr>
        <w:spacing w:line="360" w:lineRule="auto"/>
        <w:jc w:val="both"/>
        <w:rPr>
          <w:rFonts w:eastAsiaTheme="minorEastAsia"/>
          <w:b/>
          <w:bCs/>
          <w:lang w:eastAsia="zh-CN"/>
        </w:rPr>
      </w:pPr>
    </w:p>
    <w:p w14:paraId="28B92545" w14:textId="77777777" w:rsidR="00D33EAE" w:rsidRPr="0036612C" w:rsidRDefault="00D33EAE" w:rsidP="00D33EAE">
      <w:pPr>
        <w:spacing w:line="360" w:lineRule="auto"/>
        <w:jc w:val="center"/>
        <w:rPr>
          <w:rFonts w:eastAsiaTheme="minorEastAsia"/>
          <w:lang w:eastAsia="zh-CN"/>
        </w:rPr>
      </w:pPr>
      <w:r w:rsidRPr="002F430C">
        <w:rPr>
          <w:noProof/>
        </w:rPr>
        <w:lastRenderedPageBreak/>
        <w:drawing>
          <wp:inline distT="0" distB="0" distL="0" distR="0" wp14:anchorId="48967F0E" wp14:editId="50951925">
            <wp:extent cx="4587240" cy="3356610"/>
            <wp:effectExtent l="0" t="0" r="3810" b="0"/>
            <wp:docPr id="14083023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33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79B03" w14:textId="4959F6ED" w:rsidR="00D33EAE" w:rsidRPr="00692E25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  <w:r>
        <w:rPr>
          <w:b/>
          <w:bCs/>
          <w:szCs w:val="21"/>
        </w:rPr>
        <w:t>Fig.</w:t>
      </w:r>
      <w:r w:rsidRPr="005C38C7">
        <w:rPr>
          <w:b/>
          <w:bCs/>
          <w:szCs w:val="21"/>
        </w:rPr>
        <w:t xml:space="preserve"> S4 </w:t>
      </w:r>
      <w:r w:rsidRPr="0036612C">
        <w:rPr>
          <w:szCs w:val="21"/>
        </w:rPr>
        <w:t>(A) DLS, (B) zeta potential, (C) PDI and (D) size distribution of functional nanosheets prepared from different weight feeding ratio (DMXAA: Ti</w:t>
      </w:r>
      <w:r w:rsidRPr="0036612C">
        <w:rPr>
          <w:szCs w:val="21"/>
          <w:vertAlign w:val="subscript"/>
        </w:rPr>
        <w:t>3</w:t>
      </w:r>
      <w:r w:rsidRPr="0036612C">
        <w:rPr>
          <w:szCs w:val="21"/>
        </w:rPr>
        <w:t>C</w:t>
      </w:r>
      <w:r w:rsidRPr="0036612C">
        <w:rPr>
          <w:szCs w:val="21"/>
          <w:vertAlign w:val="subscript"/>
        </w:rPr>
        <w:t>2</w:t>
      </w:r>
      <w:r w:rsidRPr="0036612C">
        <w:rPr>
          <w:szCs w:val="21"/>
        </w:rPr>
        <w:t>@Au-PEG).</w:t>
      </w:r>
    </w:p>
    <w:p w14:paraId="27629EDA" w14:textId="77777777" w:rsidR="00D33EAE" w:rsidRPr="004E0A63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0D74E618" w14:textId="77777777" w:rsidR="00D33EAE" w:rsidRPr="00B64480" w:rsidRDefault="00D33EAE" w:rsidP="00D33EAE">
      <w:pPr>
        <w:spacing w:line="360" w:lineRule="auto"/>
        <w:jc w:val="center"/>
        <w:rPr>
          <w:rFonts w:eastAsiaTheme="minorEastAsia"/>
          <w:lang w:eastAsia="zh-CN"/>
        </w:rPr>
      </w:pPr>
      <w:r w:rsidRPr="002F430C">
        <w:rPr>
          <w:noProof/>
        </w:rPr>
        <w:drawing>
          <wp:inline distT="0" distB="0" distL="0" distR="0" wp14:anchorId="02F29136" wp14:editId="2EB98641">
            <wp:extent cx="4143375" cy="3486150"/>
            <wp:effectExtent l="0" t="0" r="9525" b="0"/>
            <wp:docPr id="21350051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BD27A" w14:textId="1B62B426" w:rsidR="00D33EAE" w:rsidRPr="0036612C" w:rsidRDefault="00D33EAE" w:rsidP="00D33EAE">
      <w:pPr>
        <w:spacing w:line="360" w:lineRule="auto"/>
        <w:jc w:val="both"/>
      </w:pPr>
      <w:r>
        <w:rPr>
          <w:b/>
          <w:bCs/>
        </w:rPr>
        <w:t>Fig.</w:t>
      </w:r>
      <w:r w:rsidRPr="005C38C7">
        <w:rPr>
          <w:b/>
          <w:bCs/>
        </w:rPr>
        <w:t xml:space="preserve"> S5 </w:t>
      </w:r>
      <w:r w:rsidRPr="0036612C">
        <w:t>(A) UV-</w:t>
      </w:r>
      <w:r>
        <w:rPr>
          <w:rFonts w:eastAsiaTheme="minorEastAsia" w:hint="eastAsia"/>
          <w:lang w:eastAsia="zh-CN"/>
        </w:rPr>
        <w:t>V</w:t>
      </w:r>
      <w:r w:rsidRPr="0036612C">
        <w:t>is spectra of</w:t>
      </w:r>
      <w:r>
        <w:rPr>
          <w:rFonts w:eastAsiaTheme="minorEastAsia" w:hint="eastAsia"/>
          <w:lang w:eastAsia="zh-CN"/>
        </w:rPr>
        <w:t xml:space="preserve"> </w:t>
      </w:r>
      <w:r w:rsidRPr="0036612C">
        <w:t>functional nanosheets prepared from different weight</w:t>
      </w:r>
      <w:r>
        <w:rPr>
          <w:rFonts w:eastAsiaTheme="minorEastAsia" w:hint="eastAsia"/>
          <w:lang w:eastAsia="zh-CN"/>
        </w:rPr>
        <w:t>-</w:t>
      </w:r>
      <w:r w:rsidRPr="0036612C">
        <w:t>feeding ratio dissolved in methanol. (B) UV-</w:t>
      </w:r>
      <w:r>
        <w:rPr>
          <w:rFonts w:eastAsiaTheme="minorEastAsia" w:hint="eastAsia"/>
          <w:lang w:eastAsia="zh-CN"/>
        </w:rPr>
        <w:t>V</w:t>
      </w:r>
      <w:r w:rsidRPr="0036612C">
        <w:t xml:space="preserve">is spectra of functional nanosheets </w:t>
      </w:r>
      <w:r w:rsidRPr="0036612C">
        <w:lastRenderedPageBreak/>
        <w:t>prepared from different weight</w:t>
      </w:r>
      <w:r>
        <w:rPr>
          <w:rFonts w:eastAsiaTheme="minorEastAsia" w:hint="eastAsia"/>
          <w:lang w:eastAsia="zh-CN"/>
        </w:rPr>
        <w:t>-</w:t>
      </w:r>
      <w:r w:rsidRPr="0036612C">
        <w:t>feeding ratio dissolved in methanol after sodium hydroxide treatment.</w:t>
      </w:r>
    </w:p>
    <w:p w14:paraId="52B66F28" w14:textId="77777777" w:rsidR="00D33EAE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3BD32D65" w14:textId="77777777" w:rsidR="00D33EAE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2F8149B1" w14:textId="77777777" w:rsidR="00D33EAE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0DF4E884" w14:textId="77777777" w:rsidR="00D33EAE" w:rsidRPr="00B64480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0788C1EF" w14:textId="77777777" w:rsidR="00D33EAE" w:rsidRPr="0036612C" w:rsidRDefault="00D33EAE" w:rsidP="00D33EAE">
      <w:pPr>
        <w:spacing w:line="360" w:lineRule="auto"/>
        <w:jc w:val="center"/>
        <w:rPr>
          <w:rFonts w:eastAsiaTheme="minorEastAsia"/>
          <w:lang w:eastAsia="zh-CN"/>
        </w:rPr>
      </w:pPr>
      <w:r w:rsidRPr="002F430C">
        <w:rPr>
          <w:noProof/>
        </w:rPr>
        <w:drawing>
          <wp:inline distT="0" distB="0" distL="0" distR="0" wp14:anchorId="1E6049F4" wp14:editId="6F01D40E">
            <wp:extent cx="3749675" cy="2668270"/>
            <wp:effectExtent l="0" t="0" r="0" b="0"/>
            <wp:docPr id="80957258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57258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49675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4A739" w14:textId="34A5C54F" w:rsidR="00D33EAE" w:rsidRPr="00C81984" w:rsidRDefault="00D33EAE" w:rsidP="00D33EAE">
      <w:pPr>
        <w:spacing w:line="360" w:lineRule="auto"/>
        <w:jc w:val="both"/>
        <w:rPr>
          <w:rFonts w:asciiTheme="minorEastAsia" w:eastAsiaTheme="minorEastAsia" w:hAnsiTheme="minorEastAsia" w:hint="eastAsia"/>
          <w:lang w:eastAsia="zh-CN"/>
        </w:rPr>
      </w:pPr>
      <w:r>
        <w:rPr>
          <w:b/>
          <w:bCs/>
        </w:rPr>
        <w:t>Fig.</w:t>
      </w:r>
      <w:r w:rsidRPr="005C38C7">
        <w:rPr>
          <w:b/>
          <w:bCs/>
        </w:rPr>
        <w:t xml:space="preserve"> S6 </w:t>
      </w:r>
      <w:r w:rsidRPr="0036612C">
        <w:t>DMXAA release rates from functional nanosheets under different PH conditions in PBS for 72 h (PH</w:t>
      </w:r>
      <w:r w:rsidRPr="0036612C">
        <w:rPr>
          <w:rFonts w:hint="eastAsia"/>
        </w:rPr>
        <w:t xml:space="preserve"> </w:t>
      </w:r>
      <w:r w:rsidRPr="0036612C">
        <w:t>=</w:t>
      </w:r>
      <w:r w:rsidRPr="0036612C">
        <w:rPr>
          <w:rFonts w:hint="eastAsia"/>
        </w:rPr>
        <w:t xml:space="preserve"> </w:t>
      </w:r>
      <w:r w:rsidRPr="0036612C">
        <w:t>4.5, PH</w:t>
      </w:r>
      <w:r w:rsidRPr="0036612C">
        <w:rPr>
          <w:rFonts w:hint="eastAsia"/>
        </w:rPr>
        <w:t xml:space="preserve"> </w:t>
      </w:r>
      <w:r w:rsidRPr="0036612C">
        <w:t>=</w:t>
      </w:r>
      <w:r w:rsidRPr="0036612C">
        <w:rPr>
          <w:rFonts w:hint="eastAsia"/>
        </w:rPr>
        <w:t xml:space="preserve"> </w:t>
      </w:r>
      <w:r w:rsidRPr="0036612C">
        <w:t>6.5 and PH</w:t>
      </w:r>
      <w:r w:rsidRPr="0036612C">
        <w:rPr>
          <w:rFonts w:hint="eastAsia"/>
        </w:rPr>
        <w:t xml:space="preserve"> </w:t>
      </w:r>
      <w:r w:rsidRPr="0036612C">
        <w:t>=</w:t>
      </w:r>
      <w:r w:rsidRPr="0036612C">
        <w:rPr>
          <w:rFonts w:hint="eastAsia"/>
        </w:rPr>
        <w:t xml:space="preserve"> </w:t>
      </w:r>
      <w:r w:rsidRPr="0036612C">
        <w:t>7.4).</w:t>
      </w:r>
    </w:p>
    <w:p w14:paraId="100FEE6E" w14:textId="77777777" w:rsidR="00D33EAE" w:rsidRPr="00F270DC" w:rsidRDefault="00D33EAE" w:rsidP="00D33EAE">
      <w:pPr>
        <w:spacing w:line="360" w:lineRule="auto"/>
        <w:jc w:val="center"/>
        <w:rPr>
          <w:rFonts w:eastAsiaTheme="minorEastAsia"/>
          <w:lang w:eastAsia="zh-CN"/>
        </w:rPr>
      </w:pPr>
      <w:r w:rsidRPr="00AB5808">
        <w:rPr>
          <w:noProof/>
        </w:rPr>
        <w:drawing>
          <wp:inline distT="0" distB="0" distL="0" distR="0" wp14:anchorId="343102B1" wp14:editId="5740FF77">
            <wp:extent cx="2819400" cy="1877844"/>
            <wp:effectExtent l="0" t="0" r="0" b="8255"/>
            <wp:docPr id="17880203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02031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462" cy="187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AB8B1" w14:textId="568F47AE" w:rsidR="00D33EAE" w:rsidRPr="005C38C7" w:rsidRDefault="00D33EAE" w:rsidP="00D33EAE">
      <w:pPr>
        <w:spacing w:line="360" w:lineRule="auto"/>
        <w:jc w:val="both"/>
        <w:rPr>
          <w:b/>
          <w:bCs/>
        </w:rPr>
      </w:pPr>
      <w:r>
        <w:rPr>
          <w:b/>
          <w:bCs/>
        </w:rPr>
        <w:t>Fig.</w:t>
      </w:r>
      <w:r w:rsidRPr="005C38C7">
        <w:rPr>
          <w:b/>
          <w:bCs/>
        </w:rPr>
        <w:t xml:space="preserve"> S7</w:t>
      </w:r>
      <w:r w:rsidRPr="0036612C">
        <w:t xml:space="preserve"> Fluorescence wavelength and intensity of Ti</w:t>
      </w:r>
      <w:r w:rsidRPr="0036612C">
        <w:rPr>
          <w:vertAlign w:val="subscript"/>
        </w:rPr>
        <w:t>3</w:t>
      </w:r>
      <w:r w:rsidRPr="0036612C">
        <w:t>C</w:t>
      </w:r>
      <w:r w:rsidRPr="0036612C">
        <w:rPr>
          <w:vertAlign w:val="subscript"/>
        </w:rPr>
        <w:t>2</w:t>
      </w:r>
      <w:r w:rsidRPr="0036612C">
        <w:t>@Au nanosheets labeled with FITC fluorescent probe.</w:t>
      </w:r>
    </w:p>
    <w:p w14:paraId="3DCC4A20" w14:textId="77777777" w:rsidR="00D33EAE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61446FB6" w14:textId="77777777" w:rsidR="00D33EAE" w:rsidRPr="00F270DC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197E7AE7" w14:textId="77777777" w:rsidR="00D33EAE" w:rsidRPr="004B3EE7" w:rsidRDefault="00D33EAE" w:rsidP="00D33EAE">
      <w:pPr>
        <w:spacing w:line="360" w:lineRule="auto"/>
        <w:jc w:val="center"/>
        <w:rPr>
          <w:rFonts w:eastAsiaTheme="minorEastAsia"/>
          <w:lang w:eastAsia="zh-CN"/>
        </w:rPr>
      </w:pPr>
      <w:r w:rsidRPr="002F430C">
        <w:rPr>
          <w:noProof/>
        </w:rPr>
        <w:lastRenderedPageBreak/>
        <w:drawing>
          <wp:inline distT="0" distB="0" distL="0" distR="0" wp14:anchorId="739556CA" wp14:editId="4E2907F5">
            <wp:extent cx="4004841" cy="1727990"/>
            <wp:effectExtent l="0" t="0" r="0" b="5715"/>
            <wp:docPr id="117995617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841" cy="17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DA4F8" w14:textId="77777777" w:rsidR="00D33EAE" w:rsidRPr="002F430C" w:rsidRDefault="00D33EAE" w:rsidP="00D33EAE">
      <w:pPr>
        <w:spacing w:line="360" w:lineRule="auto"/>
        <w:jc w:val="both"/>
      </w:pPr>
    </w:p>
    <w:p w14:paraId="6BEE88A5" w14:textId="51BDD233" w:rsidR="00D33EAE" w:rsidRPr="00F44BF2" w:rsidRDefault="00D33EAE" w:rsidP="00D33EAE">
      <w:pPr>
        <w:spacing w:line="360" w:lineRule="auto"/>
        <w:jc w:val="both"/>
        <w:rPr>
          <w:b/>
          <w:bCs/>
        </w:rPr>
      </w:pPr>
      <w:r>
        <w:rPr>
          <w:b/>
          <w:bCs/>
        </w:rPr>
        <w:t>Fig.</w:t>
      </w:r>
      <w:r w:rsidRPr="00F44BF2">
        <w:rPr>
          <w:b/>
          <w:bCs/>
        </w:rPr>
        <w:t xml:space="preserve"> S8 </w:t>
      </w:r>
      <w:r w:rsidRPr="0036612C">
        <w:t>CCK-8 assay of 4T1 cells after treatment with (A) Ti</w:t>
      </w:r>
      <w:r w:rsidRPr="0036612C">
        <w:rPr>
          <w:vertAlign w:val="subscript"/>
        </w:rPr>
        <w:t>3</w:t>
      </w:r>
      <w:r w:rsidRPr="0036612C">
        <w:t>C</w:t>
      </w:r>
      <w:r w:rsidRPr="0036612C">
        <w:rPr>
          <w:vertAlign w:val="subscript"/>
        </w:rPr>
        <w:t>2</w:t>
      </w:r>
      <w:r w:rsidRPr="0036612C">
        <w:t>@Au nanosheets or (B) free DMXAA of different concentrations for 24 h (</w:t>
      </w:r>
      <w:r w:rsidRPr="0036612C">
        <w:rPr>
          <w:i/>
          <w:iCs/>
        </w:rPr>
        <w:t xml:space="preserve">n </w:t>
      </w:r>
      <w:r w:rsidRPr="0036612C">
        <w:t>= 5).</w:t>
      </w:r>
    </w:p>
    <w:p w14:paraId="38FD17E1" w14:textId="77777777" w:rsidR="00D33EAE" w:rsidRPr="002F430C" w:rsidRDefault="00D33EAE" w:rsidP="00D33EAE">
      <w:pPr>
        <w:spacing w:line="360" w:lineRule="auto"/>
        <w:jc w:val="both"/>
      </w:pPr>
    </w:p>
    <w:p w14:paraId="6089E8FB" w14:textId="77777777" w:rsidR="00D33EAE" w:rsidRPr="002F430C" w:rsidRDefault="00D33EAE" w:rsidP="00D33EAE">
      <w:pPr>
        <w:spacing w:line="360" w:lineRule="auto"/>
        <w:jc w:val="both"/>
      </w:pPr>
    </w:p>
    <w:p w14:paraId="25BBC1A6" w14:textId="77777777" w:rsidR="00D33EAE" w:rsidRDefault="00D33EAE" w:rsidP="00D33EAE">
      <w:pPr>
        <w:spacing w:line="360" w:lineRule="auto"/>
        <w:jc w:val="center"/>
        <w:rPr>
          <w:rFonts w:eastAsiaTheme="minorEastAsia"/>
          <w:lang w:eastAsia="zh-CN"/>
        </w:rPr>
      </w:pPr>
      <w:r w:rsidRPr="00FF42B6">
        <w:rPr>
          <w:rFonts w:eastAsiaTheme="minorEastAsia"/>
          <w:noProof/>
          <w:lang w:eastAsia="zh-CN"/>
        </w:rPr>
        <w:drawing>
          <wp:inline distT="0" distB="0" distL="0" distR="0" wp14:anchorId="0C6B5632" wp14:editId="0CD6829A">
            <wp:extent cx="3238666" cy="3473629"/>
            <wp:effectExtent l="0" t="0" r="0" b="0"/>
            <wp:docPr id="13986398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398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8666" cy="347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0B654" w14:textId="77777777" w:rsidR="00D33EAE" w:rsidRPr="004B3EE7" w:rsidRDefault="00D33EAE" w:rsidP="00D33EAE">
      <w:pPr>
        <w:spacing w:line="360" w:lineRule="auto"/>
        <w:jc w:val="center"/>
        <w:rPr>
          <w:rFonts w:eastAsiaTheme="minorEastAsia"/>
          <w:lang w:eastAsia="zh-CN"/>
        </w:rPr>
      </w:pPr>
    </w:p>
    <w:p w14:paraId="495F70C2" w14:textId="746C52C4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lang w:eastAsia="zh-CN"/>
        </w:rPr>
      </w:pPr>
      <w:r>
        <w:rPr>
          <w:b/>
          <w:bCs/>
        </w:rPr>
        <w:t>Fig.</w:t>
      </w:r>
      <w:r>
        <w:rPr>
          <w:rFonts w:eastAsiaTheme="minorEastAsia" w:hint="eastAsia"/>
          <w:b/>
          <w:bCs/>
          <w:lang w:eastAsia="zh-CN"/>
        </w:rPr>
        <w:t xml:space="preserve"> </w:t>
      </w:r>
      <w:r w:rsidRPr="00F44BF2">
        <w:rPr>
          <w:b/>
          <w:bCs/>
        </w:rPr>
        <w:t xml:space="preserve">S9 </w:t>
      </w:r>
      <w:r w:rsidRPr="0036612C">
        <w:t>Quantitative FCM analysis of RAW264.7 cell’s uptake of functional nanosheets TAP</w:t>
      </w:r>
      <w:r>
        <w:rPr>
          <w:rFonts w:eastAsiaTheme="minorEastAsia" w:hint="eastAsia"/>
          <w:lang w:eastAsia="zh-CN"/>
        </w:rPr>
        <w:t>-FITC</w:t>
      </w:r>
      <w:r w:rsidRPr="0036612C">
        <w:t xml:space="preserve"> at different times.</w:t>
      </w:r>
    </w:p>
    <w:p w14:paraId="6D759DD0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lang w:eastAsia="zh-CN"/>
        </w:rPr>
      </w:pPr>
    </w:p>
    <w:p w14:paraId="54341E83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lang w:eastAsia="zh-CN"/>
        </w:rPr>
      </w:pPr>
    </w:p>
    <w:p w14:paraId="6E835B6F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lang w:eastAsia="zh-CN"/>
        </w:rPr>
      </w:pPr>
    </w:p>
    <w:p w14:paraId="405794FB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lang w:eastAsia="zh-CN"/>
        </w:rPr>
      </w:pPr>
    </w:p>
    <w:p w14:paraId="7AFB2B22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lang w:eastAsia="zh-CN"/>
        </w:rPr>
      </w:pPr>
    </w:p>
    <w:p w14:paraId="10B2C246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lang w:eastAsia="zh-CN"/>
        </w:rPr>
      </w:pPr>
    </w:p>
    <w:p w14:paraId="34D3A1EA" w14:textId="77777777" w:rsidR="00D33EAE" w:rsidRPr="004E0A63" w:rsidRDefault="00D33EAE" w:rsidP="00D33EAE">
      <w:pPr>
        <w:spacing w:line="360" w:lineRule="auto"/>
        <w:jc w:val="both"/>
        <w:rPr>
          <w:rFonts w:eastAsiaTheme="minorEastAsia"/>
          <w:b/>
          <w:bCs/>
          <w:lang w:eastAsia="zh-CN"/>
        </w:rPr>
      </w:pPr>
    </w:p>
    <w:p w14:paraId="35F76779" w14:textId="77777777" w:rsidR="00D33EAE" w:rsidRPr="001477D1" w:rsidRDefault="00D33EAE" w:rsidP="00D33EAE">
      <w:pPr>
        <w:spacing w:line="360" w:lineRule="auto"/>
        <w:jc w:val="center"/>
        <w:rPr>
          <w:rFonts w:eastAsiaTheme="minorEastAsia"/>
          <w:lang w:eastAsia="zh-CN"/>
        </w:rPr>
      </w:pPr>
      <w:r w:rsidRPr="002F430C">
        <w:rPr>
          <w:noProof/>
        </w:rPr>
        <w:drawing>
          <wp:inline distT="0" distB="0" distL="0" distR="0" wp14:anchorId="1C5CF788" wp14:editId="3590EEFA">
            <wp:extent cx="4768769" cy="3754520"/>
            <wp:effectExtent l="0" t="0" r="0" b="0"/>
            <wp:docPr id="31985863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314" cy="376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96226" w14:textId="38D0DB51" w:rsidR="00D33EAE" w:rsidRPr="00DD4A0D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  <w:r>
        <w:rPr>
          <w:b/>
          <w:bCs/>
          <w:szCs w:val="21"/>
        </w:rPr>
        <w:t>Fig.</w:t>
      </w:r>
      <w:r>
        <w:rPr>
          <w:rFonts w:eastAsiaTheme="minorEastAsia" w:hint="eastAsia"/>
          <w:b/>
          <w:bCs/>
          <w:szCs w:val="21"/>
          <w:lang w:eastAsia="zh-CN"/>
        </w:rPr>
        <w:t xml:space="preserve"> </w:t>
      </w:r>
      <w:r w:rsidRPr="00F44BF2">
        <w:rPr>
          <w:b/>
          <w:bCs/>
          <w:szCs w:val="21"/>
        </w:rPr>
        <w:t>S10</w:t>
      </w:r>
      <w:r>
        <w:rPr>
          <w:rFonts w:eastAsiaTheme="minorEastAsia" w:hint="eastAsia"/>
          <w:b/>
          <w:bCs/>
          <w:szCs w:val="21"/>
          <w:lang w:eastAsia="zh-CN"/>
        </w:rPr>
        <w:t xml:space="preserve"> </w:t>
      </w:r>
      <w:r w:rsidRPr="0036612C">
        <w:rPr>
          <w:szCs w:val="21"/>
        </w:rPr>
        <w:t>(A) Immunofluorescence staining (including CD31 and TUNEL) and Immunohistochemical staining Ki 67 of tumor sections of mice at 3 days post mPTT treatment</w:t>
      </w:r>
      <w:r>
        <w:rPr>
          <w:rFonts w:eastAsiaTheme="minorEastAsia" w:hint="eastAsia"/>
          <w:szCs w:val="21"/>
          <w:lang w:eastAsia="zh-CN"/>
        </w:rPr>
        <w:t xml:space="preserve"> </w:t>
      </w:r>
      <w:r w:rsidRPr="0036612C">
        <w:rPr>
          <w:szCs w:val="21"/>
        </w:rPr>
        <w:t>(scale bar</w:t>
      </w:r>
      <w:r>
        <w:rPr>
          <w:rFonts w:eastAsiaTheme="minorEastAsia" w:hint="eastAsia"/>
          <w:szCs w:val="21"/>
          <w:lang w:eastAsia="zh-CN"/>
        </w:rPr>
        <w:t xml:space="preserve">: </w:t>
      </w:r>
      <w:r w:rsidRPr="0036612C">
        <w:rPr>
          <w:szCs w:val="21"/>
        </w:rPr>
        <w:t>100 μm). (B) Quantitative analysis of CD31 positive blood vessels and TUNEL in tumor sections after different treatments according to (A) (</w:t>
      </w:r>
      <w:r w:rsidRPr="0036612C">
        <w:rPr>
          <w:i/>
          <w:iCs/>
          <w:szCs w:val="21"/>
        </w:rPr>
        <w:t>n</w:t>
      </w:r>
      <w:r w:rsidRPr="0036612C">
        <w:rPr>
          <w:szCs w:val="21"/>
        </w:rPr>
        <w:t xml:space="preserve"> = 3).</w:t>
      </w:r>
      <w:r w:rsidRPr="0036612C">
        <w:rPr>
          <w:rFonts w:hint="eastAsia"/>
          <w:szCs w:val="21"/>
        </w:rPr>
        <w:t xml:space="preserve"> </w:t>
      </w:r>
      <w:r w:rsidRPr="00DD4A0D">
        <w:t>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i/>
          <w:iCs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>&lt;</w:t>
      </w:r>
      <w:r w:rsidRPr="00DD4A0D">
        <w:rPr>
          <w:rFonts w:eastAsiaTheme="minorEastAsia" w:hint="eastAsia"/>
          <w:i/>
          <w:iCs/>
          <w:lang w:eastAsia="zh-CN"/>
        </w:rPr>
        <w:t xml:space="preserve"> </w:t>
      </w:r>
      <w:r w:rsidRPr="00DD4A0D">
        <w:t>0.05</w:t>
      </w:r>
      <w:r w:rsidRPr="00DD4A0D">
        <w:rPr>
          <w:rFonts w:eastAsiaTheme="minorEastAsia" w:hint="eastAsia"/>
          <w:lang w:eastAsia="zh-CN"/>
        </w:rPr>
        <w:t xml:space="preserve">, </w:t>
      </w:r>
      <w:r w:rsidRPr="00DD4A0D">
        <w:t>**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 xml:space="preserve">&lt; </w:t>
      </w:r>
      <w:r w:rsidRPr="00DD4A0D">
        <w:t>0.01, ***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 xml:space="preserve">&lt; </w:t>
      </w:r>
      <w:r w:rsidRPr="00DD4A0D">
        <w:t>0.001, ****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 xml:space="preserve">&lt; </w:t>
      </w:r>
      <w:r w:rsidRPr="00DD4A0D">
        <w:t>0.0001, respectively.</w:t>
      </w:r>
    </w:p>
    <w:p w14:paraId="6D4739CC" w14:textId="77777777" w:rsidR="00D33EAE" w:rsidRPr="004B3EE7" w:rsidRDefault="00D33EAE" w:rsidP="00D33EAE">
      <w:pPr>
        <w:spacing w:line="360" w:lineRule="auto"/>
        <w:jc w:val="center"/>
        <w:rPr>
          <w:rFonts w:eastAsiaTheme="minorEastAsia"/>
          <w:lang w:eastAsia="zh-CN"/>
        </w:rPr>
      </w:pPr>
      <w:r>
        <w:rPr>
          <w:noProof/>
        </w:rPr>
        <w:lastRenderedPageBreak/>
        <w:drawing>
          <wp:inline distT="0" distB="0" distL="0" distR="0" wp14:anchorId="142CCD1B" wp14:editId="15C547F2">
            <wp:extent cx="5400000" cy="2505600"/>
            <wp:effectExtent l="0" t="0" r="0" b="0"/>
            <wp:docPr id="12954765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5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139D3" w14:textId="096C2B8A" w:rsidR="00D33EAE" w:rsidRPr="007E4C19" w:rsidRDefault="00D33EAE" w:rsidP="00D33EAE">
      <w:pPr>
        <w:spacing w:line="360" w:lineRule="auto"/>
        <w:jc w:val="both"/>
        <w:rPr>
          <w:rFonts w:eastAsiaTheme="minorEastAsia"/>
          <w:szCs w:val="21"/>
          <w:lang w:eastAsia="zh-CN"/>
        </w:rPr>
      </w:pPr>
      <w:r>
        <w:rPr>
          <w:b/>
          <w:bCs/>
          <w:szCs w:val="21"/>
        </w:rPr>
        <w:t>Fig.</w:t>
      </w:r>
      <w:r w:rsidRPr="00F44BF2">
        <w:rPr>
          <w:b/>
          <w:bCs/>
          <w:szCs w:val="21"/>
        </w:rPr>
        <w:t xml:space="preserve"> S11</w:t>
      </w:r>
      <w:r>
        <w:rPr>
          <w:rFonts w:eastAsiaTheme="minorEastAsia" w:hint="eastAsia"/>
          <w:b/>
          <w:bCs/>
          <w:szCs w:val="21"/>
          <w:lang w:eastAsia="zh-CN"/>
        </w:rPr>
        <w:t xml:space="preserve"> </w:t>
      </w:r>
      <w:r w:rsidRPr="0036612C">
        <w:rPr>
          <w:szCs w:val="21"/>
        </w:rPr>
        <w:t>Quantification of the percentage of (A) CD4</w:t>
      </w:r>
      <w:r w:rsidRPr="0036612C">
        <w:rPr>
          <w:szCs w:val="21"/>
          <w:vertAlign w:val="superscript"/>
        </w:rPr>
        <w:t>+</w:t>
      </w:r>
      <w:r w:rsidRPr="0036612C">
        <w:rPr>
          <w:szCs w:val="21"/>
        </w:rPr>
        <w:t>, (B) CD8</w:t>
      </w:r>
      <w:r w:rsidRPr="0036612C">
        <w:rPr>
          <w:szCs w:val="21"/>
          <w:vertAlign w:val="superscript"/>
        </w:rPr>
        <w:t>+</w:t>
      </w:r>
      <w:r w:rsidRPr="0036612C">
        <w:rPr>
          <w:szCs w:val="21"/>
        </w:rPr>
        <w:t>, (C) CD86</w:t>
      </w:r>
      <w:r w:rsidRPr="0036612C">
        <w:rPr>
          <w:szCs w:val="21"/>
          <w:vertAlign w:val="superscript"/>
        </w:rPr>
        <w:t>+</w:t>
      </w:r>
      <w:r w:rsidRPr="0036612C">
        <w:rPr>
          <w:szCs w:val="21"/>
        </w:rPr>
        <w:t xml:space="preserve"> cells in the tumor and the expression of (D) CRT or</w:t>
      </w:r>
      <w:r w:rsidRPr="0036612C">
        <w:rPr>
          <w:rFonts w:hint="eastAsia"/>
          <w:szCs w:val="21"/>
        </w:rPr>
        <w:t xml:space="preserve"> </w:t>
      </w:r>
      <w:r w:rsidRPr="0036612C">
        <w:rPr>
          <w:szCs w:val="21"/>
        </w:rPr>
        <w:t>(</w:t>
      </w:r>
      <w:r w:rsidRPr="0036612C">
        <w:rPr>
          <w:rFonts w:hint="eastAsia"/>
          <w:szCs w:val="21"/>
        </w:rPr>
        <w:t>E</w:t>
      </w:r>
      <w:r w:rsidRPr="0036612C">
        <w:rPr>
          <w:szCs w:val="21"/>
        </w:rPr>
        <w:t>)</w:t>
      </w:r>
      <w:r w:rsidRPr="0036612C">
        <w:rPr>
          <w:rFonts w:hint="eastAsia"/>
          <w:szCs w:val="21"/>
        </w:rPr>
        <w:t xml:space="preserve"> </w:t>
      </w:r>
      <w:r w:rsidRPr="0036612C">
        <w:rPr>
          <w:szCs w:val="21"/>
        </w:rPr>
        <w:t>TNF-α in the tumor after different treatments corresponding to</w:t>
      </w:r>
      <w:r>
        <w:rPr>
          <w:rFonts w:eastAsiaTheme="minorEastAsia" w:hint="eastAsia"/>
          <w:szCs w:val="21"/>
          <w:lang w:eastAsia="zh-CN"/>
        </w:rPr>
        <w:t xml:space="preserve"> i</w:t>
      </w:r>
      <w:r w:rsidRPr="0036612C">
        <w:rPr>
          <w:szCs w:val="21"/>
        </w:rPr>
        <w:t xml:space="preserve">mmunofluorescence of tumor sections according to </w:t>
      </w:r>
      <w:r>
        <w:rPr>
          <w:szCs w:val="21"/>
        </w:rPr>
        <w:t>Fig.</w:t>
      </w:r>
      <w:r w:rsidRPr="0036612C">
        <w:rPr>
          <w:szCs w:val="21"/>
        </w:rPr>
        <w:t xml:space="preserve"> 7 (A), (</w:t>
      </w:r>
      <w:r w:rsidRPr="0036612C">
        <w:rPr>
          <w:i/>
          <w:iCs/>
          <w:szCs w:val="21"/>
        </w:rPr>
        <w:t xml:space="preserve">n </w:t>
      </w:r>
      <w:r w:rsidRPr="0036612C">
        <w:rPr>
          <w:szCs w:val="21"/>
        </w:rPr>
        <w:t>= 3).</w:t>
      </w:r>
      <w:r w:rsidRPr="0036612C">
        <w:rPr>
          <w:rFonts w:hint="eastAsia"/>
          <w:szCs w:val="21"/>
        </w:rPr>
        <w:t xml:space="preserve"> </w:t>
      </w:r>
      <w:r w:rsidRPr="00DD4A0D">
        <w:t>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i/>
          <w:iCs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>&lt;</w:t>
      </w:r>
      <w:r w:rsidRPr="00DD4A0D">
        <w:rPr>
          <w:rFonts w:eastAsiaTheme="minorEastAsia" w:hint="eastAsia"/>
          <w:i/>
          <w:iCs/>
          <w:lang w:eastAsia="zh-CN"/>
        </w:rPr>
        <w:t xml:space="preserve"> </w:t>
      </w:r>
      <w:r w:rsidRPr="00DD4A0D">
        <w:t>0.05</w:t>
      </w:r>
      <w:r w:rsidRPr="00DD4A0D">
        <w:rPr>
          <w:rFonts w:eastAsiaTheme="minorEastAsia" w:hint="eastAsia"/>
          <w:lang w:eastAsia="zh-CN"/>
        </w:rPr>
        <w:t xml:space="preserve">, </w:t>
      </w:r>
      <w:r w:rsidRPr="00DD4A0D">
        <w:t>**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 xml:space="preserve">&lt; </w:t>
      </w:r>
      <w:r w:rsidRPr="00DD4A0D">
        <w:t>0.01, ***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 xml:space="preserve">&lt; </w:t>
      </w:r>
      <w:r w:rsidRPr="00DD4A0D">
        <w:t>0.001, ****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 xml:space="preserve">&lt; </w:t>
      </w:r>
      <w:r w:rsidRPr="00DD4A0D">
        <w:t>0.0001, respectively.</w:t>
      </w:r>
    </w:p>
    <w:p w14:paraId="58943116" w14:textId="77777777" w:rsidR="00D33EAE" w:rsidRPr="00EA2771" w:rsidRDefault="00D33EAE" w:rsidP="00D33EAE">
      <w:pPr>
        <w:spacing w:line="360" w:lineRule="auto"/>
        <w:jc w:val="center"/>
        <w:rPr>
          <w:rFonts w:eastAsiaTheme="minorEastAsia"/>
          <w:lang w:eastAsia="zh-CN"/>
        </w:rPr>
      </w:pPr>
      <w:r>
        <w:rPr>
          <w:noProof/>
        </w:rPr>
        <w:drawing>
          <wp:inline distT="0" distB="0" distL="0" distR="0" wp14:anchorId="4C65DF29" wp14:editId="7B2F1656">
            <wp:extent cx="5034241" cy="2806861"/>
            <wp:effectExtent l="0" t="0" r="0" b="0"/>
            <wp:docPr id="14684526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694" cy="280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C063D" w14:textId="0027BCA6" w:rsidR="00D33EAE" w:rsidRPr="0036612C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  <w:r>
        <w:rPr>
          <w:b/>
          <w:bCs/>
          <w:szCs w:val="21"/>
        </w:rPr>
        <w:t>Fig.</w:t>
      </w:r>
      <w:r w:rsidRPr="00F44BF2">
        <w:rPr>
          <w:b/>
          <w:bCs/>
          <w:szCs w:val="21"/>
        </w:rPr>
        <w:t xml:space="preserve"> S12</w:t>
      </w:r>
      <w:r>
        <w:rPr>
          <w:rFonts w:eastAsiaTheme="minorEastAsia" w:hint="eastAsia"/>
          <w:b/>
          <w:bCs/>
          <w:szCs w:val="21"/>
          <w:lang w:eastAsia="zh-CN"/>
        </w:rPr>
        <w:t xml:space="preserve"> </w:t>
      </w:r>
      <w:r w:rsidRPr="0036612C">
        <w:rPr>
          <w:szCs w:val="21"/>
        </w:rPr>
        <w:t>FCM analysis of percentages of CD3</w:t>
      </w:r>
      <w:r w:rsidRPr="0036612C">
        <w:rPr>
          <w:szCs w:val="21"/>
          <w:vertAlign w:val="superscript"/>
        </w:rPr>
        <w:t>+</w:t>
      </w:r>
      <w:r w:rsidRPr="0036612C">
        <w:rPr>
          <w:szCs w:val="21"/>
        </w:rPr>
        <w:t xml:space="preserve"> T cells (gated on CD45</w:t>
      </w:r>
      <w:r w:rsidRPr="0036612C">
        <w:rPr>
          <w:szCs w:val="21"/>
          <w:vertAlign w:val="superscript"/>
        </w:rPr>
        <w:t>+</w:t>
      </w:r>
      <w:r w:rsidRPr="0036612C">
        <w:rPr>
          <w:szCs w:val="21"/>
        </w:rPr>
        <w:t>) in tumors of mice at 3 days post mPTT treatment (</w:t>
      </w:r>
      <w:r w:rsidRPr="0036612C">
        <w:rPr>
          <w:i/>
          <w:iCs/>
          <w:szCs w:val="21"/>
        </w:rPr>
        <w:t>n</w:t>
      </w:r>
      <w:r w:rsidRPr="0036612C">
        <w:rPr>
          <w:szCs w:val="21"/>
        </w:rPr>
        <w:t xml:space="preserve"> = 3). (B) Quantitative analysis of CD3</w:t>
      </w:r>
      <w:r w:rsidRPr="0036612C">
        <w:rPr>
          <w:szCs w:val="21"/>
          <w:vertAlign w:val="superscript"/>
        </w:rPr>
        <w:t>+</w:t>
      </w:r>
      <w:r w:rsidRPr="0036612C">
        <w:rPr>
          <w:szCs w:val="21"/>
        </w:rPr>
        <w:t xml:space="preserve"> T cells in tumor sections after different treatments according to (A) (</w:t>
      </w:r>
      <w:r w:rsidRPr="0036612C">
        <w:rPr>
          <w:i/>
          <w:iCs/>
          <w:szCs w:val="21"/>
        </w:rPr>
        <w:t>n</w:t>
      </w:r>
      <w:r w:rsidRPr="0036612C">
        <w:rPr>
          <w:szCs w:val="21"/>
        </w:rPr>
        <w:t xml:space="preserve"> = 3). (C) Quantitative analysis of the ratio of CD8</w:t>
      </w:r>
      <w:r w:rsidRPr="0036612C">
        <w:rPr>
          <w:szCs w:val="21"/>
          <w:vertAlign w:val="superscript"/>
        </w:rPr>
        <w:t>+</w:t>
      </w:r>
      <w:r w:rsidRPr="0036612C">
        <w:rPr>
          <w:szCs w:val="21"/>
        </w:rPr>
        <w:t>/CD4</w:t>
      </w:r>
      <w:r w:rsidRPr="0036612C">
        <w:rPr>
          <w:szCs w:val="21"/>
          <w:vertAlign w:val="superscript"/>
        </w:rPr>
        <w:t>+</w:t>
      </w:r>
      <w:r w:rsidRPr="0036612C">
        <w:rPr>
          <w:szCs w:val="21"/>
        </w:rPr>
        <w:t xml:space="preserve"> T cells in tumor after different treatments according to </w:t>
      </w:r>
      <w:r>
        <w:rPr>
          <w:rFonts w:eastAsiaTheme="minorEastAsia" w:hint="eastAsia"/>
          <w:szCs w:val="21"/>
          <w:lang w:eastAsia="zh-CN"/>
        </w:rPr>
        <w:t>(</w:t>
      </w:r>
      <w:r>
        <w:rPr>
          <w:szCs w:val="21"/>
        </w:rPr>
        <w:t>Fig.</w:t>
      </w:r>
      <w:r w:rsidRPr="0036612C">
        <w:rPr>
          <w:szCs w:val="21"/>
        </w:rPr>
        <w:t xml:space="preserve"> 7B)</w:t>
      </w:r>
      <w:r>
        <w:rPr>
          <w:rFonts w:eastAsiaTheme="minorEastAsia" w:hint="eastAsia"/>
          <w:szCs w:val="21"/>
          <w:lang w:eastAsia="zh-CN"/>
        </w:rPr>
        <w:t xml:space="preserve">. </w:t>
      </w:r>
      <w:r w:rsidRPr="00DD4A0D">
        <w:t>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i/>
          <w:iCs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>&lt;</w:t>
      </w:r>
      <w:r w:rsidRPr="00DD4A0D">
        <w:rPr>
          <w:rFonts w:eastAsiaTheme="minorEastAsia" w:hint="eastAsia"/>
          <w:i/>
          <w:iCs/>
          <w:lang w:eastAsia="zh-CN"/>
        </w:rPr>
        <w:t xml:space="preserve"> </w:t>
      </w:r>
      <w:r w:rsidRPr="00DD4A0D">
        <w:t>0.05</w:t>
      </w:r>
      <w:r w:rsidRPr="00DD4A0D">
        <w:rPr>
          <w:rFonts w:eastAsiaTheme="minorEastAsia" w:hint="eastAsia"/>
          <w:lang w:eastAsia="zh-CN"/>
        </w:rPr>
        <w:t xml:space="preserve">, </w:t>
      </w:r>
      <w:r w:rsidRPr="00DD4A0D">
        <w:t>**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 xml:space="preserve">&lt; </w:t>
      </w:r>
      <w:r w:rsidRPr="00DD4A0D">
        <w:t>0.01, ***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 xml:space="preserve">&lt; </w:t>
      </w:r>
      <w:r w:rsidRPr="00DD4A0D">
        <w:t>0.001, ****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 xml:space="preserve">&lt; </w:t>
      </w:r>
      <w:r w:rsidRPr="00DD4A0D">
        <w:t>0.0001, respectively.</w:t>
      </w:r>
    </w:p>
    <w:p w14:paraId="5BF8258E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59C598CB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0C838648" w14:textId="4F9FC0A0" w:rsidR="00D33EAE" w:rsidRPr="00DD4A0D" w:rsidRDefault="00D33EAE" w:rsidP="00D33EAE">
      <w:pPr>
        <w:spacing w:line="360" w:lineRule="auto"/>
        <w:jc w:val="both"/>
        <w:rPr>
          <w:rFonts w:eastAsiaTheme="minorEastAsia"/>
          <w:sz w:val="28"/>
          <w:szCs w:val="22"/>
          <w:lang w:eastAsia="zh-CN"/>
        </w:rPr>
      </w:pPr>
      <w:r>
        <w:rPr>
          <w:noProof/>
        </w:rPr>
        <w:drawing>
          <wp:inline distT="0" distB="0" distL="0" distR="0" wp14:anchorId="5878D767" wp14:editId="2EEC757E">
            <wp:extent cx="5760720" cy="2167255"/>
            <wp:effectExtent l="0" t="0" r="0" b="0"/>
            <wp:docPr id="16558963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Cs w:val="21"/>
        </w:rPr>
        <w:t>Fig. S13</w:t>
      </w:r>
      <w:r>
        <w:rPr>
          <w:rFonts w:eastAsiaTheme="minorEastAsia" w:hint="eastAsia"/>
          <w:b/>
          <w:bCs/>
          <w:szCs w:val="21"/>
          <w:lang w:eastAsia="zh-CN"/>
        </w:rPr>
        <w:t xml:space="preserve"> </w:t>
      </w:r>
      <w:r w:rsidRPr="0036612C">
        <w:rPr>
          <w:rFonts w:hint="eastAsia"/>
          <w:szCs w:val="21"/>
        </w:rPr>
        <w:t xml:space="preserve">Quantification of the CD8/FOXP3 and CD86/CD206 ratio in the tumor corresponding to </w:t>
      </w:r>
      <w:r>
        <w:rPr>
          <w:rFonts w:eastAsiaTheme="minorEastAsia" w:hint="eastAsia"/>
          <w:szCs w:val="21"/>
          <w:lang w:eastAsia="zh-CN"/>
        </w:rPr>
        <w:t>i</w:t>
      </w:r>
      <w:r w:rsidRPr="0036612C">
        <w:rPr>
          <w:rFonts w:hint="eastAsia"/>
          <w:szCs w:val="21"/>
        </w:rPr>
        <w:t xml:space="preserve">mmunofluorescence of tumor sections according to </w:t>
      </w:r>
      <w:r>
        <w:rPr>
          <w:rFonts w:hint="eastAsia"/>
          <w:szCs w:val="21"/>
        </w:rPr>
        <w:t>Fig.</w:t>
      </w:r>
      <w:r w:rsidRPr="0036612C">
        <w:rPr>
          <w:rFonts w:hint="eastAsia"/>
          <w:szCs w:val="21"/>
        </w:rPr>
        <w:t xml:space="preserve"> 7C, (</w:t>
      </w:r>
      <w:r w:rsidRPr="0036612C">
        <w:rPr>
          <w:rFonts w:hint="eastAsia"/>
          <w:i/>
          <w:iCs/>
          <w:szCs w:val="21"/>
        </w:rPr>
        <w:t>n</w:t>
      </w:r>
      <w:r w:rsidRPr="0036612C">
        <w:rPr>
          <w:rFonts w:hint="eastAsia"/>
          <w:szCs w:val="21"/>
        </w:rPr>
        <w:t xml:space="preserve"> = 3).</w:t>
      </w:r>
      <w:r w:rsidRPr="00DD4A0D">
        <w:rPr>
          <w:rFonts w:hint="eastAsia"/>
          <w:sz w:val="28"/>
          <w:szCs w:val="22"/>
        </w:rPr>
        <w:t xml:space="preserve"> </w:t>
      </w:r>
      <w:r w:rsidRPr="00DD4A0D">
        <w:t>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i/>
          <w:iCs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>&lt;</w:t>
      </w:r>
      <w:r w:rsidRPr="00DD4A0D">
        <w:rPr>
          <w:rFonts w:eastAsiaTheme="minorEastAsia" w:hint="eastAsia"/>
          <w:i/>
          <w:iCs/>
          <w:lang w:eastAsia="zh-CN"/>
        </w:rPr>
        <w:t xml:space="preserve"> </w:t>
      </w:r>
      <w:r w:rsidRPr="00DD4A0D">
        <w:t>0.05</w:t>
      </w:r>
      <w:r w:rsidRPr="00DD4A0D">
        <w:rPr>
          <w:rFonts w:eastAsiaTheme="minorEastAsia" w:hint="eastAsia"/>
          <w:lang w:eastAsia="zh-CN"/>
        </w:rPr>
        <w:t xml:space="preserve">, </w:t>
      </w:r>
      <w:r w:rsidRPr="00DD4A0D">
        <w:t>**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 xml:space="preserve">&lt; </w:t>
      </w:r>
      <w:r w:rsidRPr="00DD4A0D">
        <w:t>0.01, ***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 xml:space="preserve">&lt; </w:t>
      </w:r>
      <w:r w:rsidRPr="00DD4A0D">
        <w:t>0.001, ****</w:t>
      </w:r>
      <w:r w:rsidRPr="00DD4A0D">
        <w:rPr>
          <w:i/>
          <w:iCs/>
        </w:rPr>
        <w:t>P</w:t>
      </w:r>
      <w:r w:rsidRPr="00DD4A0D">
        <w:rPr>
          <w:rFonts w:eastAsiaTheme="minorEastAsia" w:hint="eastAsia"/>
          <w:lang w:eastAsia="zh-CN"/>
        </w:rPr>
        <w:t xml:space="preserve"> </w:t>
      </w:r>
      <w:r w:rsidRPr="00DD4A0D">
        <w:rPr>
          <w:rFonts w:ascii="等线" w:eastAsia="等线" w:hAnsi="等线" w:hint="eastAsia"/>
          <w:lang w:eastAsia="zh-CN"/>
        </w:rPr>
        <w:t xml:space="preserve">&lt; </w:t>
      </w:r>
      <w:r w:rsidRPr="00DD4A0D">
        <w:t>0.0001, respectively.</w:t>
      </w:r>
    </w:p>
    <w:p w14:paraId="2CC3262A" w14:textId="77777777" w:rsidR="00D33EAE" w:rsidRDefault="00D33EAE" w:rsidP="00D33EAE">
      <w:pPr>
        <w:spacing w:line="360" w:lineRule="auto"/>
        <w:rPr>
          <w:rFonts w:eastAsiaTheme="minorEastAsia"/>
          <w:b/>
          <w:bCs/>
          <w:szCs w:val="21"/>
          <w:lang w:eastAsia="zh-CN"/>
        </w:rPr>
      </w:pPr>
    </w:p>
    <w:p w14:paraId="559BE0F7" w14:textId="77777777" w:rsidR="00D33EAE" w:rsidRPr="004B3EE7" w:rsidRDefault="00D33EAE" w:rsidP="00D33EAE">
      <w:pPr>
        <w:spacing w:line="360" w:lineRule="auto"/>
        <w:jc w:val="center"/>
        <w:rPr>
          <w:rFonts w:eastAsiaTheme="minorEastAsia"/>
          <w:b/>
          <w:bCs/>
          <w:szCs w:val="21"/>
          <w:lang w:eastAsia="zh-CN"/>
        </w:rPr>
      </w:pPr>
      <w:r>
        <w:rPr>
          <w:noProof/>
        </w:rPr>
        <w:drawing>
          <wp:inline distT="0" distB="0" distL="0" distR="0" wp14:anchorId="40642BE7" wp14:editId="5DF5218C">
            <wp:extent cx="3340100" cy="1930400"/>
            <wp:effectExtent l="0" t="0" r="0" b="0"/>
            <wp:docPr id="4457932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2370D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lang w:eastAsia="zh-CN"/>
        </w:rPr>
      </w:pPr>
    </w:p>
    <w:p w14:paraId="4DD6C6F6" w14:textId="2F846C13" w:rsidR="00D33EAE" w:rsidRPr="0036612C" w:rsidRDefault="00D33EAE" w:rsidP="00D33EAE">
      <w:pPr>
        <w:spacing w:line="360" w:lineRule="auto"/>
        <w:jc w:val="both"/>
      </w:pPr>
      <w:r>
        <w:rPr>
          <w:b/>
          <w:bCs/>
        </w:rPr>
        <w:t>Fig.</w:t>
      </w:r>
      <w:r w:rsidRPr="00F44BF2">
        <w:rPr>
          <w:b/>
          <w:bCs/>
        </w:rPr>
        <w:t xml:space="preserve"> S1</w:t>
      </w:r>
      <w:r>
        <w:rPr>
          <w:rFonts w:hint="eastAsia"/>
          <w:b/>
          <w:bCs/>
        </w:rPr>
        <w:t>4</w:t>
      </w:r>
      <w:r>
        <w:rPr>
          <w:rFonts w:eastAsiaTheme="minorEastAsia" w:hint="eastAsia"/>
          <w:b/>
          <w:bCs/>
          <w:lang w:eastAsia="zh-CN"/>
        </w:rPr>
        <w:t xml:space="preserve"> </w:t>
      </w:r>
      <w:r w:rsidRPr="0036612C">
        <w:t xml:space="preserve">(A) The </w:t>
      </w:r>
      <w:r w:rsidRPr="0036612C">
        <w:rPr>
          <w:rFonts w:hint="eastAsia"/>
        </w:rPr>
        <w:t>c</w:t>
      </w:r>
      <w:r w:rsidRPr="0036612C">
        <w:t xml:space="preserve">ryoablation </w:t>
      </w:r>
      <w:r>
        <w:rPr>
          <w:rFonts w:eastAsiaTheme="minorEastAsia" w:hint="eastAsia"/>
          <w:lang w:eastAsia="zh-CN"/>
        </w:rPr>
        <w:t>systerm</w:t>
      </w:r>
      <w:r w:rsidRPr="0036612C">
        <w:t xml:space="preserve"> (Accu target) used for the cryoablation treatment procedure in this </w:t>
      </w:r>
      <w:r>
        <w:rPr>
          <w:rFonts w:eastAsiaTheme="minorEastAsia" w:hint="eastAsia"/>
          <w:lang w:eastAsia="zh-CN"/>
        </w:rPr>
        <w:t>study</w:t>
      </w:r>
      <w:r w:rsidRPr="0036612C">
        <w:t>, (B) and the graph of the ice ball formed in the saline during the 60</w:t>
      </w:r>
      <w:r>
        <w:rPr>
          <w:rFonts w:eastAsiaTheme="minorEastAsia" w:hint="eastAsia"/>
          <w:lang w:eastAsia="zh-CN"/>
        </w:rPr>
        <w:t xml:space="preserve"> </w:t>
      </w:r>
      <w:r w:rsidRPr="0036612C">
        <w:t>s.</w:t>
      </w:r>
    </w:p>
    <w:p w14:paraId="439BB205" w14:textId="77777777" w:rsidR="00D33EAE" w:rsidRPr="00F44BF2" w:rsidRDefault="00D33EAE" w:rsidP="00D33EAE">
      <w:pPr>
        <w:spacing w:line="360" w:lineRule="auto"/>
        <w:jc w:val="both"/>
      </w:pPr>
    </w:p>
    <w:p w14:paraId="47093DD0" w14:textId="77777777" w:rsidR="00D33EAE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48951FCA" w14:textId="77777777" w:rsidR="00D33EAE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1BF17050" w14:textId="77777777" w:rsidR="00D33EAE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186E5E11" w14:textId="77777777" w:rsidR="00D33EAE" w:rsidRPr="00144763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5D1B8412" w14:textId="77777777" w:rsidR="00D33EAE" w:rsidRPr="00C81984" w:rsidRDefault="00D33EAE" w:rsidP="00D33EAE">
      <w:pPr>
        <w:spacing w:line="360" w:lineRule="auto"/>
        <w:jc w:val="center"/>
        <w:rPr>
          <w:rFonts w:eastAsiaTheme="minorEastAsia"/>
          <w:lang w:eastAsia="zh-CN"/>
        </w:rPr>
      </w:pPr>
      <w:r w:rsidRPr="002F430C">
        <w:rPr>
          <w:noProof/>
        </w:rPr>
        <w:lastRenderedPageBreak/>
        <w:drawing>
          <wp:inline distT="0" distB="0" distL="0" distR="0" wp14:anchorId="2014CF87" wp14:editId="596A3573">
            <wp:extent cx="3344545" cy="2576830"/>
            <wp:effectExtent l="0" t="0" r="8255" b="0"/>
            <wp:docPr id="3194468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46868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4545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694D6" w14:textId="3795DD56" w:rsidR="00D33EAE" w:rsidRPr="00F44BF2" w:rsidRDefault="00D33EAE" w:rsidP="00D33EAE">
      <w:pPr>
        <w:spacing w:line="360" w:lineRule="auto"/>
        <w:jc w:val="both"/>
        <w:rPr>
          <w:b/>
          <w:bCs/>
          <w:szCs w:val="21"/>
        </w:rPr>
      </w:pPr>
      <w:r>
        <w:rPr>
          <w:b/>
          <w:bCs/>
          <w:szCs w:val="21"/>
        </w:rPr>
        <w:t>Fig.</w:t>
      </w:r>
      <w:r w:rsidRPr="00F44BF2">
        <w:rPr>
          <w:b/>
          <w:bCs/>
          <w:szCs w:val="21"/>
        </w:rPr>
        <w:t xml:space="preserve"> </w:t>
      </w:r>
      <w:r w:rsidRPr="00F44BF2">
        <w:rPr>
          <w:rFonts w:hint="eastAsia"/>
          <w:b/>
          <w:bCs/>
          <w:szCs w:val="21"/>
        </w:rPr>
        <w:t>S</w:t>
      </w:r>
      <w:r w:rsidRPr="00F44BF2">
        <w:rPr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5</w:t>
      </w:r>
      <w:r>
        <w:rPr>
          <w:rFonts w:eastAsiaTheme="minorEastAsia" w:hint="eastAsia"/>
          <w:b/>
          <w:bCs/>
          <w:szCs w:val="21"/>
          <w:lang w:eastAsia="zh-CN"/>
        </w:rPr>
        <w:t xml:space="preserve"> </w:t>
      </w:r>
      <w:r w:rsidRPr="008A2F4F">
        <w:rPr>
          <w:szCs w:val="21"/>
        </w:rPr>
        <w:t>Hemolysis percentage of the mouse RBCs treated with TAP and TAPD nanosheets of different concentrations for 3 h (</w:t>
      </w:r>
      <w:r w:rsidRPr="008A2F4F">
        <w:rPr>
          <w:i/>
          <w:iCs/>
          <w:szCs w:val="21"/>
        </w:rPr>
        <w:t xml:space="preserve">n </w:t>
      </w:r>
      <w:r w:rsidRPr="008A2F4F">
        <w:rPr>
          <w:szCs w:val="21"/>
        </w:rPr>
        <w:t xml:space="preserve">= 3). Water and </w:t>
      </w:r>
      <w:r w:rsidRPr="00BB6692">
        <w:t>normal saline</w:t>
      </w:r>
      <w:r w:rsidRPr="008A2F4F">
        <w:rPr>
          <w:szCs w:val="21"/>
        </w:rPr>
        <w:t xml:space="preserve"> </w:t>
      </w:r>
      <w:r>
        <w:rPr>
          <w:rFonts w:eastAsiaTheme="minorEastAsia" w:hint="eastAsia"/>
          <w:szCs w:val="21"/>
          <w:lang w:eastAsia="zh-CN"/>
        </w:rPr>
        <w:t>(</w:t>
      </w:r>
      <w:r w:rsidRPr="008A2F4F">
        <w:rPr>
          <w:szCs w:val="21"/>
        </w:rPr>
        <w:t>NS</w:t>
      </w:r>
      <w:r>
        <w:rPr>
          <w:rFonts w:eastAsiaTheme="minorEastAsia" w:hint="eastAsia"/>
          <w:szCs w:val="21"/>
          <w:lang w:eastAsia="zh-CN"/>
        </w:rPr>
        <w:t>)</w:t>
      </w:r>
      <w:r w:rsidRPr="008A2F4F">
        <w:rPr>
          <w:szCs w:val="21"/>
        </w:rPr>
        <w:t xml:space="preserve"> were used as positive and negative controls, respectively. </w:t>
      </w:r>
    </w:p>
    <w:p w14:paraId="28A8979B" w14:textId="77777777" w:rsidR="00D33EAE" w:rsidRPr="002F430C" w:rsidRDefault="00D33EAE" w:rsidP="00D33EAE">
      <w:pPr>
        <w:spacing w:line="360" w:lineRule="auto"/>
        <w:jc w:val="both"/>
      </w:pPr>
    </w:p>
    <w:p w14:paraId="66CCE22F" w14:textId="77777777" w:rsidR="00D33EAE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5D0E0CD9" w14:textId="77777777" w:rsidR="00D33EAE" w:rsidRPr="004E0A63" w:rsidRDefault="00D33EAE" w:rsidP="00D33EAE">
      <w:pPr>
        <w:spacing w:line="360" w:lineRule="auto"/>
        <w:jc w:val="both"/>
        <w:rPr>
          <w:rFonts w:eastAsiaTheme="minorEastAsia"/>
          <w:lang w:eastAsia="zh-CN"/>
        </w:rPr>
      </w:pPr>
    </w:p>
    <w:p w14:paraId="7F0FD09F" w14:textId="77777777" w:rsidR="00D33EAE" w:rsidRPr="003D7423" w:rsidRDefault="00D33EAE" w:rsidP="00D33EAE">
      <w:pPr>
        <w:spacing w:line="360" w:lineRule="auto"/>
        <w:jc w:val="center"/>
        <w:rPr>
          <w:rFonts w:eastAsiaTheme="minorEastAsia"/>
          <w:lang w:eastAsia="zh-CN"/>
        </w:rPr>
      </w:pPr>
      <w:r w:rsidRPr="002F430C">
        <w:rPr>
          <w:noProof/>
        </w:rPr>
        <w:drawing>
          <wp:inline distT="0" distB="0" distL="0" distR="0" wp14:anchorId="5A915A96" wp14:editId="154D1638">
            <wp:extent cx="3712845" cy="3622675"/>
            <wp:effectExtent l="0" t="0" r="0" b="0"/>
            <wp:docPr id="8302528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3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36444" w14:textId="08FEABB7" w:rsidR="00D33EAE" w:rsidRPr="008D51AB" w:rsidRDefault="00D33EAE" w:rsidP="00D33EAE">
      <w:pPr>
        <w:spacing w:line="360" w:lineRule="auto"/>
        <w:jc w:val="both"/>
        <w:rPr>
          <w:szCs w:val="21"/>
        </w:rPr>
      </w:pPr>
      <w:r>
        <w:rPr>
          <w:b/>
          <w:bCs/>
          <w:szCs w:val="21"/>
        </w:rPr>
        <w:t>Fig.</w:t>
      </w:r>
      <w:r w:rsidRPr="00F44BF2">
        <w:rPr>
          <w:b/>
          <w:bCs/>
          <w:szCs w:val="21"/>
        </w:rPr>
        <w:t xml:space="preserve"> S1</w:t>
      </w:r>
      <w:r>
        <w:rPr>
          <w:rFonts w:hint="eastAsia"/>
          <w:b/>
          <w:bCs/>
          <w:szCs w:val="21"/>
        </w:rPr>
        <w:t>6</w:t>
      </w:r>
      <w:r>
        <w:rPr>
          <w:rFonts w:eastAsiaTheme="minorEastAsia" w:hint="eastAsia"/>
          <w:b/>
          <w:bCs/>
          <w:szCs w:val="21"/>
          <w:lang w:eastAsia="zh-CN"/>
        </w:rPr>
        <w:t xml:space="preserve"> </w:t>
      </w:r>
      <w:r w:rsidRPr="008D51AB">
        <w:rPr>
          <w:szCs w:val="21"/>
        </w:rPr>
        <w:t>Representative H&amp;E-stained sections of vital organs collected from tumor-bearing mice after different treatments for 21 days</w:t>
      </w:r>
      <w:r>
        <w:rPr>
          <w:rFonts w:eastAsiaTheme="minorEastAsia" w:hint="eastAsia"/>
          <w:szCs w:val="21"/>
          <w:lang w:eastAsia="zh-CN"/>
        </w:rPr>
        <w:t xml:space="preserve"> (</w:t>
      </w:r>
      <w:r w:rsidRPr="008D51AB">
        <w:rPr>
          <w:szCs w:val="21"/>
        </w:rPr>
        <w:t>Scale bar</w:t>
      </w:r>
      <w:r>
        <w:rPr>
          <w:rFonts w:eastAsiaTheme="minorEastAsia" w:hint="eastAsia"/>
          <w:szCs w:val="21"/>
          <w:lang w:eastAsia="zh-CN"/>
        </w:rPr>
        <w:t>:</w:t>
      </w:r>
      <w:r w:rsidRPr="008D51AB">
        <w:rPr>
          <w:szCs w:val="21"/>
        </w:rPr>
        <w:t xml:space="preserve"> 50 μm</w:t>
      </w:r>
      <w:r>
        <w:rPr>
          <w:rFonts w:eastAsiaTheme="minorEastAsia" w:hint="eastAsia"/>
          <w:szCs w:val="21"/>
          <w:lang w:eastAsia="zh-CN"/>
        </w:rPr>
        <w:t>)</w:t>
      </w:r>
      <w:r w:rsidRPr="008D51AB">
        <w:rPr>
          <w:szCs w:val="21"/>
        </w:rPr>
        <w:t>.</w:t>
      </w:r>
    </w:p>
    <w:p w14:paraId="0EEA4BF7" w14:textId="77777777" w:rsidR="00D33EAE" w:rsidRPr="002F430C" w:rsidRDefault="00D33EAE" w:rsidP="00D33EAE">
      <w:pPr>
        <w:spacing w:line="360" w:lineRule="auto"/>
        <w:jc w:val="both"/>
        <w:rPr>
          <w:szCs w:val="21"/>
        </w:rPr>
      </w:pPr>
    </w:p>
    <w:p w14:paraId="4D70EC3E" w14:textId="77777777" w:rsidR="00D33EAE" w:rsidRDefault="00D33EAE" w:rsidP="00D33EAE">
      <w:pPr>
        <w:spacing w:line="360" w:lineRule="auto"/>
        <w:jc w:val="both"/>
        <w:rPr>
          <w:rFonts w:eastAsiaTheme="minorEastAsia"/>
          <w:szCs w:val="21"/>
          <w:lang w:eastAsia="zh-CN"/>
        </w:rPr>
      </w:pPr>
    </w:p>
    <w:p w14:paraId="0023D221" w14:textId="77777777" w:rsidR="00D33EAE" w:rsidRPr="004E0A63" w:rsidRDefault="00D33EAE" w:rsidP="00D33EAE">
      <w:pPr>
        <w:spacing w:line="360" w:lineRule="auto"/>
        <w:jc w:val="both"/>
        <w:rPr>
          <w:rFonts w:eastAsiaTheme="minorEastAsia"/>
          <w:szCs w:val="21"/>
          <w:lang w:eastAsia="zh-CN"/>
        </w:rPr>
      </w:pPr>
    </w:p>
    <w:p w14:paraId="7940FA07" w14:textId="77777777" w:rsidR="00D33EAE" w:rsidRPr="002F430C" w:rsidRDefault="00D33EAE" w:rsidP="00D33EAE">
      <w:pPr>
        <w:spacing w:line="360" w:lineRule="auto"/>
        <w:jc w:val="center"/>
        <w:rPr>
          <w:szCs w:val="21"/>
        </w:rPr>
      </w:pPr>
      <w:r w:rsidRPr="002F430C">
        <w:rPr>
          <w:noProof/>
        </w:rPr>
        <w:drawing>
          <wp:inline distT="0" distB="0" distL="0" distR="0" wp14:anchorId="495A2122" wp14:editId="24C2544E">
            <wp:extent cx="4305782" cy="1446545"/>
            <wp:effectExtent l="0" t="0" r="0" b="1270"/>
            <wp:docPr id="19813596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782" cy="144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4C7AB" w14:textId="77777777" w:rsidR="00D33EAE" w:rsidRPr="00692E25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342CCD5A" w14:textId="74AE4BFB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  <w:r>
        <w:rPr>
          <w:b/>
          <w:bCs/>
          <w:szCs w:val="21"/>
        </w:rPr>
        <w:t>Fig.</w:t>
      </w:r>
      <w:r w:rsidRPr="00F44BF2">
        <w:rPr>
          <w:b/>
          <w:bCs/>
          <w:szCs w:val="21"/>
        </w:rPr>
        <w:t xml:space="preserve"> S1</w:t>
      </w:r>
      <w:r>
        <w:rPr>
          <w:rFonts w:hint="eastAsia"/>
          <w:b/>
          <w:bCs/>
          <w:szCs w:val="21"/>
        </w:rPr>
        <w:t>7</w:t>
      </w:r>
      <w:r>
        <w:rPr>
          <w:rFonts w:eastAsiaTheme="minorEastAsia" w:hint="eastAsia"/>
          <w:b/>
          <w:bCs/>
          <w:szCs w:val="21"/>
          <w:lang w:eastAsia="zh-CN"/>
        </w:rPr>
        <w:t xml:space="preserve"> </w:t>
      </w:r>
      <w:r w:rsidRPr="008D51AB">
        <w:rPr>
          <w:szCs w:val="21"/>
        </w:rPr>
        <w:t>The blood routines analysis including (A) WBC, (B) RBC and(C) PLT of healthy mice at 7 days post different treatment</w:t>
      </w:r>
      <w:r>
        <w:rPr>
          <w:rFonts w:eastAsiaTheme="minorEastAsia" w:hint="eastAsia"/>
          <w:szCs w:val="21"/>
          <w:lang w:eastAsia="zh-CN"/>
        </w:rPr>
        <w:t>s</w:t>
      </w:r>
      <w:r w:rsidRPr="008D51AB">
        <w:rPr>
          <w:szCs w:val="21"/>
        </w:rPr>
        <w:t xml:space="preserve"> (</w:t>
      </w:r>
      <w:r w:rsidRPr="008D51AB">
        <w:rPr>
          <w:i/>
          <w:iCs/>
          <w:szCs w:val="21"/>
        </w:rPr>
        <w:t>n</w:t>
      </w:r>
      <w:r w:rsidRPr="008D51AB">
        <w:rPr>
          <w:rFonts w:hint="eastAsia"/>
          <w:szCs w:val="21"/>
        </w:rPr>
        <w:t xml:space="preserve"> </w:t>
      </w:r>
      <w:r w:rsidRPr="008D51AB">
        <w:rPr>
          <w:szCs w:val="21"/>
        </w:rPr>
        <w:t>=</w:t>
      </w:r>
      <w:r w:rsidRPr="008D51AB">
        <w:rPr>
          <w:rFonts w:hint="eastAsia"/>
          <w:szCs w:val="21"/>
        </w:rPr>
        <w:t xml:space="preserve"> </w:t>
      </w:r>
      <w:r w:rsidRPr="008D51AB">
        <w:rPr>
          <w:szCs w:val="21"/>
        </w:rPr>
        <w:t>5).</w:t>
      </w:r>
    </w:p>
    <w:p w14:paraId="35CED48E" w14:textId="77777777" w:rsidR="00D33EAE" w:rsidRPr="008D51AB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5ABD23C6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25125B1E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4C3E4EDC" w14:textId="77777777" w:rsidR="00D33EAE" w:rsidRDefault="00D33EAE" w:rsidP="00D33EAE">
      <w:pPr>
        <w:spacing w:line="360" w:lineRule="auto"/>
        <w:jc w:val="both"/>
        <w:rPr>
          <w:rFonts w:eastAsiaTheme="minorEastAsia"/>
          <w:b/>
          <w:bCs/>
          <w:szCs w:val="21"/>
          <w:lang w:eastAsia="zh-CN"/>
        </w:rPr>
      </w:pPr>
    </w:p>
    <w:p w14:paraId="0D643A46" w14:textId="77777777" w:rsidR="00D33EAE" w:rsidRDefault="00D33EAE" w:rsidP="00D33EAE">
      <w:pPr>
        <w:spacing w:line="360" w:lineRule="auto"/>
        <w:jc w:val="center"/>
        <w:rPr>
          <w:rFonts w:eastAsiaTheme="minorEastAsia"/>
          <w:b/>
          <w:bCs/>
          <w:szCs w:val="21"/>
          <w:lang w:eastAsia="zh-CN"/>
        </w:rPr>
      </w:pPr>
      <w:r w:rsidRPr="002F430C">
        <w:rPr>
          <w:noProof/>
        </w:rPr>
        <w:drawing>
          <wp:inline distT="0" distB="0" distL="0" distR="0" wp14:anchorId="5CE22E3F" wp14:editId="6C150751">
            <wp:extent cx="3888740" cy="3370580"/>
            <wp:effectExtent l="0" t="0" r="0" b="1270"/>
            <wp:docPr id="187336943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40" cy="337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8528B" w14:textId="5AFB27EE" w:rsidR="009412C6" w:rsidRPr="00D33EAE" w:rsidRDefault="00D33EAE" w:rsidP="00D33EAE">
      <w:pPr>
        <w:spacing w:line="360" w:lineRule="auto"/>
        <w:jc w:val="both"/>
        <w:rPr>
          <w:rFonts w:eastAsiaTheme="minorEastAsia"/>
          <w:szCs w:val="21"/>
          <w:lang w:eastAsia="zh-CN"/>
        </w:rPr>
      </w:pPr>
      <w:r>
        <w:rPr>
          <w:b/>
          <w:bCs/>
          <w:szCs w:val="21"/>
        </w:rPr>
        <w:t>Fig.</w:t>
      </w:r>
      <w:r w:rsidRPr="00F44BF2">
        <w:rPr>
          <w:b/>
          <w:bCs/>
          <w:szCs w:val="21"/>
        </w:rPr>
        <w:t xml:space="preserve"> S1</w:t>
      </w:r>
      <w:r>
        <w:rPr>
          <w:rFonts w:hint="eastAsia"/>
          <w:b/>
          <w:bCs/>
          <w:szCs w:val="21"/>
        </w:rPr>
        <w:t>8</w:t>
      </w:r>
      <w:r>
        <w:rPr>
          <w:rFonts w:eastAsiaTheme="minorEastAsia" w:hint="eastAsia"/>
          <w:b/>
          <w:bCs/>
          <w:szCs w:val="21"/>
          <w:lang w:eastAsia="zh-CN"/>
        </w:rPr>
        <w:t xml:space="preserve"> </w:t>
      </w:r>
      <w:r w:rsidRPr="008D51AB">
        <w:rPr>
          <w:szCs w:val="21"/>
        </w:rPr>
        <w:t>The serum biochemistry analysis including (A) ALT, (B) AST, (C) Bilirubin and (D) Urea of healthy mice at 7 days post different treatment</w:t>
      </w:r>
      <w:r>
        <w:rPr>
          <w:rFonts w:eastAsiaTheme="minorEastAsia" w:hint="eastAsia"/>
          <w:szCs w:val="21"/>
          <w:lang w:eastAsia="zh-CN"/>
        </w:rPr>
        <w:t>s</w:t>
      </w:r>
      <w:r w:rsidRPr="008D51AB">
        <w:rPr>
          <w:szCs w:val="21"/>
        </w:rPr>
        <w:t xml:space="preserve"> (</w:t>
      </w:r>
      <w:r w:rsidRPr="008D51AB">
        <w:rPr>
          <w:i/>
          <w:iCs/>
          <w:szCs w:val="21"/>
        </w:rPr>
        <w:t>n</w:t>
      </w:r>
      <w:r w:rsidRPr="008D51AB">
        <w:rPr>
          <w:rFonts w:hint="eastAsia"/>
          <w:szCs w:val="21"/>
        </w:rPr>
        <w:t xml:space="preserve"> </w:t>
      </w:r>
      <w:r w:rsidRPr="008D51AB">
        <w:rPr>
          <w:szCs w:val="21"/>
        </w:rPr>
        <w:t>=</w:t>
      </w:r>
      <w:r w:rsidRPr="008D51AB">
        <w:rPr>
          <w:rFonts w:hint="eastAsia"/>
          <w:szCs w:val="21"/>
        </w:rPr>
        <w:t xml:space="preserve"> </w:t>
      </w:r>
      <w:r w:rsidRPr="008D51AB">
        <w:rPr>
          <w:szCs w:val="21"/>
        </w:rPr>
        <w:t>5).</w:t>
      </w:r>
    </w:p>
    <w:sectPr w:rsidR="009412C6" w:rsidRPr="00D33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64877" w14:textId="77777777" w:rsidR="00347AFF" w:rsidRDefault="00347AFF" w:rsidP="00D33EAE">
      <w:r>
        <w:separator/>
      </w:r>
    </w:p>
  </w:endnote>
  <w:endnote w:type="continuationSeparator" w:id="0">
    <w:p w14:paraId="443F4E49" w14:textId="77777777" w:rsidR="00347AFF" w:rsidRDefault="00347AFF" w:rsidP="00D33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929A1" w14:textId="77777777" w:rsidR="00347AFF" w:rsidRDefault="00347AFF" w:rsidP="00D33EAE">
      <w:r>
        <w:separator/>
      </w:r>
    </w:p>
  </w:footnote>
  <w:footnote w:type="continuationSeparator" w:id="0">
    <w:p w14:paraId="379060D8" w14:textId="77777777" w:rsidR="00347AFF" w:rsidRDefault="00347AFF" w:rsidP="00D33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6406ADCA-493A-449D-8491-AF635AA58BB7}"/>
    <w:docVar w:name="KY_MEDREF_VERSION" w:val="3"/>
  </w:docVars>
  <w:rsids>
    <w:rsidRoot w:val="00D3721D"/>
    <w:rsid w:val="000249B0"/>
    <w:rsid w:val="002F09DD"/>
    <w:rsid w:val="00347AFF"/>
    <w:rsid w:val="005025E3"/>
    <w:rsid w:val="008C3B30"/>
    <w:rsid w:val="009412C6"/>
    <w:rsid w:val="00C6025F"/>
    <w:rsid w:val="00D33EAE"/>
    <w:rsid w:val="00D3721D"/>
    <w:rsid w:val="00F2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6E0E4"/>
  <w15:chartTrackingRefBased/>
  <w15:docId w15:val="{CC525993-450D-46B5-970D-A1F5347E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EAE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EAE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D33E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3EA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D33EAE"/>
    <w:rPr>
      <w:sz w:val="18"/>
      <w:szCs w:val="18"/>
    </w:rPr>
  </w:style>
  <w:style w:type="paragraph" w:customStyle="1" w:styleId="AuthorsFull">
    <w:name w:val="Authors Full"/>
    <w:basedOn w:val="a"/>
    <w:rsid w:val="00D33EAE"/>
    <w:rPr>
      <w:i/>
      <w:lang w:val="en-US"/>
    </w:rPr>
  </w:style>
  <w:style w:type="paragraph" w:customStyle="1" w:styleId="Tableofcontents">
    <w:name w:val="Table of contents"/>
    <w:basedOn w:val="a"/>
    <w:autoRedefine/>
    <w:rsid w:val="00D33EAE"/>
    <w:rPr>
      <w:lang w:val="en-US"/>
    </w:rPr>
  </w:style>
  <w:style w:type="paragraph" w:customStyle="1" w:styleId="Title2">
    <w:name w:val="Title2"/>
    <w:basedOn w:val="a"/>
    <w:rsid w:val="00D33EAE"/>
    <w:rPr>
      <w:b/>
      <w:lang w:val="en-US"/>
    </w:rPr>
  </w:style>
  <w:style w:type="paragraph" w:customStyle="1" w:styleId="Maintext">
    <w:name w:val="Main text"/>
    <w:basedOn w:val="a"/>
    <w:link w:val="MaintextChar"/>
    <w:autoRedefine/>
    <w:rsid w:val="00D33EAE"/>
    <w:pPr>
      <w:spacing w:line="480" w:lineRule="auto"/>
    </w:pPr>
    <w:rPr>
      <w:lang w:val="en-US"/>
    </w:rPr>
  </w:style>
  <w:style w:type="character" w:customStyle="1" w:styleId="MaintextChar">
    <w:name w:val="Main text Char"/>
    <w:link w:val="Maintext"/>
    <w:rsid w:val="00D33EAE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table" w:styleId="a7">
    <w:name w:val="Table Grid"/>
    <w:basedOn w:val="a1"/>
    <w:uiPriority w:val="39"/>
    <w:rsid w:val="00D33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D33E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emf"/><Relationship Id="rId18" Type="http://schemas.openxmlformats.org/officeDocument/2006/relationships/image" Target="media/image11.tif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4.tiff"/><Relationship Id="rId7" Type="http://schemas.openxmlformats.org/officeDocument/2006/relationships/hyperlink" Target="mailto:jijinyang@sina.com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tiff"/><Relationship Id="rId1" Type="http://schemas.openxmlformats.org/officeDocument/2006/relationships/styles" Target="styles.xml"/><Relationship Id="rId6" Type="http://schemas.openxmlformats.org/officeDocument/2006/relationships/hyperlink" Target="mailto:doctoryangqingsong@163.com" TargetMode="Externa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5" Type="http://schemas.openxmlformats.org/officeDocument/2006/relationships/endnotes" Target="end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fuming wang</dc:creator>
  <cp:keywords/>
  <dc:description/>
  <cp:lastModifiedBy>fuming wang</cp:lastModifiedBy>
  <cp:revision>3</cp:revision>
  <dcterms:created xsi:type="dcterms:W3CDTF">2024-10-28T13:32:00Z</dcterms:created>
  <dcterms:modified xsi:type="dcterms:W3CDTF">2024-10-29T13:25:00Z</dcterms:modified>
</cp:coreProperties>
</file>