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5BE1DE" w14:textId="77777777" w:rsidR="002458AF" w:rsidRDefault="00FB52F6" w:rsidP="000C0497">
      <w:pPr>
        <w:pStyle w:val="08SectionHeader1"/>
        <w:numPr>
          <w:ilvl w:val="0"/>
          <w:numId w:val="0"/>
        </w:numPr>
      </w:pPr>
      <w:r w:rsidRPr="00FB52F6">
        <w:t>Su</w:t>
      </w:r>
      <w:r>
        <w:t xml:space="preserve">pplementary </w:t>
      </w:r>
      <w:r w:rsidR="002458AF">
        <w:t>Information</w:t>
      </w:r>
    </w:p>
    <w:p w14:paraId="5EC5F8A9" w14:textId="2CDD56D5" w:rsidR="006D5A12" w:rsidRDefault="00FB52F6" w:rsidP="000C0497">
      <w:pPr>
        <w:pStyle w:val="08SectionHeader1"/>
        <w:numPr>
          <w:ilvl w:val="0"/>
          <w:numId w:val="0"/>
        </w:numPr>
      </w:pPr>
      <w:r>
        <w:t>1</w:t>
      </w:r>
      <w:r w:rsidR="002458AF">
        <w:t>.</w:t>
      </w:r>
      <w:r>
        <w:t xml:space="preserve"> </w:t>
      </w:r>
      <w:r w:rsidR="006D5A12">
        <w:t>I</w:t>
      </w:r>
      <w:r w:rsidR="00506714">
        <w:t>nfluence of passive core thickness on threshold current</w:t>
      </w:r>
      <w:r w:rsidR="006D5A12">
        <w:t xml:space="preserve"> densities</w:t>
      </w:r>
      <w:r w:rsidR="002458AF">
        <w:t xml:space="preserve"> of QCLs fabricated from the PIC wafer</w:t>
      </w:r>
    </w:p>
    <w:p w14:paraId="4990DEF7" w14:textId="2B35E652" w:rsidR="00B103A4" w:rsidRDefault="00AF11B3" w:rsidP="00AF11B3">
      <w:pPr>
        <w:pStyle w:val="09BodyFirstParagraph"/>
      </w:pPr>
      <w:r w:rsidRPr="00AF11B3">
        <w:rPr>
          <w:rStyle w:val="Strong"/>
          <w:b w:val="0"/>
        </w:rPr>
        <w:t xml:space="preserve">A deviation in the passive core thickness was observed during the fabrication of the two-color PICs. SEM images confirmed that the </w:t>
      </w:r>
      <w:r w:rsidR="002458AF">
        <w:rPr>
          <w:rStyle w:val="Strong"/>
          <w:b w:val="0"/>
        </w:rPr>
        <w:t xml:space="preserve">passive waveguide core </w:t>
      </w:r>
      <w:r w:rsidRPr="00AF11B3">
        <w:rPr>
          <w:rStyle w:val="Strong"/>
          <w:b w:val="0"/>
        </w:rPr>
        <w:t xml:space="preserve">layer was approximately 1330 nm thick, 6.5% </w:t>
      </w:r>
      <w:r w:rsidR="002458AF">
        <w:rPr>
          <w:rStyle w:val="Strong"/>
          <w:b w:val="0"/>
        </w:rPr>
        <w:t>above</w:t>
      </w:r>
      <w:r w:rsidRPr="00AF11B3">
        <w:rPr>
          <w:rStyle w:val="Strong"/>
          <w:b w:val="0"/>
        </w:rPr>
        <w:t xml:space="preserve"> the target</w:t>
      </w:r>
      <w:r w:rsidR="002458AF">
        <w:rPr>
          <w:rStyle w:val="Strong"/>
          <w:b w:val="0"/>
        </w:rPr>
        <w:t xml:space="preserve"> thickness of</w:t>
      </w:r>
      <w:r w:rsidRPr="00AF11B3">
        <w:rPr>
          <w:rStyle w:val="Strong"/>
          <w:b w:val="0"/>
        </w:rPr>
        <w:t xml:space="preserve"> 1250 nm. </w:t>
      </w:r>
      <w:r w:rsidR="00B103A4">
        <w:rPr>
          <w:rStyle w:val="Strong"/>
          <w:b w:val="0"/>
        </w:rPr>
        <w:t xml:space="preserve">While this issue can </w:t>
      </w:r>
      <w:r w:rsidR="0086048C">
        <w:rPr>
          <w:rStyle w:val="Strong"/>
          <w:b w:val="0"/>
        </w:rPr>
        <w:t>easily</w:t>
      </w:r>
      <w:r w:rsidR="0086048C">
        <w:rPr>
          <w:rStyle w:val="Strong"/>
          <w:b w:val="0"/>
        </w:rPr>
        <w:t xml:space="preserve"> </w:t>
      </w:r>
      <w:r w:rsidR="00B103A4">
        <w:rPr>
          <w:rStyle w:val="Strong"/>
          <w:b w:val="0"/>
        </w:rPr>
        <w:t>be controlled for in the future growths, t</w:t>
      </w:r>
      <w:r w:rsidR="002458AF">
        <w:rPr>
          <w:rStyle w:val="Strong"/>
          <w:b w:val="0"/>
        </w:rPr>
        <w:t xml:space="preserve">he </w:t>
      </w:r>
      <w:r w:rsidR="00B103A4">
        <w:rPr>
          <w:rStyle w:val="Strong"/>
          <w:b w:val="0"/>
        </w:rPr>
        <w:t xml:space="preserve">unexpected </w:t>
      </w:r>
      <w:r w:rsidR="002458AF">
        <w:rPr>
          <w:rStyle w:val="Strong"/>
          <w:b w:val="0"/>
        </w:rPr>
        <w:t xml:space="preserve">change in the passive waveguide core thickness led to the unpredicted </w:t>
      </w:r>
      <w:r w:rsidR="007B6E72">
        <w:rPr>
          <w:rStyle w:val="Strong"/>
          <w:b w:val="0"/>
        </w:rPr>
        <w:t>increase</w:t>
      </w:r>
      <w:r w:rsidR="002458AF">
        <w:rPr>
          <w:rStyle w:val="Strong"/>
          <w:b w:val="0"/>
        </w:rPr>
        <w:t xml:space="preserve"> in the</w:t>
      </w:r>
      <w:r w:rsidR="007B6E72">
        <w:rPr>
          <w:rStyle w:val="Strong"/>
          <w:b w:val="0"/>
        </w:rPr>
        <w:t xml:space="preserve"> threshold current densities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th</m:t>
            </m:r>
          </m:sub>
        </m:sSub>
      </m:oMath>
      <w:r w:rsidR="002458AF">
        <w:t xml:space="preserve"> of the DFB QCLs processed from the PIC wafer </w:t>
      </w:r>
      <w:r w:rsidR="00B103A4">
        <w:t xml:space="preserve">used for our current work. </w:t>
      </w:r>
      <w:r w:rsidR="0086048C">
        <w:t>As a result, only one of the two lasers on the PIC achieved CW operation at room temperature.</w:t>
      </w:r>
    </w:p>
    <w:p w14:paraId="046C12CB" w14:textId="058C0A1A" w:rsidR="00AF11B3" w:rsidRDefault="002458AF" w:rsidP="00AF11B3">
      <w:pPr>
        <w:pStyle w:val="09BodyFirstParagraph"/>
        <w:rPr>
          <w:rStyle w:val="Strong"/>
          <w:b w:val="0"/>
        </w:rPr>
      </w:pPr>
      <w:r>
        <w:rPr>
          <w:rStyle w:val="Strong"/>
          <w:b w:val="0"/>
        </w:rPr>
        <w:t xml:space="preserve">The threshold current density of </w:t>
      </w:r>
      <w:r w:rsidR="0086048C">
        <w:rPr>
          <w:rStyle w:val="Strong"/>
          <w:b w:val="0"/>
        </w:rPr>
        <w:t xml:space="preserve">a semiconductor </w:t>
      </w:r>
      <w:r>
        <w:rPr>
          <w:rStyle w:val="Strong"/>
          <w:b w:val="0"/>
        </w:rPr>
        <w:t>laser is inversely proportional to the t</w:t>
      </w:r>
      <w:r w:rsidR="002C5869">
        <w:rPr>
          <w:rStyle w:val="Strong"/>
          <w:b w:val="0"/>
        </w:rPr>
        <w:t>o the</w:t>
      </w:r>
      <w:r w:rsidR="007B6E72" w:rsidRPr="00AF11B3">
        <w:rPr>
          <w:rStyle w:val="Strong"/>
          <w:b w:val="0"/>
        </w:rPr>
        <w:t xml:space="preserve"> modal overlap</w:t>
      </w:r>
      <m:oMath>
        <m:r>
          <w:rPr>
            <w:rStyle w:val="Strong"/>
            <w:rFonts w:ascii="Cambria Math" w:hAnsi="Cambria Math"/>
          </w:rPr>
          <m:t xml:space="preserve"> </m:t>
        </m:r>
        <m:r>
          <m:rPr>
            <m:sty m:val="p"/>
          </m:rPr>
          <w:rPr>
            <w:rFonts w:ascii="Cambria Math" w:hAnsi="Cambria Math"/>
          </w:rPr>
          <m:t xml:space="preserve">Γ </m:t>
        </m:r>
      </m:oMath>
      <w:r w:rsidR="002C5869">
        <w:rPr>
          <w:vertAlign w:val="superscript"/>
        </w:rPr>
        <w:t>28</w:t>
      </w:r>
      <w:r w:rsidR="002C5869">
        <w:rPr>
          <w:rStyle w:val="Strong"/>
          <w:b w:val="0"/>
        </w:rPr>
        <w:t>:</w:t>
      </w:r>
      <w:r w:rsidR="00AF11B3" w:rsidRPr="00AF11B3">
        <w:rPr>
          <w:rStyle w:val="Strong"/>
          <w:b w:val="0"/>
        </w:rPr>
        <w:t xml:space="preserve"> </w:t>
      </w:r>
    </w:p>
    <w:p w14:paraId="161EDB43" w14:textId="6F679737" w:rsidR="002C5869" w:rsidRPr="0048750E" w:rsidRDefault="002C5869" w:rsidP="002C5869">
      <w:pPr>
        <w:pStyle w:val="10BodySubsequentParagraph"/>
        <w:rPr>
          <w:sz w:val="8"/>
        </w:rPr>
      </w:pPr>
    </w:p>
    <w:p w14:paraId="020BBE58" w14:textId="1936099F" w:rsidR="002C5869" w:rsidRPr="0048750E" w:rsidRDefault="00322231" w:rsidP="002458AF">
      <w:pPr>
        <w:pStyle w:val="10BodySubsequentParagraph"/>
        <w:keepNext/>
        <w:jc w:val="right"/>
        <w:rPr>
          <w:rStyle w:val="Strong"/>
          <w:b w:val="0"/>
          <w:bCs w:val="0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th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α</m:t>
                </m:r>
              </m:e>
              <m:sub>
                <m:r>
                  <w:rPr>
                    <w:rFonts w:ascii="Cambria Math" w:hAnsi="Cambria Math"/>
                  </w:rPr>
                  <m:t>w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/>
              </w:rPr>
              <m:t>Γg</m:t>
            </m:r>
          </m:den>
        </m:f>
      </m:oMath>
      <w:r w:rsidR="002458AF">
        <w:t>.</w:t>
      </w:r>
      <w:r w:rsidR="007B6E72">
        <w:tab/>
      </w:r>
      <w:r w:rsidR="007B6E72">
        <w:tab/>
      </w:r>
      <w:r w:rsidR="002458AF">
        <w:tab/>
      </w:r>
      <w:r w:rsidR="002458AF">
        <w:tab/>
      </w:r>
      <w:r w:rsidR="002458AF">
        <w:tab/>
      </w:r>
      <w:r w:rsidR="002458AF">
        <w:tab/>
      </w:r>
      <w:r w:rsidR="007B6E72">
        <w:t>(1S)</w:t>
      </w:r>
    </w:p>
    <w:p w14:paraId="411999DD" w14:textId="28F69751" w:rsidR="00AF11B3" w:rsidRPr="0048750E" w:rsidRDefault="002458AF" w:rsidP="002458AF">
      <w:pPr>
        <w:pStyle w:val="10BodySubsequentParagraph"/>
        <w:ind w:firstLine="0"/>
        <w:rPr>
          <w:bCs/>
        </w:rPr>
      </w:pPr>
      <w:r>
        <w:rPr>
          <w:rStyle w:val="Strong"/>
          <w:b w:val="0"/>
        </w:rPr>
        <w:t>Here</w:t>
      </w:r>
      <w:r w:rsidR="002C5869">
        <w:rPr>
          <w:rStyle w:val="Strong"/>
          <w:b w:val="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="002C5869">
        <w:rPr>
          <w:rStyle w:val="Strong"/>
          <w:b w:val="0"/>
        </w:rPr>
        <w:t xml:space="preserve"> </w:t>
      </w:r>
      <w:r>
        <w:rPr>
          <w:rStyle w:val="Strong"/>
          <w:b w:val="0"/>
        </w:rPr>
        <w:t xml:space="preserve">is the </w:t>
      </w:r>
      <w:r w:rsidR="002C5869">
        <w:rPr>
          <w:rStyle w:val="Strong"/>
          <w:b w:val="0"/>
        </w:rPr>
        <w:t xml:space="preserve">mirror losses,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w</m:t>
            </m:r>
          </m:sub>
        </m:sSub>
      </m:oMath>
      <w:r w:rsidR="002C5869">
        <w:rPr>
          <w:rStyle w:val="Strong"/>
          <w:b w:val="0"/>
        </w:rPr>
        <w:t xml:space="preserve"> </w:t>
      </w:r>
      <w:r>
        <w:rPr>
          <w:rStyle w:val="Strong"/>
          <w:b w:val="0"/>
        </w:rPr>
        <w:t xml:space="preserve">is </w:t>
      </w:r>
      <w:r w:rsidR="002C5869">
        <w:rPr>
          <w:rStyle w:val="Strong"/>
          <w:b w:val="0"/>
        </w:rPr>
        <w:t>the waveguide losses</w:t>
      </w:r>
      <w:r>
        <w:rPr>
          <w:rStyle w:val="Strong"/>
          <w:b w:val="0"/>
        </w:rPr>
        <w:t>,</w:t>
      </w:r>
      <w:r w:rsidR="002C5869">
        <w:rPr>
          <w:rStyle w:val="Strong"/>
          <w:b w:val="0"/>
        </w:rPr>
        <w:t xml:space="preserve"> and </w:t>
      </w:r>
      <w:r w:rsidR="002C5869" w:rsidRPr="002458AF">
        <w:rPr>
          <w:rStyle w:val="Strong"/>
          <w:b w:val="0"/>
          <w:i/>
        </w:rPr>
        <w:t>g</w:t>
      </w:r>
      <w:r w:rsidR="002C5869">
        <w:rPr>
          <w:rStyle w:val="Strong"/>
          <w:b w:val="0"/>
        </w:rPr>
        <w:t xml:space="preserve"> the </w:t>
      </w:r>
      <w:r>
        <w:rPr>
          <w:rStyle w:val="Strong"/>
          <w:b w:val="0"/>
        </w:rPr>
        <w:t xml:space="preserve">differential </w:t>
      </w:r>
      <w:r w:rsidR="002C5869">
        <w:rPr>
          <w:rStyle w:val="Strong"/>
          <w:b w:val="0"/>
        </w:rPr>
        <w:t xml:space="preserve">gain coefficient. </w:t>
      </w:r>
      <w:r w:rsidR="00AF11B3" w:rsidRPr="002C5869">
        <w:rPr>
          <w:rStyle w:val="Strong"/>
          <w:b w:val="0"/>
          <w:bCs w:val="0"/>
        </w:rPr>
        <w:t>Although the 5</w:t>
      </w:r>
      <w:r>
        <w:rPr>
          <w:rStyle w:val="Strong"/>
          <w:b w:val="0"/>
          <w:bCs w:val="0"/>
        </w:rPr>
        <w:t>-</w:t>
      </w:r>
      <w:r w:rsidR="00AF11B3" w:rsidRPr="002C5869">
        <w:rPr>
          <w:rStyle w:val="Strong"/>
          <w:b w:val="0"/>
          <w:bCs w:val="0"/>
        </w:rPr>
        <w:t>mm</w:t>
      </w:r>
      <w:r>
        <w:rPr>
          <w:rStyle w:val="Strong"/>
          <w:b w:val="0"/>
          <w:bCs w:val="0"/>
        </w:rPr>
        <w:t>-</w:t>
      </w:r>
      <w:r w:rsidR="00AF11B3" w:rsidRPr="002C5869">
        <w:rPr>
          <w:rStyle w:val="Strong"/>
          <w:b w:val="0"/>
          <w:bCs w:val="0"/>
        </w:rPr>
        <w:t xml:space="preserve"> long, 10</w:t>
      </w:r>
      <w:r>
        <w:rPr>
          <w:rStyle w:val="Strong"/>
          <w:b w:val="0"/>
          <w:bCs w:val="0"/>
        </w:rPr>
        <w:t>-</w:t>
      </w:r>
      <w:r w:rsidR="00AF11B3" w:rsidRPr="002C5869">
        <w:rPr>
          <w:rStyle w:val="Strong"/>
          <w:b w:val="0"/>
          <w:bCs w:val="0"/>
        </w:rPr>
        <w:t>µm</w:t>
      </w:r>
      <w:r>
        <w:rPr>
          <w:rStyle w:val="Strong"/>
          <w:b w:val="0"/>
          <w:bCs w:val="0"/>
        </w:rPr>
        <w:t>-</w:t>
      </w:r>
      <w:r w:rsidR="00AF11B3" w:rsidRPr="002C5869">
        <w:rPr>
          <w:rStyle w:val="Strong"/>
          <w:b w:val="0"/>
          <w:bCs w:val="0"/>
        </w:rPr>
        <w:t>wide ridge-waveguide reference devices</w:t>
      </w:r>
      <w:r>
        <w:rPr>
          <w:rStyle w:val="Strong"/>
          <w:b w:val="0"/>
          <w:bCs w:val="0"/>
        </w:rPr>
        <w:t xml:space="preserve"> </w:t>
      </w:r>
      <w:r w:rsidR="00AF11B3" w:rsidRPr="002C5869">
        <w:rPr>
          <w:rStyle w:val="Strong"/>
          <w:b w:val="0"/>
          <w:bCs w:val="0"/>
        </w:rPr>
        <w:t>situated directly on top of the unetched passive waveguide layer (as shown in Fig. 4 of the main text)</w:t>
      </w:r>
      <w:r>
        <w:rPr>
          <w:rStyle w:val="Strong"/>
          <w:b w:val="0"/>
          <w:bCs w:val="0"/>
        </w:rPr>
        <w:t xml:space="preserve"> had low threshold current densities</w:t>
      </w:r>
      <w:r w:rsidR="00AF11B3" w:rsidRPr="002C5869">
        <w:rPr>
          <w:rStyle w:val="Strong"/>
          <w:b w:val="0"/>
          <w:bCs w:val="0"/>
        </w:rPr>
        <w:t>, the 7</w:t>
      </w:r>
      <w:r>
        <w:rPr>
          <w:rStyle w:val="Strong"/>
          <w:b w:val="0"/>
          <w:bCs w:val="0"/>
        </w:rPr>
        <w:t>-</w:t>
      </w:r>
      <w:r w:rsidR="00AF11B3" w:rsidRPr="002C5869">
        <w:rPr>
          <w:rStyle w:val="Strong"/>
          <w:b w:val="0"/>
          <w:bCs w:val="0"/>
        </w:rPr>
        <w:t>8 µm wide DFB devices with sidewall corrugation integrated with the passive components exhibited increased threshold current densities</w:t>
      </w:r>
      <w:r w:rsidR="00B103A4">
        <w:rPr>
          <w:rStyle w:val="Strong"/>
          <w:b w:val="0"/>
          <w:bCs w:val="0"/>
        </w:rPr>
        <w:t xml:space="preserve"> due to mode leakage from the QCL core into the passive waveguide core and resultant decrease in the value of </w:t>
      </w:r>
      <m:oMath>
        <m:r>
          <m:rPr>
            <m:sty m:val="p"/>
          </m:rPr>
          <w:rPr>
            <w:rFonts w:ascii="Cambria Math" w:hAnsi="Cambria Math"/>
          </w:rPr>
          <m:t>Γ</m:t>
        </m:r>
      </m:oMath>
      <w:r w:rsidR="00AF11B3" w:rsidRPr="002C5869">
        <w:rPr>
          <w:rStyle w:val="Strong"/>
          <w:b w:val="0"/>
          <w:bCs w:val="0"/>
        </w:rPr>
        <w:t xml:space="preserve">. This prevented CW operation </w:t>
      </w:r>
      <w:r>
        <w:rPr>
          <w:rStyle w:val="Strong"/>
          <w:b w:val="0"/>
          <w:bCs w:val="0"/>
        </w:rPr>
        <w:t>of</w:t>
      </w:r>
      <w:r w:rsidR="00AF11B3" w:rsidRPr="002C5869">
        <w:rPr>
          <w:rStyle w:val="Strong"/>
          <w:b w:val="0"/>
          <w:bCs w:val="0"/>
        </w:rPr>
        <w:t xml:space="preserve"> the 7.3 µm </w:t>
      </w:r>
      <w:r>
        <w:rPr>
          <w:rStyle w:val="Strong"/>
          <w:b w:val="0"/>
          <w:bCs w:val="0"/>
        </w:rPr>
        <w:t>DFB QCLs in the PIC at room temperature</w:t>
      </w:r>
      <w:r w:rsidR="00AF11B3" w:rsidRPr="002C5869">
        <w:rPr>
          <w:rStyle w:val="Strong"/>
          <w:b w:val="0"/>
          <w:bCs w:val="0"/>
        </w:rPr>
        <w:t>.</w:t>
      </w:r>
    </w:p>
    <w:p w14:paraId="750DB40A" w14:textId="46B23682" w:rsidR="00AF11B3" w:rsidRPr="00D9676B" w:rsidRDefault="0086048C" w:rsidP="00D9676B">
      <w:pPr>
        <w:pStyle w:val="10BodySubsequentParagraph"/>
        <w:rPr>
          <w:bCs/>
        </w:rPr>
      </w:pPr>
      <w:bookmarkStart w:id="0" w:name="_GoBack"/>
      <w:r>
        <w:rPr>
          <w:rStyle w:val="Strong"/>
          <w:b w:val="0"/>
          <w:noProof/>
        </w:rPr>
        <w:drawing>
          <wp:anchor distT="0" distB="0" distL="114300" distR="114300" simplePos="0" relativeHeight="251658240" behindDoc="0" locked="0" layoutInCell="1" allowOverlap="1" wp14:anchorId="3821B188" wp14:editId="63DA79B7">
            <wp:simplePos x="0" y="0"/>
            <wp:positionH relativeFrom="column">
              <wp:posOffset>1067435</wp:posOffset>
            </wp:positionH>
            <wp:positionV relativeFrom="paragraph">
              <wp:posOffset>1143000</wp:posOffset>
            </wp:positionV>
            <wp:extent cx="3971925" cy="2837815"/>
            <wp:effectExtent l="0" t="0" r="0" b="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39" b="1"/>
                    <a:stretch/>
                  </pic:blipFill>
                  <pic:spPr bwMode="auto">
                    <a:xfrm>
                      <a:off x="0" y="0"/>
                      <a:ext cx="3971925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AF11B3" w:rsidRPr="00AF11B3">
        <w:rPr>
          <w:rStyle w:val="Strong"/>
          <w:b w:val="0"/>
        </w:rPr>
        <w:t xml:space="preserve">To investigate the effect of ridge width on </w:t>
      </w:r>
      <w:r w:rsidR="00B103A4">
        <w:rPr>
          <w:rStyle w:val="Strong"/>
          <w:b w:val="0"/>
        </w:rPr>
        <w:t xml:space="preserve">the devices’ </w:t>
      </w:r>
      <w:r w:rsidR="00AF11B3" w:rsidRPr="00AF11B3">
        <w:rPr>
          <w:rStyle w:val="Strong"/>
          <w:b w:val="0"/>
        </w:rPr>
        <w:t xml:space="preserve">performance, we characterized </w:t>
      </w:r>
      <w:r w:rsidR="00B103A4">
        <w:rPr>
          <w:rStyle w:val="Strong"/>
          <w:b w:val="0"/>
        </w:rPr>
        <w:t>more</w:t>
      </w:r>
      <w:r w:rsidR="00AF11B3" w:rsidRPr="00AF11B3">
        <w:rPr>
          <w:rStyle w:val="Strong"/>
          <w:b w:val="0"/>
        </w:rPr>
        <w:t xml:space="preserve"> reference devices of </w:t>
      </w:r>
      <w:r w:rsidR="00B103A4">
        <w:rPr>
          <w:rStyle w:val="Strong"/>
          <w:b w:val="0"/>
        </w:rPr>
        <w:t>the</w:t>
      </w:r>
      <w:r w:rsidR="00AF11B3" w:rsidRPr="00AF11B3">
        <w:rPr>
          <w:rStyle w:val="Strong"/>
          <w:b w:val="0"/>
        </w:rPr>
        <w:t xml:space="preserve"> length</w:t>
      </w:r>
      <w:r w:rsidR="00B103A4">
        <w:rPr>
          <w:rStyle w:val="Strong"/>
          <w:b w:val="0"/>
        </w:rPr>
        <w:t xml:space="preserve"> equal to that of the lasers reported in Fig. 4 of the main text </w:t>
      </w:r>
      <w:r w:rsidR="00AF11B3" w:rsidRPr="00AF11B3">
        <w:rPr>
          <w:rStyle w:val="Strong"/>
          <w:b w:val="0"/>
        </w:rPr>
        <w:t xml:space="preserve">(5 mm, to </w:t>
      </w:r>
      <w:r w:rsidR="007B6E72">
        <w:rPr>
          <w:rStyle w:val="Strong"/>
          <w:b w:val="0"/>
        </w:rPr>
        <w:t xml:space="preserve">keep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m</m:t>
            </m:r>
          </m:sub>
        </m:sSub>
      </m:oMath>
      <w:r w:rsidR="00AF11B3" w:rsidRPr="00AF11B3">
        <w:rPr>
          <w:rStyle w:val="Strong"/>
          <w:b w:val="0"/>
        </w:rPr>
        <w:t xml:space="preserve"> constant</w:t>
      </w:r>
      <w:r w:rsidR="007B6E72">
        <w:rPr>
          <w:rStyle w:val="Strong"/>
          <w:b w:val="0"/>
        </w:rPr>
        <w:t>)</w:t>
      </w:r>
      <w:r w:rsidR="00B103A4">
        <w:rPr>
          <w:rStyle w:val="Strong"/>
          <w:b w:val="0"/>
        </w:rPr>
        <w:t xml:space="preserve"> but</w:t>
      </w:r>
      <w:r w:rsidR="00AF11B3" w:rsidRPr="00AF11B3">
        <w:rPr>
          <w:rStyle w:val="Strong"/>
          <w:b w:val="0"/>
        </w:rPr>
        <w:t xml:space="preserve"> with reduced </w:t>
      </w:r>
      <w:r w:rsidR="002458AF">
        <w:rPr>
          <w:rStyle w:val="Strong"/>
          <w:b w:val="0"/>
        </w:rPr>
        <w:t xml:space="preserve">ridge </w:t>
      </w:r>
      <w:r w:rsidR="00AF11B3" w:rsidRPr="00AF11B3">
        <w:rPr>
          <w:rStyle w:val="Strong"/>
          <w:b w:val="0"/>
        </w:rPr>
        <w:t xml:space="preserve">widths of </w:t>
      </w:r>
      <w:r w:rsidR="002458AF" w:rsidRPr="00AF11B3">
        <w:rPr>
          <w:rStyle w:val="Strong"/>
          <w:b w:val="0"/>
        </w:rPr>
        <w:t>8 µm and 6 µm</w:t>
      </w:r>
      <w:r w:rsidR="00AF11B3" w:rsidRPr="00AF11B3">
        <w:rPr>
          <w:rStyle w:val="Strong"/>
          <w:b w:val="0"/>
        </w:rPr>
        <w:t>. Fig</w:t>
      </w:r>
      <w:r w:rsidR="002458AF">
        <w:rPr>
          <w:rStyle w:val="Strong"/>
          <w:b w:val="0"/>
        </w:rPr>
        <w:t>ure</w:t>
      </w:r>
      <w:r w:rsidR="00AF11B3" w:rsidRPr="00AF11B3">
        <w:rPr>
          <w:rStyle w:val="Strong"/>
          <w:b w:val="0"/>
        </w:rPr>
        <w:t xml:space="preserve"> 1S (</w:t>
      </w:r>
      <w:proofErr w:type="spellStart"/>
      <w:proofErr w:type="gramStart"/>
      <w:r w:rsidR="00AF11B3" w:rsidRPr="00AF11B3">
        <w:rPr>
          <w:rStyle w:val="Strong"/>
          <w:b w:val="0"/>
        </w:rPr>
        <w:t>a,b</w:t>
      </w:r>
      <w:proofErr w:type="spellEnd"/>
      <w:proofErr w:type="gramEnd"/>
      <w:r w:rsidR="00AF11B3" w:rsidRPr="00AF11B3">
        <w:rPr>
          <w:rStyle w:val="Strong"/>
          <w:b w:val="0"/>
        </w:rPr>
        <w:t>) shows the light-current characteristics for the 5</w:t>
      </w:r>
      <w:r w:rsidR="002458AF">
        <w:rPr>
          <w:rStyle w:val="Strong"/>
          <w:b w:val="0"/>
        </w:rPr>
        <w:t>-</w:t>
      </w:r>
      <w:r w:rsidR="00AF11B3" w:rsidRPr="00AF11B3">
        <w:rPr>
          <w:rStyle w:val="Strong"/>
          <w:b w:val="0"/>
        </w:rPr>
        <w:t>mm</w:t>
      </w:r>
      <w:r w:rsidR="002458AF">
        <w:rPr>
          <w:rStyle w:val="Strong"/>
          <w:b w:val="0"/>
        </w:rPr>
        <w:t>-</w:t>
      </w:r>
      <w:r w:rsidR="00AF11B3" w:rsidRPr="00AF11B3">
        <w:rPr>
          <w:rStyle w:val="Strong"/>
          <w:b w:val="0"/>
        </w:rPr>
        <w:t xml:space="preserve">long </w:t>
      </w:r>
      <w:r w:rsidR="00B103A4">
        <w:rPr>
          <w:rStyle w:val="Strong"/>
          <w:b w:val="0"/>
        </w:rPr>
        <w:t>Fabry-Perot ridge-waveguide lasers</w:t>
      </w:r>
      <w:r w:rsidR="00AF11B3" w:rsidRPr="00AF11B3">
        <w:rPr>
          <w:rStyle w:val="Strong"/>
          <w:b w:val="0"/>
        </w:rPr>
        <w:t xml:space="preserve"> </w:t>
      </w:r>
      <w:r w:rsidR="002458AF">
        <w:rPr>
          <w:rStyle w:val="Strong"/>
          <w:b w:val="0"/>
        </w:rPr>
        <w:t xml:space="preserve">with the ridge widths of 10 </w:t>
      </w:r>
      <w:r w:rsidR="002458AF" w:rsidRPr="00AF11B3">
        <w:rPr>
          <w:rStyle w:val="Strong"/>
          <w:b w:val="0"/>
        </w:rPr>
        <w:t>µm</w:t>
      </w:r>
      <w:r w:rsidR="002458AF">
        <w:rPr>
          <w:rStyle w:val="Strong"/>
          <w:b w:val="0"/>
        </w:rPr>
        <w:t xml:space="preserve">, </w:t>
      </w:r>
      <w:r w:rsidR="002458AF" w:rsidRPr="00AF11B3">
        <w:rPr>
          <w:rStyle w:val="Strong"/>
          <w:b w:val="0"/>
        </w:rPr>
        <w:t>8 µm</w:t>
      </w:r>
      <w:r w:rsidR="002458AF">
        <w:rPr>
          <w:rStyle w:val="Strong"/>
          <w:b w:val="0"/>
        </w:rPr>
        <w:t>,</w:t>
      </w:r>
      <w:r w:rsidR="002458AF" w:rsidRPr="00AF11B3">
        <w:rPr>
          <w:rStyle w:val="Strong"/>
          <w:b w:val="0"/>
        </w:rPr>
        <w:t xml:space="preserve"> and 6 µm</w:t>
      </w:r>
      <w:r w:rsidR="00B103A4">
        <w:rPr>
          <w:rStyle w:val="Strong"/>
          <w:b w:val="0"/>
        </w:rPr>
        <w:t xml:space="preserve">. The data is shown </w:t>
      </w:r>
      <w:r w:rsidR="00AF11B3" w:rsidRPr="00AF11B3">
        <w:rPr>
          <w:rStyle w:val="Strong"/>
          <w:b w:val="0"/>
        </w:rPr>
        <w:t xml:space="preserve">for </w:t>
      </w:r>
      <w:r w:rsidR="002458AF">
        <w:rPr>
          <w:rStyle w:val="Strong"/>
          <w:b w:val="0"/>
        </w:rPr>
        <w:t xml:space="preserve">devices processed from the 6.25 </w:t>
      </w:r>
      <w:r w:rsidR="002458AF">
        <w:rPr>
          <w:rStyle w:val="Strong"/>
          <w:b w:val="0"/>
        </w:rPr>
        <w:sym w:font="Symbol" w:char="F06D"/>
      </w:r>
      <w:r w:rsidR="002458AF">
        <w:rPr>
          <w:rStyle w:val="Strong"/>
          <w:b w:val="0"/>
        </w:rPr>
        <w:t>m QCL sections of the PIC wafer and devices processed from the 7.3</w:t>
      </w:r>
      <w:r w:rsidR="002458AF">
        <w:rPr>
          <w:rStyle w:val="Strong"/>
          <w:b w:val="0"/>
        </w:rPr>
        <w:t xml:space="preserve"> </w:t>
      </w:r>
      <w:r w:rsidR="002458AF">
        <w:rPr>
          <w:rStyle w:val="Strong"/>
          <w:b w:val="0"/>
        </w:rPr>
        <w:sym w:font="Symbol" w:char="F06D"/>
      </w:r>
      <w:r w:rsidR="002458AF">
        <w:rPr>
          <w:rStyle w:val="Strong"/>
          <w:b w:val="0"/>
        </w:rPr>
        <w:t>m QCL sections of the PIC</w:t>
      </w:r>
      <w:r w:rsidR="00AF11B3" w:rsidRPr="00AF11B3">
        <w:rPr>
          <w:rStyle w:val="Strong"/>
          <w:b w:val="0"/>
        </w:rPr>
        <w:t xml:space="preserve"> </w:t>
      </w:r>
      <w:r w:rsidR="002458AF">
        <w:rPr>
          <w:rStyle w:val="Strong"/>
          <w:b w:val="0"/>
        </w:rPr>
        <w:t>wafer.</w:t>
      </w:r>
      <w:r w:rsidR="00AF11B3" w:rsidRPr="00AF11B3">
        <w:rPr>
          <w:rStyle w:val="Strong"/>
          <w:b w:val="0"/>
        </w:rPr>
        <w:t xml:space="preserve"> </w:t>
      </w:r>
      <w:r w:rsidR="00B103A4" w:rsidRPr="00AF11B3">
        <w:rPr>
          <w:rStyle w:val="Strong"/>
          <w:b w:val="0"/>
        </w:rPr>
        <w:t xml:space="preserve">A significant increase in threshold current </w:t>
      </w:r>
      <w:r w:rsidR="00B103A4">
        <w:rPr>
          <w:rStyle w:val="Strong"/>
          <w:b w:val="0"/>
        </w:rPr>
        <w:t xml:space="preserve">density was observed for the devices with </w:t>
      </w:r>
      <w:r>
        <w:rPr>
          <w:rStyle w:val="Strong"/>
          <w:b w:val="0"/>
        </w:rPr>
        <w:t>8</w:t>
      </w:r>
      <w:r w:rsidRPr="00AF11B3">
        <w:rPr>
          <w:rStyle w:val="Strong"/>
          <w:b w:val="0"/>
        </w:rPr>
        <w:t xml:space="preserve"> µm</w:t>
      </w:r>
      <w:r>
        <w:rPr>
          <w:rStyle w:val="Strong"/>
          <w:b w:val="0"/>
        </w:rPr>
        <w:t xml:space="preserve"> </w:t>
      </w:r>
      <w:r w:rsidR="00B103A4">
        <w:rPr>
          <w:rStyle w:val="Strong"/>
          <w:b w:val="0"/>
        </w:rPr>
        <w:t xml:space="preserve">ridge widths. </w:t>
      </w:r>
      <w:r>
        <w:rPr>
          <w:rStyle w:val="Strong"/>
          <w:b w:val="0"/>
        </w:rPr>
        <w:t xml:space="preserve">Devices </w:t>
      </w:r>
      <w:r w:rsidRPr="00AF11B3">
        <w:rPr>
          <w:rStyle w:val="Strong"/>
          <w:b w:val="0"/>
        </w:rPr>
        <w:t>6 µm</w:t>
      </w:r>
      <w:r>
        <w:rPr>
          <w:rStyle w:val="Strong"/>
          <w:b w:val="0"/>
        </w:rPr>
        <w:t xml:space="preserve"> ridge widths did not achieve lasing. </w:t>
      </w:r>
      <w:r w:rsidR="00B103A4">
        <w:rPr>
          <w:rStyle w:val="Strong"/>
          <w:b w:val="0"/>
        </w:rPr>
        <w:t>The</w:t>
      </w:r>
      <w:r>
        <w:rPr>
          <w:rStyle w:val="Strong"/>
          <w:b w:val="0"/>
        </w:rPr>
        <w:t>se</w:t>
      </w:r>
      <w:r w:rsidR="00B103A4">
        <w:rPr>
          <w:rStyle w:val="Strong"/>
          <w:b w:val="0"/>
        </w:rPr>
        <w:t xml:space="preserve"> experimental findings are confirmed by </w:t>
      </w:r>
      <w:r w:rsidR="002C5869">
        <w:rPr>
          <w:rStyle w:val="Strong"/>
          <w:b w:val="0"/>
        </w:rPr>
        <w:t xml:space="preserve">COMSOL simulations of </w:t>
      </w:r>
      <w:r w:rsidR="00AF11B3" w:rsidRPr="00AF11B3">
        <w:rPr>
          <w:rStyle w:val="Strong"/>
          <w:b w:val="0"/>
        </w:rPr>
        <w:t xml:space="preserve">the </w:t>
      </w:r>
    </w:p>
    <w:p w14:paraId="618A35F0" w14:textId="25EE6C01" w:rsidR="00FB52F6" w:rsidRDefault="0048750E" w:rsidP="0086048C">
      <w:pPr>
        <w:pStyle w:val="12FigureCaptionLong"/>
        <w:ind w:left="360" w:right="360"/>
        <w:rPr>
          <w:sz w:val="20"/>
        </w:rPr>
      </w:pPr>
      <w:r w:rsidRPr="0086048C">
        <w:rPr>
          <w:b/>
          <w:sz w:val="20"/>
        </w:rPr>
        <w:t xml:space="preserve">Figure 1S. Influence of </w:t>
      </w:r>
      <w:r w:rsidR="0086048C" w:rsidRPr="0086048C">
        <w:rPr>
          <w:b/>
          <w:sz w:val="20"/>
        </w:rPr>
        <w:t xml:space="preserve">the </w:t>
      </w:r>
      <w:r w:rsidRPr="0086048C">
        <w:rPr>
          <w:b/>
          <w:sz w:val="20"/>
        </w:rPr>
        <w:t>passive core thickness on threshold current densities</w:t>
      </w:r>
      <w:r w:rsidR="0086048C" w:rsidRPr="0086048C">
        <w:rPr>
          <w:b/>
          <w:sz w:val="20"/>
        </w:rPr>
        <w:t xml:space="preserve"> of the PIC lasers</w:t>
      </w:r>
      <w:r w:rsidRPr="0086048C">
        <w:rPr>
          <w:b/>
          <w:sz w:val="20"/>
        </w:rPr>
        <w:t xml:space="preserve">. </w:t>
      </w:r>
      <w:r w:rsidRPr="0086048C">
        <w:rPr>
          <w:sz w:val="20"/>
        </w:rPr>
        <w:t>(</w:t>
      </w:r>
      <w:proofErr w:type="spellStart"/>
      <w:proofErr w:type="gramStart"/>
      <w:r w:rsidRPr="0086048C">
        <w:rPr>
          <w:sz w:val="20"/>
        </w:rPr>
        <w:t>a,b</w:t>
      </w:r>
      <w:proofErr w:type="spellEnd"/>
      <w:proofErr w:type="gramEnd"/>
      <w:r w:rsidRPr="0086048C">
        <w:rPr>
          <w:sz w:val="20"/>
        </w:rPr>
        <w:t>) Light-</w:t>
      </w:r>
      <w:r w:rsidR="0086048C" w:rsidRPr="0086048C">
        <w:rPr>
          <w:sz w:val="20"/>
        </w:rPr>
        <w:t>output-</w:t>
      </w:r>
      <w:r w:rsidRPr="0086048C">
        <w:rPr>
          <w:sz w:val="20"/>
        </w:rPr>
        <w:t>current characteristics of 5 mm long ridge-wa</w:t>
      </w:r>
      <w:r w:rsidR="00940E7E" w:rsidRPr="0086048C">
        <w:rPr>
          <w:sz w:val="20"/>
        </w:rPr>
        <w:t>veguide</w:t>
      </w:r>
      <w:r w:rsidR="0086048C" w:rsidRPr="0086048C">
        <w:rPr>
          <w:sz w:val="20"/>
        </w:rPr>
        <w:t xml:space="preserve"> QCLs</w:t>
      </w:r>
      <w:r w:rsidR="00940E7E" w:rsidRPr="0086048C">
        <w:rPr>
          <w:sz w:val="20"/>
        </w:rPr>
        <w:t xml:space="preserve"> with different </w:t>
      </w:r>
      <w:r w:rsidR="0086048C" w:rsidRPr="0086048C">
        <w:rPr>
          <w:sz w:val="20"/>
        </w:rPr>
        <w:t xml:space="preserve">ridge </w:t>
      </w:r>
      <w:r w:rsidR="00940E7E" w:rsidRPr="0086048C">
        <w:rPr>
          <w:sz w:val="20"/>
        </w:rPr>
        <w:t>widths</w:t>
      </w:r>
      <w:r w:rsidR="0086048C" w:rsidRPr="0086048C">
        <w:rPr>
          <w:sz w:val="20"/>
        </w:rPr>
        <w:t xml:space="preserve"> of</w:t>
      </w:r>
      <w:r w:rsidR="00940E7E" w:rsidRPr="0086048C">
        <w:rPr>
          <w:sz w:val="20"/>
        </w:rPr>
        <w:t xml:space="preserve"> </w:t>
      </w:r>
      <w:r w:rsidRPr="0086048C">
        <w:rPr>
          <w:sz w:val="20"/>
        </w:rPr>
        <w:t>10 µm</w:t>
      </w:r>
      <w:r w:rsidR="00940E7E" w:rsidRPr="0086048C">
        <w:rPr>
          <w:sz w:val="20"/>
        </w:rPr>
        <w:t xml:space="preserve"> (dotted lines)</w:t>
      </w:r>
      <w:r w:rsidRPr="0086048C">
        <w:rPr>
          <w:sz w:val="20"/>
        </w:rPr>
        <w:t>, 8 µm</w:t>
      </w:r>
      <w:r w:rsidR="00940E7E" w:rsidRPr="0086048C">
        <w:rPr>
          <w:sz w:val="20"/>
        </w:rPr>
        <w:t xml:space="preserve"> (solid lines)</w:t>
      </w:r>
      <w:r w:rsidRPr="0086048C">
        <w:rPr>
          <w:sz w:val="20"/>
        </w:rPr>
        <w:t>, and 6 µm</w:t>
      </w:r>
      <w:r w:rsidR="00940E7E" w:rsidRPr="0086048C">
        <w:rPr>
          <w:sz w:val="20"/>
        </w:rPr>
        <w:t xml:space="preserve"> (dashed lines</w:t>
      </w:r>
      <w:r w:rsidRPr="0086048C">
        <w:rPr>
          <w:sz w:val="20"/>
        </w:rPr>
        <w:t xml:space="preserve">) </w:t>
      </w:r>
      <w:r w:rsidR="0086048C" w:rsidRPr="0086048C">
        <w:rPr>
          <w:sz w:val="20"/>
        </w:rPr>
        <w:t xml:space="preserve">processed </w:t>
      </w:r>
      <w:r w:rsidRPr="0086048C">
        <w:rPr>
          <w:sz w:val="20"/>
        </w:rPr>
        <w:t>from the two-color PIC wafer. Results for the 6.25 µm QCL</w:t>
      </w:r>
      <w:r w:rsidR="0086048C" w:rsidRPr="0086048C">
        <w:rPr>
          <w:sz w:val="20"/>
        </w:rPr>
        <w:t xml:space="preserve"> </w:t>
      </w:r>
      <w:r w:rsidR="0086048C" w:rsidRPr="0086048C">
        <w:rPr>
          <w:sz w:val="20"/>
        </w:rPr>
        <w:t>(a)</w:t>
      </w:r>
      <w:r w:rsidRPr="0086048C">
        <w:rPr>
          <w:sz w:val="20"/>
        </w:rPr>
        <w:t>, and for the 7.3 µm QCL</w:t>
      </w:r>
      <w:r w:rsidR="0086048C" w:rsidRPr="0086048C">
        <w:rPr>
          <w:sz w:val="20"/>
        </w:rPr>
        <w:t xml:space="preserve"> </w:t>
      </w:r>
      <w:r w:rsidR="0086048C" w:rsidRPr="0086048C">
        <w:rPr>
          <w:sz w:val="20"/>
        </w:rPr>
        <w:t>(b)</w:t>
      </w:r>
      <w:r w:rsidR="0086048C" w:rsidRPr="0086048C">
        <w:rPr>
          <w:sz w:val="20"/>
        </w:rPr>
        <w:t xml:space="preserve"> are shown</w:t>
      </w:r>
      <w:r w:rsidRPr="0086048C">
        <w:rPr>
          <w:sz w:val="20"/>
        </w:rPr>
        <w:t>. (</w:t>
      </w:r>
      <w:proofErr w:type="spellStart"/>
      <w:proofErr w:type="gramStart"/>
      <w:r w:rsidRPr="0086048C">
        <w:rPr>
          <w:sz w:val="20"/>
        </w:rPr>
        <w:t>c,d</w:t>
      </w:r>
      <w:proofErr w:type="spellEnd"/>
      <w:proofErr w:type="gramEnd"/>
      <w:r w:rsidRPr="0086048C">
        <w:rPr>
          <w:sz w:val="20"/>
        </w:rPr>
        <w:t>) Simulated overlap factors for</w:t>
      </w:r>
      <w:r w:rsidR="0086048C" w:rsidRPr="0086048C">
        <w:rPr>
          <w:sz w:val="20"/>
        </w:rPr>
        <w:t xml:space="preserve"> the QCLs of different ridge widths processed from the PIC wafer. The data is shown for the case of the passive waveguide core thickness being the</w:t>
      </w:r>
      <w:r w:rsidRPr="0086048C">
        <w:rPr>
          <w:sz w:val="20"/>
        </w:rPr>
        <w:t xml:space="preserve"> target 1250 nm </w:t>
      </w:r>
      <w:r w:rsidR="0086048C" w:rsidRPr="0086048C">
        <w:rPr>
          <w:sz w:val="20"/>
        </w:rPr>
        <w:t xml:space="preserve">(squares) and </w:t>
      </w:r>
      <w:r w:rsidRPr="0086048C">
        <w:rPr>
          <w:sz w:val="20"/>
        </w:rPr>
        <w:t>the actual 1330 nm thickness</w:t>
      </w:r>
      <w:r w:rsidR="00635705" w:rsidRPr="0086048C">
        <w:rPr>
          <w:sz w:val="20"/>
        </w:rPr>
        <w:t xml:space="preserve"> (triangles)</w:t>
      </w:r>
      <w:r w:rsidR="0086048C" w:rsidRPr="0086048C">
        <w:rPr>
          <w:sz w:val="20"/>
        </w:rPr>
        <w:t xml:space="preserve">. Panel (c) shows the results for the </w:t>
      </w:r>
      <w:r w:rsidR="0086048C" w:rsidRPr="0086048C">
        <w:rPr>
          <w:sz w:val="20"/>
        </w:rPr>
        <w:sym w:font="Symbol" w:char="F06C"/>
      </w:r>
      <w:r w:rsidR="0086048C" w:rsidRPr="0086048C">
        <w:rPr>
          <w:sz w:val="20"/>
        </w:rPr>
        <w:t>=</w:t>
      </w:r>
      <w:r w:rsidRPr="0086048C">
        <w:rPr>
          <w:sz w:val="20"/>
        </w:rPr>
        <w:t xml:space="preserve">6.25 µm </w:t>
      </w:r>
      <w:r w:rsidR="0086048C" w:rsidRPr="0086048C">
        <w:rPr>
          <w:sz w:val="20"/>
        </w:rPr>
        <w:t xml:space="preserve">QCLs, panel (d) shows the results for the </w:t>
      </w:r>
      <w:r w:rsidR="0086048C" w:rsidRPr="0086048C">
        <w:rPr>
          <w:sz w:val="20"/>
        </w:rPr>
        <w:sym w:font="Symbol" w:char="F06C"/>
      </w:r>
      <w:r w:rsidR="0086048C" w:rsidRPr="0086048C">
        <w:rPr>
          <w:sz w:val="20"/>
        </w:rPr>
        <w:t>=</w:t>
      </w:r>
      <w:r w:rsidRPr="0086048C">
        <w:rPr>
          <w:sz w:val="20"/>
        </w:rPr>
        <w:t xml:space="preserve">7.3 µm </w:t>
      </w:r>
      <w:r w:rsidR="0086048C" w:rsidRPr="0086048C">
        <w:rPr>
          <w:sz w:val="20"/>
        </w:rPr>
        <w:t>QCLs.</w:t>
      </w:r>
    </w:p>
    <w:p w14:paraId="784508C4" w14:textId="0B6E332E" w:rsidR="0086048C" w:rsidRDefault="0086048C" w:rsidP="0086048C">
      <w:pPr>
        <w:pStyle w:val="10BodySubsequentParagraph"/>
      </w:pPr>
    </w:p>
    <w:p w14:paraId="1DAE2C60" w14:textId="5F6413F9" w:rsidR="0086048C" w:rsidRPr="0086048C" w:rsidRDefault="0086048C" w:rsidP="0086048C">
      <w:pPr>
        <w:pStyle w:val="10BodySubsequentParagraph"/>
        <w:ind w:firstLine="0"/>
      </w:pPr>
      <w:r w:rsidRPr="00AF11B3">
        <w:rPr>
          <w:rStyle w:val="Strong"/>
          <w:b w:val="0"/>
        </w:rPr>
        <w:t>modal overlap of the fundamental TM</w:t>
      </w:r>
      <w:r w:rsidRPr="00B103A4">
        <w:rPr>
          <w:rStyle w:val="Strong"/>
          <w:b w:val="0"/>
          <w:vertAlign w:val="subscript"/>
        </w:rPr>
        <w:t>00</w:t>
      </w:r>
      <w:r w:rsidRPr="00AF11B3">
        <w:rPr>
          <w:rStyle w:val="Strong"/>
          <w:b w:val="0"/>
        </w:rPr>
        <w:t xml:space="preserve"> mode with the </w:t>
      </w:r>
      <w:r>
        <w:rPr>
          <w:rStyle w:val="Strong"/>
          <w:b w:val="0"/>
        </w:rPr>
        <w:t xml:space="preserve">QCL </w:t>
      </w:r>
      <w:r w:rsidRPr="00AF11B3">
        <w:rPr>
          <w:rStyle w:val="Strong"/>
          <w:b w:val="0"/>
        </w:rPr>
        <w:t>active region</w:t>
      </w:r>
      <w:r>
        <w:rPr>
          <w:rStyle w:val="Strong"/>
          <w:b w:val="0"/>
        </w:rPr>
        <w:t xml:space="preserve">. The data is shown in Fig. </w:t>
      </w:r>
      <w:r w:rsidRPr="00AF11B3">
        <w:rPr>
          <w:rStyle w:val="Strong"/>
          <w:b w:val="0"/>
        </w:rPr>
        <w:t>1S (</w:t>
      </w:r>
      <w:proofErr w:type="spellStart"/>
      <w:proofErr w:type="gramStart"/>
      <w:r w:rsidRPr="00AF11B3">
        <w:rPr>
          <w:rStyle w:val="Strong"/>
          <w:b w:val="0"/>
        </w:rPr>
        <w:t>c,d</w:t>
      </w:r>
      <w:proofErr w:type="spellEnd"/>
      <w:proofErr w:type="gramEnd"/>
      <w:r>
        <w:rPr>
          <w:rStyle w:val="Strong"/>
          <w:b w:val="0"/>
        </w:rPr>
        <w:t xml:space="preserve">) as a function of devices’ ridge widths for the case of </w:t>
      </w:r>
      <w:r w:rsidRPr="00AF11B3">
        <w:rPr>
          <w:rStyle w:val="Strong"/>
          <w:b w:val="0"/>
        </w:rPr>
        <w:t>both the target</w:t>
      </w:r>
      <w:r>
        <w:rPr>
          <w:rStyle w:val="Strong"/>
          <w:b w:val="0"/>
        </w:rPr>
        <w:t xml:space="preserve"> thickness and the 6.5% higher thickness of the passive waveguide core. The results indicate up to factor of two decrease in the laser mode overlap with the QCL active region. </w:t>
      </w:r>
      <w:r w:rsidRPr="00AF11B3">
        <w:rPr>
          <w:rStyle w:val="Strong"/>
          <w:b w:val="0"/>
        </w:rPr>
        <w:t xml:space="preserve"> </w:t>
      </w:r>
      <w:r>
        <w:rPr>
          <w:rStyle w:val="Strong"/>
          <w:b w:val="0"/>
        </w:rPr>
        <w:t xml:space="preserve">We thus expect that the PIC laser performance can improved considerably </w:t>
      </w:r>
      <w:r w:rsidRPr="00AF11B3">
        <w:rPr>
          <w:rStyle w:val="Strong"/>
          <w:b w:val="0"/>
        </w:rPr>
        <w:t xml:space="preserve">by </w:t>
      </w:r>
      <w:r>
        <w:rPr>
          <w:rStyle w:val="Strong"/>
          <w:b w:val="0"/>
        </w:rPr>
        <w:t>maintaining the accurate control of the passive waveguide core thickness</w:t>
      </w:r>
      <w:r w:rsidRPr="00AF11B3">
        <w:rPr>
          <w:rStyle w:val="Strong"/>
          <w:b w:val="0"/>
        </w:rPr>
        <w:t>.</w:t>
      </w:r>
    </w:p>
    <w:sectPr w:rsidR="0086048C" w:rsidRPr="0086048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44F24" w14:textId="77777777" w:rsidR="00322231" w:rsidRDefault="00322231">
      <w:pPr>
        <w:spacing w:after="0"/>
      </w:pPr>
      <w:r>
        <w:separator/>
      </w:r>
    </w:p>
  </w:endnote>
  <w:endnote w:type="continuationSeparator" w:id="0">
    <w:p w14:paraId="1F0925F8" w14:textId="77777777" w:rsidR="00322231" w:rsidRDefault="0032223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0B8876" w14:textId="77777777" w:rsidR="00322231" w:rsidRDefault="00322231">
      <w:r>
        <w:separator/>
      </w:r>
    </w:p>
  </w:footnote>
  <w:footnote w:type="continuationSeparator" w:id="0">
    <w:p w14:paraId="0BC4A94D" w14:textId="77777777" w:rsidR="00322231" w:rsidRDefault="003222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17F69BA"/>
    <w:multiLevelType w:val="multilevel"/>
    <w:tmpl w:val="6CEE6468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010ED4"/>
    <w:multiLevelType w:val="multilevel"/>
    <w:tmpl w:val="72E88FE4"/>
    <w:lvl w:ilvl="0">
      <w:start w:val="1"/>
      <w:numFmt w:val="decimal"/>
      <w:pStyle w:val="08SectionHeader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B38C84B"/>
    <w:multiLevelType w:val="multilevel"/>
    <w:tmpl w:val="703ABBA8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D41B8D"/>
    <w:multiLevelType w:val="hybridMultilevel"/>
    <w:tmpl w:val="18DE7352"/>
    <w:lvl w:ilvl="0" w:tplc="CB02948A">
      <w:start w:val="6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9F61B6"/>
    <w:multiLevelType w:val="multilevel"/>
    <w:tmpl w:val="5E5AFBAA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0D07"/>
    <w:rsid w:val="00011C8B"/>
    <w:rsid w:val="000C0497"/>
    <w:rsid w:val="0010504C"/>
    <w:rsid w:val="001E757A"/>
    <w:rsid w:val="001F7A64"/>
    <w:rsid w:val="002458AF"/>
    <w:rsid w:val="002C5869"/>
    <w:rsid w:val="00302A7B"/>
    <w:rsid w:val="0031712F"/>
    <w:rsid w:val="00322231"/>
    <w:rsid w:val="0048750E"/>
    <w:rsid w:val="004A02E8"/>
    <w:rsid w:val="004E29B3"/>
    <w:rsid w:val="00506714"/>
    <w:rsid w:val="005563EE"/>
    <w:rsid w:val="00590D07"/>
    <w:rsid w:val="005D6070"/>
    <w:rsid w:val="005E4F16"/>
    <w:rsid w:val="00635705"/>
    <w:rsid w:val="006D5A12"/>
    <w:rsid w:val="00784D58"/>
    <w:rsid w:val="007B6E72"/>
    <w:rsid w:val="0086048C"/>
    <w:rsid w:val="008D6863"/>
    <w:rsid w:val="00940E7E"/>
    <w:rsid w:val="009432B1"/>
    <w:rsid w:val="009C0D3D"/>
    <w:rsid w:val="009D4DC4"/>
    <w:rsid w:val="00AE17B8"/>
    <w:rsid w:val="00AE4023"/>
    <w:rsid w:val="00AF11B3"/>
    <w:rsid w:val="00B06C04"/>
    <w:rsid w:val="00B103A4"/>
    <w:rsid w:val="00B16CDD"/>
    <w:rsid w:val="00B86B75"/>
    <w:rsid w:val="00BC48D5"/>
    <w:rsid w:val="00BE5E25"/>
    <w:rsid w:val="00C36279"/>
    <w:rsid w:val="00D86454"/>
    <w:rsid w:val="00D9676B"/>
    <w:rsid w:val="00DF248A"/>
    <w:rsid w:val="00E16F60"/>
    <w:rsid w:val="00E315A3"/>
    <w:rsid w:val="00F055E5"/>
    <w:rsid w:val="00F06FC6"/>
    <w:rsid w:val="00F67816"/>
    <w:rsid w:val="00FB52F6"/>
    <w:rsid w:val="00FC62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692C9"/>
  <w15:docId w15:val="{6CC8F5C1-4F9C-4AA5-85C4-CA30CEFA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5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styleId="FootnoteReference">
    <w:name w:val="footnote reference"/>
    <w:basedOn w:val="CaptionChar"/>
    <w:uiPriority w:val="99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01Title">
    <w:name w:val="01. Title"/>
    <w:basedOn w:val="Normal"/>
    <w:next w:val="Normal"/>
    <w:qFormat/>
    <w:rsid w:val="00F055E5"/>
    <w:pPr>
      <w:spacing w:after="0"/>
    </w:pPr>
    <w:rPr>
      <w:rFonts w:ascii="Arial" w:eastAsiaTheme="minorEastAsia" w:hAnsi="Arial"/>
      <w:b/>
      <w:spacing w:val="10"/>
      <w:kern w:val="32"/>
      <w:sz w:val="32"/>
      <w:szCs w:val="22"/>
    </w:rPr>
  </w:style>
  <w:style w:type="paragraph" w:customStyle="1" w:styleId="06AbstractBody">
    <w:name w:val="06. Abstract Body"/>
    <w:next w:val="Normal"/>
    <w:qFormat/>
    <w:rsid w:val="009432B1"/>
    <w:pPr>
      <w:spacing w:before="240" w:after="0"/>
      <w:jc w:val="both"/>
    </w:pPr>
    <w:rPr>
      <w:rFonts w:ascii="Times New Roman" w:eastAsiaTheme="minorEastAsia" w:hAnsi="Times New Roman"/>
      <w:color w:val="000000" w:themeColor="text1"/>
      <w:sz w:val="20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9432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432B1"/>
    <w:rPr>
      <w:rFonts w:eastAsiaTheme="minorEastAsia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432B1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semiHidden/>
    <w:unhideWhenUsed/>
    <w:rsid w:val="009432B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9432B1"/>
    <w:rPr>
      <w:rFonts w:ascii="Segoe UI" w:hAnsi="Segoe UI" w:cs="Segoe UI"/>
      <w:sz w:val="18"/>
      <w:szCs w:val="18"/>
    </w:rPr>
  </w:style>
  <w:style w:type="paragraph" w:customStyle="1" w:styleId="10BodySubsequentParagraph">
    <w:name w:val="10. Body Subsequent Paragraph"/>
    <w:basedOn w:val="09BodyFirstParagraph"/>
    <w:qFormat/>
    <w:rsid w:val="009432B1"/>
    <w:pPr>
      <w:spacing w:before="0"/>
      <w:ind w:firstLine="288"/>
    </w:pPr>
  </w:style>
  <w:style w:type="paragraph" w:customStyle="1" w:styleId="09BodyFirstParagraph">
    <w:name w:val="09. Body First Paragraph"/>
    <w:basedOn w:val="06AbstractBody"/>
    <w:next w:val="10BodySubsequentParagraph"/>
    <w:qFormat/>
    <w:rsid w:val="009432B1"/>
    <w:pPr>
      <w:spacing w:before="120"/>
    </w:pPr>
  </w:style>
  <w:style w:type="paragraph" w:customStyle="1" w:styleId="11Figure">
    <w:name w:val="11. Figure"/>
    <w:basedOn w:val="09BodyFirstParagraph"/>
    <w:next w:val="Normal"/>
    <w:qFormat/>
    <w:rsid w:val="005D6070"/>
    <w:pPr>
      <w:jc w:val="center"/>
    </w:pPr>
    <w:rPr>
      <w:sz w:val="16"/>
    </w:rPr>
  </w:style>
  <w:style w:type="paragraph" w:customStyle="1" w:styleId="08SectionHeader1">
    <w:name w:val="08 Section Header 1"/>
    <w:next w:val="09BodyFirstParagraph"/>
    <w:qFormat/>
    <w:rsid w:val="005D6070"/>
    <w:pPr>
      <w:numPr>
        <w:numId w:val="4"/>
      </w:numPr>
      <w:spacing w:before="120" w:after="0"/>
    </w:pPr>
    <w:rPr>
      <w:rFonts w:ascii="Arial" w:eastAsiaTheme="minorEastAsia" w:hAnsi="Arial"/>
      <w:b/>
      <w:sz w:val="20"/>
      <w:szCs w:val="22"/>
    </w:rPr>
  </w:style>
  <w:style w:type="paragraph" w:customStyle="1" w:styleId="12FigureCaptionLong">
    <w:name w:val="12. Figure Caption Long"/>
    <w:basedOn w:val="Normal"/>
    <w:next w:val="10BodySubsequentParagraph"/>
    <w:qFormat/>
    <w:rsid w:val="005D6070"/>
    <w:pPr>
      <w:spacing w:before="120" w:after="120"/>
      <w:ind w:left="720" w:right="720"/>
      <w:jc w:val="both"/>
    </w:pPr>
    <w:rPr>
      <w:rFonts w:ascii="Times New Roman" w:eastAsiaTheme="minorEastAsia" w:hAnsi="Times New Roman"/>
      <w:color w:val="000000" w:themeColor="text1"/>
      <w:sz w:val="16"/>
      <w:szCs w:val="22"/>
    </w:rPr>
  </w:style>
  <w:style w:type="character" w:customStyle="1" w:styleId="katex-mathml">
    <w:name w:val="katex-mathml"/>
    <w:basedOn w:val="DefaultParagraphFont"/>
    <w:rsid w:val="005D6070"/>
  </w:style>
  <w:style w:type="paragraph" w:styleId="ListParagraph">
    <w:name w:val="List Paragraph"/>
    <w:basedOn w:val="Normal"/>
    <w:rsid w:val="00BE5E2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F11B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AF11B3"/>
    <w:rPr>
      <w:b/>
      <w:bCs/>
    </w:rPr>
  </w:style>
  <w:style w:type="character" w:styleId="PlaceholderText">
    <w:name w:val="Placeholder Text"/>
    <w:basedOn w:val="DefaultParagraphFont"/>
    <w:semiHidden/>
    <w:rsid w:val="00B16C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58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13D0A349-662F-48CC-BA04-B0924A167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Nature Communications Template</vt:lpstr>
    </vt:vector>
  </TitlesOfParts>
  <Company>TUM</Company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 Communications Template</dc:title>
  <dc:creator>Robin Chyna</dc:creator>
  <cp:lastModifiedBy>Mikhail Belkin</cp:lastModifiedBy>
  <cp:revision>2</cp:revision>
  <dcterms:created xsi:type="dcterms:W3CDTF">2024-10-23T22:42:00Z</dcterms:created>
  <dcterms:modified xsi:type="dcterms:W3CDTF">2024-10-23T22:42:00Z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zotero-version="7.0.5"&gt;&lt;session id="ICYSf87b"/&gt;&lt;style id="http://www.zotero.org/styles/nature" hasBibliography="1" bibliographyStyleHasBeenSet="1"/&gt;&lt;prefs&gt;&lt;pref name="fieldType" value="Field"/&gt;&lt;/prefs&gt;&lt;/data&gt;</vt:lpwstr>
  </property>
</Properties>
</file>