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6E2FA" w14:textId="77777777" w:rsidR="006F6F6D" w:rsidRPr="000A4346" w:rsidRDefault="006F6F6D">
      <w:pPr>
        <w:rPr>
          <w:b/>
        </w:rPr>
      </w:pPr>
    </w:p>
    <w:p w14:paraId="639E8BB3" w14:textId="77777777" w:rsidR="006F6F6D" w:rsidRPr="000A4346" w:rsidRDefault="00000000">
      <w:pPr>
        <w:spacing w:before="120" w:after="120"/>
        <w:rPr>
          <w:b/>
        </w:rPr>
      </w:pPr>
      <w:r w:rsidRPr="000A4346">
        <w:rPr>
          <w:b/>
        </w:rPr>
        <w:t>Box 1. Definitions of the Concepts in the Research</w:t>
      </w:r>
    </w:p>
    <w:tbl>
      <w:tblPr>
        <w:tblStyle w:val="a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88"/>
        <w:gridCol w:w="6372"/>
      </w:tblGrid>
      <w:tr w:rsidR="000A4346" w:rsidRPr="000A4346" w14:paraId="0F5A8253" w14:textId="77777777" w:rsidTr="006F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4624E08" w14:textId="0A5B8C9B" w:rsidR="006F6F6D" w:rsidRPr="000A4346" w:rsidRDefault="00000000">
            <w:r w:rsidRPr="000A4346">
              <w:t>Occupational fatigue</w:t>
            </w:r>
            <w:r w:rsidR="000F7C72">
              <w:t xml:space="preserve"> </w:t>
            </w:r>
          </w:p>
        </w:tc>
        <w:tc>
          <w:tcPr>
            <w:tcW w:w="63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A587A59" w14:textId="77777777" w:rsidR="006F6F6D" w:rsidRPr="000A4346" w:rsidRDefault="00000000">
            <w:pPr>
              <w:rPr>
                <w:b/>
              </w:rPr>
            </w:pPr>
            <w:r w:rsidRPr="000A4346">
              <w:t xml:space="preserve">is a multidimensional condition that can interfere with the physical and cognitive abilities and normal functioning of employees trying to meet work demands </w:t>
            </w:r>
            <w:r w:rsidRPr="000A4346">
              <w:rPr>
                <w:highlight w:val="white"/>
              </w:rPr>
              <w:t>(Brzozowski et al., 2020).</w:t>
            </w:r>
          </w:p>
        </w:tc>
      </w:tr>
      <w:tr w:rsidR="000A4346" w:rsidRPr="000A4346" w14:paraId="3980C6DE" w14:textId="77777777" w:rsidTr="006F6F6D">
        <w:tc>
          <w:tcPr>
            <w:tcW w:w="2688" w:type="dxa"/>
            <w:shd w:val="clear" w:color="auto" w:fill="auto"/>
          </w:tcPr>
          <w:p w14:paraId="1E466366" w14:textId="6DD978B5" w:rsidR="006F6F6D" w:rsidRPr="000A4346" w:rsidRDefault="00000000">
            <w:r w:rsidRPr="000A4346">
              <w:t>Acute fatigue</w:t>
            </w:r>
            <w:r w:rsidR="000F7C72">
              <w:t xml:space="preserve"> (AF)</w:t>
            </w:r>
          </w:p>
        </w:tc>
        <w:tc>
          <w:tcPr>
            <w:tcW w:w="6372" w:type="dxa"/>
            <w:shd w:val="clear" w:color="auto" w:fill="auto"/>
          </w:tcPr>
          <w:p w14:paraId="0D601135" w14:textId="77777777" w:rsidR="006F6F6D" w:rsidRPr="000A4346" w:rsidRDefault="00000000">
            <w:r w:rsidRPr="000A4346">
              <w:t>refers to short-term fatigue (less than one month) that occurs at the end of a shift and is relieved by rest (</w:t>
            </w:r>
            <w:r w:rsidRPr="000A4346">
              <w:rPr>
                <w:highlight w:val="white"/>
              </w:rPr>
              <w:t>Ruggiero, 2003; Winwood et al., 2005)</w:t>
            </w:r>
            <w:r w:rsidRPr="000A4346">
              <w:t>.</w:t>
            </w:r>
          </w:p>
        </w:tc>
      </w:tr>
      <w:tr w:rsidR="000A4346" w:rsidRPr="000A4346" w14:paraId="5C72FEDA" w14:textId="77777777" w:rsidTr="006F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8" w:type="dxa"/>
            <w:shd w:val="clear" w:color="auto" w:fill="auto"/>
          </w:tcPr>
          <w:p w14:paraId="1C59F75C" w14:textId="5C9FA5F0" w:rsidR="006F6F6D" w:rsidRPr="000A4346" w:rsidRDefault="00000000">
            <w:r w:rsidRPr="000A4346">
              <w:t>Chronic fatigue</w:t>
            </w:r>
            <w:r w:rsidR="000F7C72">
              <w:t xml:space="preserve"> (CF)</w:t>
            </w:r>
          </w:p>
        </w:tc>
        <w:tc>
          <w:tcPr>
            <w:tcW w:w="6372" w:type="dxa"/>
            <w:shd w:val="clear" w:color="auto" w:fill="auto"/>
          </w:tcPr>
          <w:p w14:paraId="42734D8D" w14:textId="77777777" w:rsidR="006F6F6D" w:rsidRPr="000A4346" w:rsidRDefault="00000000">
            <w:r w:rsidRPr="000A4346">
              <w:t>is a mind-body sensation that is gradual, lasts longer than a month, and is perceived to be unrelated to activity or exertion (</w:t>
            </w:r>
            <w:r w:rsidRPr="000A4346">
              <w:rPr>
                <w:highlight w:val="white"/>
              </w:rPr>
              <w:t>Winwood et al., 2005)</w:t>
            </w:r>
            <w:r w:rsidRPr="000A4346">
              <w:t>.</w:t>
            </w:r>
          </w:p>
        </w:tc>
      </w:tr>
      <w:tr w:rsidR="000A4346" w:rsidRPr="000A4346" w14:paraId="37359D1D" w14:textId="77777777" w:rsidTr="006F6F6D">
        <w:tc>
          <w:tcPr>
            <w:tcW w:w="2688" w:type="dxa"/>
            <w:shd w:val="clear" w:color="auto" w:fill="auto"/>
          </w:tcPr>
          <w:p w14:paraId="42A7C8DD" w14:textId="12F946E1" w:rsidR="006F6F6D" w:rsidRPr="000A4346" w:rsidRDefault="00000000">
            <w:r w:rsidRPr="000A4346">
              <w:t>Intershift recovery</w:t>
            </w:r>
            <w:r w:rsidR="000F7C72">
              <w:t xml:space="preserve"> (IR)</w:t>
            </w:r>
          </w:p>
        </w:tc>
        <w:tc>
          <w:tcPr>
            <w:tcW w:w="6372" w:type="dxa"/>
            <w:shd w:val="clear" w:color="auto" w:fill="auto"/>
          </w:tcPr>
          <w:p w14:paraId="39D18DB1" w14:textId="77777777" w:rsidR="006F6F6D" w:rsidRPr="000A4346" w:rsidRDefault="00000000">
            <w:r w:rsidRPr="000A4346">
              <w:t>describes relief from work-related fatigue during the non-work period between shifts (</w:t>
            </w:r>
            <w:r w:rsidRPr="000A4346">
              <w:rPr>
                <w:highlight w:val="white"/>
              </w:rPr>
              <w:t>Winwood et al., 2005)</w:t>
            </w:r>
            <w:r w:rsidRPr="000A4346">
              <w:t>.</w:t>
            </w:r>
          </w:p>
        </w:tc>
      </w:tr>
      <w:tr w:rsidR="000A4346" w:rsidRPr="000A4346" w14:paraId="6155F40C" w14:textId="77777777" w:rsidTr="006F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D924E6" w14:textId="275D15ED" w:rsidR="006F6F6D" w:rsidRPr="000A4346" w:rsidRDefault="00000000">
            <w:r w:rsidRPr="000A4346">
              <w:t>Work intensification</w:t>
            </w:r>
            <w:r w:rsidR="000F7C72">
              <w:t xml:space="preserve"> 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B694A59" w14:textId="77777777" w:rsidR="006F6F6D" w:rsidRPr="000A4346" w:rsidRDefault="00000000">
            <w:r w:rsidRPr="000A4346">
              <w:t>refers to the intensive effort required to complete more tasks in a working day (Kubicek et al., 2015).</w:t>
            </w:r>
          </w:p>
        </w:tc>
      </w:tr>
    </w:tbl>
    <w:p w14:paraId="398067A5" w14:textId="77777777" w:rsidR="006F6F6D" w:rsidRPr="000A4346" w:rsidRDefault="006F6F6D"/>
    <w:sectPr w:rsidR="006F6F6D" w:rsidRPr="000A434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6D"/>
    <w:rsid w:val="000A4346"/>
    <w:rsid w:val="000F7C72"/>
    <w:rsid w:val="00261E5D"/>
    <w:rsid w:val="003973D9"/>
    <w:rsid w:val="00602AD9"/>
    <w:rsid w:val="006934C6"/>
    <w:rsid w:val="006F6F6D"/>
    <w:rsid w:val="00982BAD"/>
    <w:rsid w:val="00E1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6A648"/>
  <w15:docId w15:val="{C933AB02-72B9-3745-AD1F-C1FF84DF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tr-T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4E7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isteTablo1Ak">
    <w:name w:val="List Table 1 Light"/>
    <w:basedOn w:val="NormalTablo"/>
    <w:uiPriority w:val="46"/>
    <w:rsid w:val="009874E7"/>
    <w:pPr>
      <w:spacing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l7sKLUIQv3B/RpggBfZmYApKow==">CgMxLjA4AHIhMWl0cjlFNGFIOTZRUWRLMk5wN0V1UlFUcGpQcmUwdDc3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</cp:lastModifiedBy>
  <cp:revision>6</cp:revision>
  <dcterms:created xsi:type="dcterms:W3CDTF">2023-12-28T13:18:00Z</dcterms:created>
  <dcterms:modified xsi:type="dcterms:W3CDTF">2024-07-22T16:57:00Z</dcterms:modified>
</cp:coreProperties>
</file>