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0C81" w:rsidRPr="00E60C81" w:rsidRDefault="00E60C81" w:rsidP="00E60C81">
      <w:pPr>
        <w:ind w:left="0" w:right="1579" w:firstLine="491"/>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t>Figure Legends</w:t>
      </w:r>
      <w:r w:rsidRPr="00E60C81">
        <w:rPr>
          <w:rFonts w:ascii="Times New Roman" w:eastAsia="Times New Roman" w:hAnsi="Times New Roman" w:cs="Times New Roman"/>
          <w:sz w:val="20"/>
          <w:szCs w:val="20"/>
          <w:lang w:val="en-US"/>
        </w:rPr>
        <w:t>  </w:t>
      </w:r>
    </w:p>
    <w:p w:rsidR="00E60C81" w:rsidRPr="00E60C81" w:rsidRDefault="00E60C81" w:rsidP="00E60C81">
      <w:pPr>
        <w:ind w:left="491" w:right="1579" w:firstLine="0"/>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t>Fig. 1. A:</w:t>
      </w:r>
      <w:r w:rsidRPr="00E60C81">
        <w:rPr>
          <w:rFonts w:ascii="Times New Roman" w:eastAsia="Times New Roman" w:hAnsi="Times New Roman" w:cs="Times New Roman"/>
          <w:sz w:val="20"/>
          <w:szCs w:val="20"/>
          <w:lang w:val="en-US"/>
        </w:rPr>
        <w:t xml:space="preserve"> Inferolateral view of the MTR in the right cerebral hemisphere after the insula and the lateral and third ventricles were exposed and the corona radiata was cut in a cadaver specimen. The MTR is divided into 3 portions: anterior, middle, and posterior. The anterior portion begins at the piriform cortex and extends to the tip of the uncus. The temporal incisura and the rhinal and collateral sulci form the lateral border of the anterior portion. The amygdala, uncus, hippocampus, and the head of the </w:t>
      </w:r>
      <w:proofErr w:type="spellStart"/>
      <w:r w:rsidRPr="00E60C81">
        <w:rPr>
          <w:rFonts w:ascii="Times New Roman" w:eastAsia="Times New Roman" w:hAnsi="Times New Roman" w:cs="Times New Roman"/>
          <w:sz w:val="20"/>
          <w:szCs w:val="20"/>
          <w:lang w:val="en-US"/>
        </w:rPr>
        <w:t>parahippocampal</w:t>
      </w:r>
      <w:proofErr w:type="spellEnd"/>
      <w:r w:rsidRPr="00E60C81">
        <w:rPr>
          <w:rFonts w:ascii="Times New Roman" w:eastAsia="Times New Roman" w:hAnsi="Times New Roman" w:cs="Times New Roman"/>
          <w:sz w:val="20"/>
          <w:szCs w:val="20"/>
          <w:lang w:val="en-US"/>
        </w:rPr>
        <w:t xml:space="preserve"> gyrus form the anterior portion. The middle portion extends to the </w:t>
      </w:r>
      <w:proofErr w:type="spellStart"/>
      <w:r w:rsidRPr="00E60C81">
        <w:rPr>
          <w:rFonts w:ascii="Times New Roman" w:eastAsia="Times New Roman" w:hAnsi="Times New Roman" w:cs="Times New Roman"/>
          <w:sz w:val="20"/>
          <w:szCs w:val="20"/>
          <w:lang w:val="en-US"/>
        </w:rPr>
        <w:t>collicular</w:t>
      </w:r>
      <w:proofErr w:type="spellEnd"/>
      <w:r w:rsidRPr="00E60C81">
        <w:rPr>
          <w:rFonts w:ascii="Times New Roman" w:eastAsia="Times New Roman" w:hAnsi="Times New Roman" w:cs="Times New Roman"/>
          <w:sz w:val="20"/>
          <w:szCs w:val="20"/>
          <w:lang w:val="en-US"/>
        </w:rPr>
        <w:t xml:space="preserve"> level of the midbrain, and the collateral sulcus is the lateral border. The posterior portion of the MTR extends posteriorly from this level and divides into superior and inferior parts, as the anterior and calcarine sulcus separates these structures naturally. No exact border shows where the MTR ends.  </w:t>
      </w:r>
    </w:p>
    <w:p w:rsidR="00E60C81" w:rsidRPr="00E60C81" w:rsidRDefault="00E60C81" w:rsidP="00E60C81">
      <w:pPr>
        <w:ind w:left="491" w:right="1579" w:firstLine="0"/>
        <w:rPr>
          <w:rFonts w:ascii="Times New Roman" w:eastAsia="Times New Roman" w:hAnsi="Times New Roman" w:cs="Times New Roman"/>
          <w:sz w:val="20"/>
          <w:szCs w:val="20"/>
          <w:lang w:val="en-US"/>
        </w:rPr>
      </w:pPr>
      <w:sdt>
        <w:sdtPr>
          <w:rPr>
            <w:rFonts w:ascii="Times New Roman" w:hAnsi="Times New Roman" w:cs="Times New Roman"/>
            <w:sz w:val="20"/>
            <w:szCs w:val="20"/>
            <w:lang w:val="en-US"/>
          </w:rPr>
          <w:tag w:val="goog_rdk_1"/>
          <w:id w:val="1149631731"/>
        </w:sdtPr>
        <w:sdtContent>
          <w:r w:rsidRPr="00E60C81">
            <w:rPr>
              <w:rFonts w:ascii="Times New Roman" w:eastAsia="Gungsuh" w:hAnsi="Times New Roman" w:cs="Times New Roman"/>
              <w:sz w:val="20"/>
              <w:szCs w:val="20"/>
              <w:lang w:val="en-US"/>
            </w:rPr>
            <w:t xml:space="preserve">Abbreviations with white letters denote the sulci. </w:t>
          </w:r>
          <w:r w:rsidRPr="00E60C81">
            <w:rPr>
              <w:rFonts w:ascii="Segoe UI Symbol" w:eastAsia="Gungsuh" w:hAnsi="Segoe UI Symbol" w:cs="Segoe UI Symbol"/>
              <w:sz w:val="20"/>
              <w:szCs w:val="20"/>
              <w:lang w:val="en-US"/>
            </w:rPr>
            <w:t>Ⓐ</w:t>
          </w:r>
          <w:r w:rsidRPr="00E60C81">
            <w:rPr>
              <w:rFonts w:ascii="Times New Roman" w:eastAsia="Gungsuh" w:hAnsi="Times New Roman" w:cs="Times New Roman"/>
              <w:sz w:val="20"/>
              <w:szCs w:val="20"/>
              <w:lang w:val="en-US"/>
            </w:rPr>
            <w:t xml:space="preserve">=anterior portion of the MTR; cc=corpus callosum; cg=cingulate gyrus; cp=cerebral peduncle; cs=collateral sulcus; </w:t>
          </w:r>
          <w:proofErr w:type="spellStart"/>
          <w:r w:rsidRPr="00E60C81">
            <w:rPr>
              <w:rFonts w:ascii="Times New Roman" w:eastAsia="Gungsuh" w:hAnsi="Times New Roman" w:cs="Times New Roman"/>
              <w:sz w:val="20"/>
              <w:szCs w:val="20"/>
              <w:lang w:val="en-US"/>
            </w:rPr>
            <w:t>fg</w:t>
          </w:r>
          <w:proofErr w:type="spellEnd"/>
          <w:r w:rsidRPr="00E60C81">
            <w:rPr>
              <w:rFonts w:ascii="Times New Roman" w:eastAsia="Gungsuh" w:hAnsi="Times New Roman" w:cs="Times New Roman"/>
              <w:sz w:val="20"/>
              <w:szCs w:val="20"/>
              <w:lang w:val="en-US"/>
            </w:rPr>
            <w:t>=fusiform gyrus; lg=inferior gyrus; is=isthmus;</w:t>
          </w:r>
        </w:sdtContent>
      </w:sdt>
      <w:r w:rsidRPr="00E60C81">
        <w:rPr>
          <w:rFonts w:ascii="Times New Roman" w:eastAsia="Times New Roman" w:hAnsi="Times New Roman" w:cs="Times New Roman"/>
          <w:b/>
          <w:sz w:val="20"/>
          <w:szCs w:val="20"/>
          <w:lang w:val="en-US"/>
        </w:rPr>
        <w:t xml:space="preserve"> </w:t>
      </w:r>
      <w:sdt>
        <w:sdtPr>
          <w:rPr>
            <w:rFonts w:ascii="Times New Roman" w:hAnsi="Times New Roman" w:cs="Times New Roman"/>
            <w:sz w:val="20"/>
            <w:szCs w:val="20"/>
            <w:lang w:val="en-US"/>
          </w:rPr>
          <w:tag w:val="goog_rdk_2"/>
          <w:id w:val="1708065948"/>
        </w:sdtPr>
        <w:sdtContent>
          <w:r w:rsidRPr="00E60C81">
            <w:rPr>
              <w:rFonts w:ascii="Apple Color Emoji" w:eastAsia="Gungsuh" w:hAnsi="Apple Color Emoji" w:cs="Apple Color Emoji"/>
              <w:sz w:val="20"/>
              <w:szCs w:val="20"/>
              <w:lang w:val="en-US"/>
            </w:rPr>
            <w:t>Ⓜ</w:t>
          </w:r>
          <w:r w:rsidRPr="00E60C81">
            <w:rPr>
              <w:rFonts w:ascii="Times New Roman" w:eastAsia="Gungsuh" w:hAnsi="Times New Roman" w:cs="Times New Roman"/>
              <w:sz w:val="20"/>
              <w:szCs w:val="20"/>
              <w:lang w:val="en-US"/>
            </w:rPr>
            <w:t xml:space="preserve">=middle portion of the MTR; </w:t>
          </w:r>
          <w:r w:rsidRPr="00E60C81">
            <w:rPr>
              <w:rFonts w:ascii="Segoe UI Symbol" w:eastAsia="Gungsuh" w:hAnsi="Segoe UI Symbol" w:cs="Segoe UI Symbol"/>
              <w:sz w:val="20"/>
              <w:szCs w:val="20"/>
              <w:lang w:val="en-US"/>
            </w:rPr>
            <w:t>Ⓟ</w:t>
          </w:r>
          <w:r w:rsidRPr="00E60C81">
            <w:rPr>
              <w:rFonts w:ascii="Times New Roman" w:eastAsia="Gungsuh" w:hAnsi="Times New Roman" w:cs="Times New Roman"/>
              <w:sz w:val="20"/>
              <w:szCs w:val="20"/>
              <w:lang w:val="en-US"/>
            </w:rPr>
            <w:t xml:space="preserve">=posterior portion of the MTR; pos=parieto-occipital sulcus; pc=piriform cortex; </w:t>
          </w:r>
          <w:proofErr w:type="spellStart"/>
          <w:r w:rsidRPr="00E60C81">
            <w:rPr>
              <w:rFonts w:ascii="Times New Roman" w:eastAsia="Gungsuh" w:hAnsi="Times New Roman" w:cs="Times New Roman"/>
              <w:sz w:val="20"/>
              <w:szCs w:val="20"/>
              <w:lang w:val="en-US"/>
            </w:rPr>
            <w:t>rs</w:t>
          </w:r>
          <w:proofErr w:type="spellEnd"/>
          <w:r w:rsidRPr="00E60C81">
            <w:rPr>
              <w:rFonts w:ascii="Times New Roman" w:eastAsia="Gungsuh" w:hAnsi="Times New Roman" w:cs="Times New Roman"/>
              <w:sz w:val="20"/>
              <w:szCs w:val="20"/>
              <w:lang w:val="en-US"/>
            </w:rPr>
            <w:t>=rhinal sulcus; s=splenium of the corpus callosum; t=thalamus; u=uncus; II=optic nerve </w:t>
          </w:r>
        </w:sdtContent>
      </w:sdt>
    </w:p>
    <w:p w:rsidR="00E60C81" w:rsidRPr="00E60C81" w:rsidRDefault="00E60C81" w:rsidP="00E60C81">
      <w:pPr>
        <w:ind w:left="491" w:right="1579" w:firstLine="0"/>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t>B:</w:t>
      </w:r>
      <w:r w:rsidRPr="00E60C81">
        <w:rPr>
          <w:rFonts w:ascii="Times New Roman" w:eastAsia="Times New Roman" w:hAnsi="Times New Roman" w:cs="Times New Roman"/>
          <w:sz w:val="20"/>
          <w:szCs w:val="20"/>
          <w:lang w:val="en-US"/>
        </w:rPr>
        <w:t xml:space="preserve"> Photograph showing a right cerebral hemisphere after partial removal of the frontal, temporal, and parietal lobes. The different surgical approaches are demonstrated with arrows. A, anterior </w:t>
      </w:r>
      <w:proofErr w:type="spellStart"/>
      <w:r w:rsidRPr="00E60C81">
        <w:rPr>
          <w:rFonts w:ascii="Times New Roman" w:eastAsia="Times New Roman" w:hAnsi="Times New Roman" w:cs="Times New Roman"/>
          <w:sz w:val="20"/>
          <w:szCs w:val="20"/>
          <w:lang w:val="en-US"/>
        </w:rPr>
        <w:t>transsylvian</w:t>
      </w:r>
      <w:proofErr w:type="spellEnd"/>
      <w:r w:rsidRPr="00E60C81">
        <w:rPr>
          <w:rFonts w:ascii="Times New Roman" w:eastAsia="Times New Roman" w:hAnsi="Times New Roman" w:cs="Times New Roman"/>
          <w:sz w:val="20"/>
          <w:szCs w:val="20"/>
          <w:lang w:val="en-US"/>
        </w:rPr>
        <w:t xml:space="preserve"> approach; B, trans-superior temporal sulcus approach; C, trans- middle temporal gyrus approach; D, </w:t>
      </w:r>
      <w:proofErr w:type="spellStart"/>
      <w:r w:rsidRPr="00E60C81">
        <w:rPr>
          <w:rFonts w:ascii="Times New Roman" w:eastAsia="Times New Roman" w:hAnsi="Times New Roman" w:cs="Times New Roman"/>
          <w:sz w:val="20"/>
          <w:szCs w:val="20"/>
          <w:lang w:val="en-US"/>
        </w:rPr>
        <w:t>subtemporal-transparahippocampal</w:t>
      </w:r>
      <w:proofErr w:type="spellEnd"/>
      <w:r w:rsidRPr="00E60C81">
        <w:rPr>
          <w:rFonts w:ascii="Times New Roman" w:eastAsia="Times New Roman" w:hAnsi="Times New Roman" w:cs="Times New Roman"/>
          <w:sz w:val="20"/>
          <w:szCs w:val="20"/>
          <w:lang w:val="en-US"/>
        </w:rPr>
        <w:t xml:space="preserve"> approach; E, </w:t>
      </w:r>
      <w:proofErr w:type="spellStart"/>
      <w:r w:rsidRPr="00E60C81">
        <w:rPr>
          <w:rFonts w:ascii="Times New Roman" w:eastAsia="Times New Roman" w:hAnsi="Times New Roman" w:cs="Times New Roman"/>
          <w:sz w:val="20"/>
          <w:szCs w:val="20"/>
          <w:lang w:val="en-US"/>
        </w:rPr>
        <w:t>presigmoid-retrolabyrinthine</w:t>
      </w:r>
      <w:proofErr w:type="spellEnd"/>
      <w:r w:rsidRPr="00E60C81">
        <w:rPr>
          <w:rFonts w:ascii="Times New Roman" w:eastAsia="Times New Roman" w:hAnsi="Times New Roman" w:cs="Times New Roman"/>
          <w:sz w:val="20"/>
          <w:szCs w:val="20"/>
          <w:lang w:val="en-US"/>
        </w:rPr>
        <w:t xml:space="preserve"> approach; F, supratentorial-</w:t>
      </w:r>
      <w:proofErr w:type="spellStart"/>
      <w:r w:rsidRPr="00E60C81">
        <w:rPr>
          <w:rFonts w:ascii="Times New Roman" w:eastAsia="Times New Roman" w:hAnsi="Times New Roman" w:cs="Times New Roman"/>
          <w:sz w:val="20"/>
          <w:szCs w:val="20"/>
          <w:lang w:val="en-US"/>
        </w:rPr>
        <w:t>infraoccipital</w:t>
      </w:r>
      <w:proofErr w:type="spellEnd"/>
      <w:r w:rsidRPr="00E60C81">
        <w:rPr>
          <w:rFonts w:ascii="Times New Roman" w:eastAsia="Times New Roman" w:hAnsi="Times New Roman" w:cs="Times New Roman"/>
          <w:sz w:val="20"/>
          <w:szCs w:val="20"/>
          <w:lang w:val="en-US"/>
        </w:rPr>
        <w:t xml:space="preserve"> approach; G, paramedian </w:t>
      </w:r>
      <w:proofErr w:type="spellStart"/>
      <w:r w:rsidRPr="00E60C81">
        <w:rPr>
          <w:rFonts w:ascii="Times New Roman" w:eastAsia="Times New Roman" w:hAnsi="Times New Roman" w:cs="Times New Roman"/>
          <w:sz w:val="20"/>
          <w:szCs w:val="20"/>
          <w:lang w:val="en-US"/>
        </w:rPr>
        <w:t>supracerebellar</w:t>
      </w:r>
      <w:proofErr w:type="spellEnd"/>
      <w:r w:rsidRPr="00E60C81">
        <w:rPr>
          <w:rFonts w:ascii="Times New Roman" w:eastAsia="Times New Roman" w:hAnsi="Times New Roman" w:cs="Times New Roman"/>
          <w:sz w:val="20"/>
          <w:szCs w:val="20"/>
          <w:lang w:val="en-US"/>
        </w:rPr>
        <w:t xml:space="preserve"> </w:t>
      </w:r>
      <w:proofErr w:type="spellStart"/>
      <w:r w:rsidRPr="00E60C81">
        <w:rPr>
          <w:rFonts w:ascii="Times New Roman" w:eastAsia="Times New Roman" w:hAnsi="Times New Roman" w:cs="Times New Roman"/>
          <w:sz w:val="20"/>
          <w:szCs w:val="20"/>
          <w:lang w:val="en-US"/>
        </w:rPr>
        <w:t>transtentorial</w:t>
      </w:r>
      <w:proofErr w:type="spellEnd"/>
      <w:r w:rsidRPr="00E60C81">
        <w:rPr>
          <w:rFonts w:ascii="Times New Roman" w:eastAsia="Times New Roman" w:hAnsi="Times New Roman" w:cs="Times New Roman"/>
          <w:sz w:val="20"/>
          <w:szCs w:val="20"/>
          <w:lang w:val="en-US"/>
        </w:rPr>
        <w:t xml:space="preserve"> approach  </w:t>
      </w:r>
    </w:p>
    <w:p w:rsidR="00E60C81" w:rsidRPr="00E60C81" w:rsidRDefault="00E60C81" w:rsidP="00E60C81">
      <w:pPr>
        <w:ind w:left="491" w:right="1579" w:firstLine="1574"/>
        <w:rPr>
          <w:rFonts w:ascii="Times New Roman" w:eastAsia="Times New Roman" w:hAnsi="Times New Roman" w:cs="Times New Roman"/>
          <w:sz w:val="20"/>
          <w:szCs w:val="20"/>
          <w:lang w:val="en-US"/>
        </w:rPr>
      </w:pPr>
      <w:r w:rsidRPr="00E60C81">
        <w:rPr>
          <w:rFonts w:ascii="Times New Roman" w:eastAsia="Times New Roman" w:hAnsi="Times New Roman" w:cs="Times New Roman"/>
          <w:sz w:val="20"/>
          <w:szCs w:val="20"/>
          <w:lang w:val="en-US"/>
        </w:rPr>
        <w:t> </w:t>
      </w:r>
    </w:p>
    <w:p w:rsidR="00E60C81" w:rsidRPr="00E60C81" w:rsidRDefault="00E60C81" w:rsidP="00E60C81">
      <w:pPr>
        <w:ind w:left="491" w:right="1579" w:firstLine="0"/>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t xml:space="preserve">Fig. 2. </w:t>
      </w:r>
      <w:r w:rsidRPr="00E60C81">
        <w:rPr>
          <w:rFonts w:ascii="Times New Roman" w:eastAsia="Times New Roman" w:hAnsi="Times New Roman" w:cs="Times New Roman"/>
          <w:sz w:val="20"/>
          <w:szCs w:val="20"/>
          <w:lang w:val="en-US"/>
        </w:rPr>
        <w:t>The extracted segments, vascular fields, and main tracts of the chosen sample from the cohort. This picture was obtained by segmenting the MRI images taken by the radiology department through the program. The anatomical areas in these MRI scans were evaluated using the coordinate system. A: segmented brain image; B: extraction of the vascular anatomy; C: reconstruction of the main tracts </w:t>
      </w:r>
    </w:p>
    <w:p w:rsidR="00E60C81" w:rsidRPr="00E60C81" w:rsidRDefault="00E60C81" w:rsidP="00E60C81">
      <w:pPr>
        <w:ind w:left="491" w:right="1579" w:firstLine="1574"/>
        <w:rPr>
          <w:rFonts w:ascii="Times New Roman" w:eastAsia="Times New Roman" w:hAnsi="Times New Roman" w:cs="Times New Roman"/>
          <w:sz w:val="20"/>
          <w:szCs w:val="20"/>
          <w:lang w:val="en-US"/>
        </w:rPr>
      </w:pPr>
      <w:r w:rsidRPr="00E60C81">
        <w:rPr>
          <w:rFonts w:ascii="Times New Roman" w:eastAsia="Times New Roman" w:hAnsi="Times New Roman" w:cs="Times New Roman"/>
          <w:sz w:val="20"/>
          <w:szCs w:val="20"/>
          <w:lang w:val="en-US"/>
        </w:rPr>
        <w:t> </w:t>
      </w:r>
    </w:p>
    <w:p w:rsidR="00E60C81" w:rsidRPr="00E60C81" w:rsidRDefault="00E60C81" w:rsidP="00E60C81">
      <w:pPr>
        <w:ind w:left="491" w:right="1579" w:firstLine="0"/>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t xml:space="preserve">Fig. 3. </w:t>
      </w:r>
      <w:r w:rsidRPr="00E60C81">
        <w:rPr>
          <w:rFonts w:ascii="Times New Roman" w:eastAsia="Times New Roman" w:hAnsi="Times New Roman" w:cs="Times New Roman"/>
          <w:sz w:val="20"/>
          <w:szCs w:val="20"/>
          <w:lang w:val="en-US"/>
        </w:rPr>
        <w:t xml:space="preserve">The hand-drawn pathways for the chosen sample from the cohort. A, anterior </w:t>
      </w:r>
      <w:proofErr w:type="spellStart"/>
      <w:r w:rsidRPr="00E60C81">
        <w:rPr>
          <w:rFonts w:ascii="Times New Roman" w:eastAsia="Times New Roman" w:hAnsi="Times New Roman" w:cs="Times New Roman"/>
          <w:sz w:val="20"/>
          <w:szCs w:val="20"/>
          <w:lang w:val="en-US"/>
        </w:rPr>
        <w:t>transsylvian</w:t>
      </w:r>
      <w:proofErr w:type="spellEnd"/>
      <w:r w:rsidRPr="00E60C81">
        <w:rPr>
          <w:rFonts w:ascii="Times New Roman" w:eastAsia="Times New Roman" w:hAnsi="Times New Roman" w:cs="Times New Roman"/>
          <w:sz w:val="20"/>
          <w:szCs w:val="20"/>
          <w:lang w:val="en-US"/>
        </w:rPr>
        <w:t xml:space="preserve">; B, trans-superior temporal sulcus; C, trans-middle temporal gyrus; D, </w:t>
      </w:r>
      <w:proofErr w:type="spellStart"/>
      <w:r w:rsidRPr="00E60C81">
        <w:rPr>
          <w:rFonts w:ascii="Times New Roman" w:eastAsia="Times New Roman" w:hAnsi="Times New Roman" w:cs="Times New Roman"/>
          <w:sz w:val="20"/>
          <w:szCs w:val="20"/>
          <w:lang w:val="en-US"/>
        </w:rPr>
        <w:t>subtemporal-transparahippocampal</w:t>
      </w:r>
      <w:proofErr w:type="spellEnd"/>
      <w:r w:rsidRPr="00E60C81">
        <w:rPr>
          <w:rFonts w:ascii="Times New Roman" w:eastAsia="Times New Roman" w:hAnsi="Times New Roman" w:cs="Times New Roman"/>
          <w:sz w:val="20"/>
          <w:szCs w:val="20"/>
          <w:lang w:val="en-US"/>
        </w:rPr>
        <w:t xml:space="preserve">; E, </w:t>
      </w:r>
      <w:proofErr w:type="spellStart"/>
      <w:r w:rsidRPr="00E60C81">
        <w:rPr>
          <w:rFonts w:ascii="Times New Roman" w:eastAsia="Times New Roman" w:hAnsi="Times New Roman" w:cs="Times New Roman"/>
          <w:sz w:val="20"/>
          <w:szCs w:val="20"/>
          <w:lang w:val="en-US"/>
        </w:rPr>
        <w:t>presigmoid-retrolabyrinthine</w:t>
      </w:r>
      <w:proofErr w:type="spellEnd"/>
      <w:r w:rsidRPr="00E60C81">
        <w:rPr>
          <w:rFonts w:ascii="Times New Roman" w:eastAsia="Times New Roman" w:hAnsi="Times New Roman" w:cs="Times New Roman"/>
          <w:sz w:val="20"/>
          <w:szCs w:val="20"/>
          <w:lang w:val="en-US"/>
        </w:rPr>
        <w:t>; F, supratentorial-</w:t>
      </w:r>
      <w:proofErr w:type="spellStart"/>
      <w:r w:rsidRPr="00E60C81">
        <w:rPr>
          <w:rFonts w:ascii="Times New Roman" w:eastAsia="Times New Roman" w:hAnsi="Times New Roman" w:cs="Times New Roman"/>
          <w:sz w:val="20"/>
          <w:szCs w:val="20"/>
          <w:lang w:val="en-US"/>
        </w:rPr>
        <w:t>infraoccipital</w:t>
      </w:r>
      <w:proofErr w:type="spellEnd"/>
      <w:r w:rsidRPr="00E60C81">
        <w:rPr>
          <w:rFonts w:ascii="Times New Roman" w:eastAsia="Times New Roman" w:hAnsi="Times New Roman" w:cs="Times New Roman"/>
          <w:sz w:val="20"/>
          <w:szCs w:val="20"/>
          <w:lang w:val="en-US"/>
        </w:rPr>
        <w:t xml:space="preserve">; G, paramedian </w:t>
      </w:r>
      <w:proofErr w:type="spellStart"/>
      <w:r w:rsidRPr="00E60C81">
        <w:rPr>
          <w:rFonts w:ascii="Times New Roman" w:eastAsia="Times New Roman" w:hAnsi="Times New Roman" w:cs="Times New Roman"/>
          <w:sz w:val="20"/>
          <w:szCs w:val="20"/>
          <w:lang w:val="en-US"/>
        </w:rPr>
        <w:t>supracerebellar-transtentorial</w:t>
      </w:r>
      <w:proofErr w:type="spellEnd"/>
      <w:r w:rsidRPr="00E60C81">
        <w:rPr>
          <w:rFonts w:ascii="Times New Roman" w:eastAsia="Times New Roman" w:hAnsi="Times New Roman" w:cs="Times New Roman"/>
          <w:sz w:val="20"/>
          <w:szCs w:val="20"/>
          <w:lang w:val="en-US"/>
        </w:rPr>
        <w:t>  </w:t>
      </w:r>
    </w:p>
    <w:p w:rsidR="00E60C81" w:rsidRPr="00E60C81" w:rsidRDefault="00E60C81" w:rsidP="00E60C81">
      <w:pPr>
        <w:ind w:left="491" w:right="1579" w:firstLine="1574"/>
        <w:rPr>
          <w:rFonts w:ascii="Times New Roman" w:eastAsia="Times New Roman" w:hAnsi="Times New Roman" w:cs="Times New Roman"/>
          <w:sz w:val="20"/>
          <w:szCs w:val="20"/>
          <w:lang w:val="en-US"/>
        </w:rPr>
      </w:pPr>
      <w:r w:rsidRPr="00E60C81">
        <w:rPr>
          <w:rFonts w:ascii="Times New Roman" w:eastAsia="Times New Roman" w:hAnsi="Times New Roman" w:cs="Times New Roman"/>
          <w:sz w:val="20"/>
          <w:szCs w:val="20"/>
          <w:lang w:val="en-US"/>
        </w:rPr>
        <w:t> </w:t>
      </w:r>
    </w:p>
    <w:p w:rsidR="00E60C81" w:rsidRPr="00E60C81" w:rsidRDefault="00E60C81" w:rsidP="00E60C81">
      <w:pPr>
        <w:ind w:left="491" w:right="1579" w:firstLine="0"/>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t>Fig. 4.</w:t>
      </w:r>
      <w:r w:rsidRPr="00E60C81">
        <w:rPr>
          <w:rFonts w:ascii="Times New Roman" w:eastAsia="Times New Roman" w:hAnsi="Times New Roman" w:cs="Times New Roman"/>
          <w:sz w:val="20"/>
          <w:szCs w:val="20"/>
          <w:lang w:val="en-US"/>
        </w:rPr>
        <w:t xml:space="preserve"> With Q learning, approaches are created with more location calculations.  </w:t>
      </w:r>
    </w:p>
    <w:p w:rsidR="00E60C81" w:rsidRPr="00E60C81" w:rsidRDefault="00E60C81" w:rsidP="00E60C81">
      <w:pPr>
        <w:ind w:left="491" w:right="1579" w:firstLine="1574"/>
        <w:rPr>
          <w:rFonts w:ascii="Times New Roman" w:eastAsia="Times New Roman" w:hAnsi="Times New Roman" w:cs="Times New Roman"/>
          <w:sz w:val="20"/>
          <w:szCs w:val="20"/>
          <w:lang w:val="en-US"/>
        </w:rPr>
      </w:pPr>
      <w:r w:rsidRPr="00E60C81">
        <w:rPr>
          <w:rFonts w:ascii="Times New Roman" w:eastAsia="Times New Roman" w:hAnsi="Times New Roman" w:cs="Times New Roman"/>
          <w:sz w:val="20"/>
          <w:szCs w:val="20"/>
          <w:lang w:val="en-US"/>
        </w:rPr>
        <w:t> </w:t>
      </w:r>
    </w:p>
    <w:p w:rsidR="00E60C81" w:rsidRPr="00E60C81" w:rsidRDefault="00E60C81" w:rsidP="00E60C81">
      <w:pPr>
        <w:ind w:left="0" w:right="1579" w:firstLine="491"/>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t>Fig. 5.</w:t>
      </w:r>
      <w:r w:rsidRPr="00E60C81">
        <w:rPr>
          <w:rFonts w:ascii="Times New Roman" w:eastAsia="Times New Roman" w:hAnsi="Times New Roman" w:cs="Times New Roman"/>
          <w:sz w:val="20"/>
          <w:szCs w:val="20"/>
          <w:lang w:val="en-US"/>
        </w:rPr>
        <w:t xml:space="preserve"> The cubic-coordinate system (</w:t>
      </w:r>
      <w:proofErr w:type="spellStart"/>
      <w:proofErr w:type="gramStart"/>
      <w:r w:rsidRPr="00E60C81">
        <w:rPr>
          <w:rFonts w:ascii="Times New Roman" w:eastAsia="Times New Roman" w:hAnsi="Times New Roman" w:cs="Times New Roman"/>
          <w:sz w:val="20"/>
          <w:szCs w:val="20"/>
          <w:lang w:val="en-US"/>
        </w:rPr>
        <w:t>x,y</w:t>
      </w:r>
      <w:proofErr w:type="gramEnd"/>
      <w:r w:rsidRPr="00E60C81">
        <w:rPr>
          <w:rFonts w:ascii="Times New Roman" w:eastAsia="Times New Roman" w:hAnsi="Times New Roman" w:cs="Times New Roman"/>
          <w:sz w:val="20"/>
          <w:szCs w:val="20"/>
          <w:lang w:val="en-US"/>
        </w:rPr>
        <w:t>,z</w:t>
      </w:r>
      <w:proofErr w:type="spellEnd"/>
      <w:r w:rsidRPr="00E60C81">
        <w:rPr>
          <w:rFonts w:ascii="Times New Roman" w:eastAsia="Times New Roman" w:hAnsi="Times New Roman" w:cs="Times New Roman"/>
          <w:sz w:val="20"/>
          <w:szCs w:val="20"/>
          <w:lang w:val="en-US"/>
        </w:rPr>
        <w:t>) for AI calculation. </w:t>
      </w:r>
    </w:p>
    <w:p w:rsidR="00E60C81" w:rsidRPr="00E60C81" w:rsidRDefault="00E60C81" w:rsidP="00E60C81">
      <w:pPr>
        <w:ind w:left="491" w:right="1579" w:firstLine="0"/>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t>A:</w:t>
      </w:r>
      <w:r w:rsidRPr="00E60C81">
        <w:rPr>
          <w:rFonts w:ascii="Times New Roman" w:eastAsia="Times New Roman" w:hAnsi="Times New Roman" w:cs="Times New Roman"/>
          <w:sz w:val="20"/>
          <w:szCs w:val="20"/>
          <w:lang w:val="en-US"/>
        </w:rPr>
        <w:t xml:space="preserve"> The coordinate system represents a cubic graph as a set of wireframes composed of cubes. To utilize the path-finding algorithms on segmentation images, the images must be converted into graphical representations. Anatomical function can be added as another coordinate. </w:t>
      </w:r>
    </w:p>
    <w:p w:rsidR="00E60C81" w:rsidRPr="00E60C81" w:rsidRDefault="00E60C81" w:rsidP="00E60C81">
      <w:pPr>
        <w:ind w:left="491" w:right="1579" w:firstLine="0"/>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lastRenderedPageBreak/>
        <w:t>B:</w:t>
      </w:r>
      <w:r w:rsidRPr="00E60C81">
        <w:rPr>
          <w:rFonts w:ascii="Times New Roman" w:eastAsia="Times New Roman" w:hAnsi="Times New Roman" w:cs="Times New Roman"/>
          <w:sz w:val="20"/>
          <w:szCs w:val="20"/>
          <w:lang w:val="en-US"/>
        </w:rPr>
        <w:t xml:space="preserve"> Placing MRI scans into the cubic coordinate system to match the brain parenchyma with this system can reveal the concept of digital anatomy and act as a basis for systems that can be developed and controlled.  </w:t>
      </w:r>
    </w:p>
    <w:p w:rsidR="00E60C81" w:rsidRPr="00E60C81" w:rsidRDefault="00E60C81" w:rsidP="00E60C81">
      <w:pPr>
        <w:ind w:left="0" w:right="1579" w:firstLine="491"/>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t>Tables</w:t>
      </w:r>
      <w:r w:rsidRPr="00E60C81">
        <w:rPr>
          <w:rFonts w:ascii="Times New Roman" w:eastAsia="Times New Roman" w:hAnsi="Times New Roman" w:cs="Times New Roman"/>
          <w:sz w:val="20"/>
          <w:szCs w:val="20"/>
          <w:lang w:val="en-US"/>
        </w:rPr>
        <w:t> </w:t>
      </w:r>
    </w:p>
    <w:p w:rsidR="00E60C81" w:rsidRPr="00E60C81" w:rsidRDefault="00E60C81" w:rsidP="00E60C81">
      <w:pPr>
        <w:ind w:left="491" w:right="1579" w:firstLine="0"/>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t>Table 1.</w:t>
      </w:r>
      <w:r w:rsidRPr="00E60C81">
        <w:rPr>
          <w:rFonts w:ascii="Times New Roman" w:eastAsia="Times New Roman" w:hAnsi="Times New Roman" w:cs="Times New Roman"/>
          <w:sz w:val="20"/>
          <w:szCs w:val="20"/>
          <w:lang w:val="en-US"/>
        </w:rPr>
        <w:t xml:space="preserve"> </w:t>
      </w:r>
      <w:r w:rsidRPr="00E60C81">
        <w:rPr>
          <w:rFonts w:ascii="Times New Roman" w:eastAsia="Times New Roman" w:hAnsi="Times New Roman" w:cs="Times New Roman"/>
          <w:b/>
          <w:sz w:val="20"/>
          <w:szCs w:val="20"/>
          <w:lang w:val="en-US"/>
        </w:rPr>
        <w:t xml:space="preserve">Anatomic structures in and around the </w:t>
      </w:r>
      <w:proofErr w:type="spellStart"/>
      <w:r w:rsidRPr="00E60C81">
        <w:rPr>
          <w:rFonts w:ascii="Times New Roman" w:eastAsia="Times New Roman" w:hAnsi="Times New Roman" w:cs="Times New Roman"/>
          <w:b/>
          <w:sz w:val="20"/>
          <w:szCs w:val="20"/>
          <w:lang w:val="en-US"/>
        </w:rPr>
        <w:t>mediobasal</w:t>
      </w:r>
      <w:proofErr w:type="spellEnd"/>
      <w:r w:rsidRPr="00E60C81">
        <w:rPr>
          <w:rFonts w:ascii="Times New Roman" w:eastAsia="Times New Roman" w:hAnsi="Times New Roman" w:cs="Times New Roman"/>
          <w:b/>
          <w:sz w:val="20"/>
          <w:szCs w:val="20"/>
          <w:lang w:val="en-US"/>
        </w:rPr>
        <w:t xml:space="preserve"> temporal region </w:t>
      </w:r>
      <w:r w:rsidRPr="00E60C81">
        <w:rPr>
          <w:rFonts w:ascii="Times New Roman" w:eastAsia="Times New Roman" w:hAnsi="Times New Roman" w:cs="Times New Roman"/>
          <w:sz w:val="20"/>
          <w:szCs w:val="20"/>
          <w:lang w:val="en-US"/>
        </w:rPr>
        <w:t> </w:t>
      </w:r>
    </w:p>
    <w:p w:rsidR="00E60C81" w:rsidRPr="00E60C81" w:rsidRDefault="00E60C81" w:rsidP="00E60C81">
      <w:pPr>
        <w:ind w:left="491" w:right="1579" w:firstLine="1574"/>
        <w:rPr>
          <w:rFonts w:ascii="Times New Roman" w:eastAsia="Times New Roman" w:hAnsi="Times New Roman" w:cs="Times New Roman"/>
          <w:sz w:val="20"/>
          <w:szCs w:val="20"/>
          <w:lang w:val="en-US"/>
        </w:rPr>
      </w:pPr>
      <w:r w:rsidRPr="00E60C81">
        <w:rPr>
          <w:rFonts w:ascii="Times New Roman" w:eastAsia="Times New Roman" w:hAnsi="Times New Roman" w:cs="Times New Roman"/>
          <w:sz w:val="20"/>
          <w:szCs w:val="20"/>
          <w:lang w:val="en-US"/>
        </w:rPr>
        <w:t> </w:t>
      </w:r>
    </w:p>
    <w:p w:rsidR="00E60C81" w:rsidRPr="00E60C81" w:rsidRDefault="00E60C81" w:rsidP="00E60C81">
      <w:pPr>
        <w:ind w:left="0" w:right="1579" w:firstLine="491"/>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t>Table 2.</w:t>
      </w:r>
      <w:r w:rsidRPr="00E60C81">
        <w:rPr>
          <w:rFonts w:ascii="Times New Roman" w:eastAsia="Times New Roman" w:hAnsi="Times New Roman" w:cs="Times New Roman"/>
          <w:sz w:val="20"/>
          <w:szCs w:val="20"/>
          <w:lang w:val="en-US"/>
        </w:rPr>
        <w:t xml:space="preserve"> </w:t>
      </w:r>
      <w:r w:rsidRPr="00E60C81">
        <w:rPr>
          <w:rFonts w:ascii="Times New Roman" w:eastAsia="Times New Roman" w:hAnsi="Times New Roman" w:cs="Times New Roman"/>
          <w:b/>
          <w:sz w:val="20"/>
          <w:szCs w:val="20"/>
          <w:lang w:val="en-US"/>
        </w:rPr>
        <w:t>Table of rated risk score of anatomical segments.</w:t>
      </w:r>
      <w:r w:rsidRPr="00E60C81">
        <w:rPr>
          <w:rFonts w:ascii="Times New Roman" w:eastAsia="Times New Roman" w:hAnsi="Times New Roman" w:cs="Times New Roman"/>
          <w:sz w:val="20"/>
          <w:szCs w:val="20"/>
          <w:lang w:val="en-US"/>
        </w:rPr>
        <w:t> </w:t>
      </w:r>
    </w:p>
    <w:p w:rsidR="00E60C81" w:rsidRPr="00E60C81" w:rsidRDefault="00E60C81" w:rsidP="00E60C81">
      <w:pPr>
        <w:ind w:left="491" w:right="1579" w:firstLine="0"/>
        <w:rPr>
          <w:rFonts w:ascii="Times New Roman" w:eastAsia="Times New Roman" w:hAnsi="Times New Roman" w:cs="Times New Roman"/>
          <w:sz w:val="20"/>
          <w:szCs w:val="20"/>
          <w:lang w:val="en-US"/>
        </w:rPr>
      </w:pPr>
      <w:r w:rsidRPr="00E60C81">
        <w:rPr>
          <w:rFonts w:ascii="Times New Roman" w:eastAsia="Times New Roman" w:hAnsi="Times New Roman" w:cs="Times New Roman"/>
          <w:sz w:val="20"/>
          <w:szCs w:val="20"/>
          <w:lang w:val="en-US"/>
        </w:rPr>
        <w:t>*The segmented fields were scored by two neurosurgeons (TD, ID) and one radiologist (IY). </w:t>
      </w:r>
    </w:p>
    <w:p w:rsidR="00E60C81" w:rsidRPr="00E60C81" w:rsidRDefault="00E60C81" w:rsidP="00E60C81">
      <w:pPr>
        <w:ind w:left="491" w:right="1579" w:firstLine="1574"/>
        <w:rPr>
          <w:rFonts w:ascii="Times New Roman" w:eastAsia="Times New Roman" w:hAnsi="Times New Roman" w:cs="Times New Roman"/>
          <w:sz w:val="20"/>
          <w:szCs w:val="20"/>
          <w:lang w:val="en-US"/>
        </w:rPr>
      </w:pPr>
      <w:r w:rsidRPr="00E60C81">
        <w:rPr>
          <w:rFonts w:ascii="Times New Roman" w:eastAsia="Times New Roman" w:hAnsi="Times New Roman" w:cs="Times New Roman"/>
          <w:sz w:val="20"/>
          <w:szCs w:val="20"/>
          <w:lang w:val="en-US"/>
        </w:rPr>
        <w:t>   </w:t>
      </w:r>
    </w:p>
    <w:p w:rsidR="00E60C81" w:rsidRPr="00E60C81" w:rsidRDefault="00E60C81" w:rsidP="00E60C81">
      <w:pPr>
        <w:ind w:left="0" w:right="1579" w:firstLine="491"/>
        <w:rPr>
          <w:rFonts w:ascii="Times New Roman" w:eastAsia="Times New Roman" w:hAnsi="Times New Roman" w:cs="Times New Roman"/>
          <w:sz w:val="20"/>
          <w:szCs w:val="20"/>
          <w:lang w:val="en-US"/>
        </w:rPr>
      </w:pPr>
      <w:r w:rsidRPr="00E60C81">
        <w:rPr>
          <w:rFonts w:ascii="Times New Roman" w:eastAsia="Times New Roman" w:hAnsi="Times New Roman" w:cs="Times New Roman"/>
          <w:b/>
          <w:sz w:val="20"/>
          <w:szCs w:val="20"/>
          <w:lang w:val="en-US"/>
        </w:rPr>
        <w:t>Table 3.</w:t>
      </w:r>
      <w:r w:rsidRPr="00E60C81">
        <w:rPr>
          <w:rFonts w:ascii="Times New Roman" w:eastAsia="Times New Roman" w:hAnsi="Times New Roman" w:cs="Times New Roman"/>
          <w:sz w:val="20"/>
          <w:szCs w:val="20"/>
          <w:lang w:val="en-US"/>
        </w:rPr>
        <w:t xml:space="preserve"> </w:t>
      </w:r>
      <w:r w:rsidRPr="00E60C81">
        <w:rPr>
          <w:rFonts w:ascii="Times New Roman" w:eastAsia="Times New Roman" w:hAnsi="Times New Roman" w:cs="Times New Roman"/>
          <w:b/>
          <w:sz w:val="20"/>
          <w:szCs w:val="20"/>
          <w:lang w:val="en-US"/>
        </w:rPr>
        <w:t>Total risk scores for all selected pathways</w:t>
      </w:r>
      <w:r w:rsidRPr="00E60C81">
        <w:rPr>
          <w:rFonts w:ascii="Times New Roman" w:eastAsia="Times New Roman" w:hAnsi="Times New Roman" w:cs="Times New Roman"/>
          <w:sz w:val="20"/>
          <w:szCs w:val="20"/>
          <w:lang w:val="en-US"/>
        </w:rPr>
        <w:t>* </w:t>
      </w:r>
    </w:p>
    <w:p w:rsidR="00E60C81" w:rsidRPr="00E60C81" w:rsidRDefault="00E60C81" w:rsidP="00E60C81">
      <w:pPr>
        <w:ind w:left="491" w:right="1579" w:firstLine="0"/>
        <w:rPr>
          <w:rFonts w:ascii="Times New Roman" w:eastAsia="Times New Roman" w:hAnsi="Times New Roman" w:cs="Times New Roman"/>
          <w:sz w:val="20"/>
          <w:szCs w:val="20"/>
          <w:lang w:val="en-US"/>
        </w:rPr>
      </w:pPr>
      <w:r w:rsidRPr="00E60C81">
        <w:rPr>
          <w:rFonts w:ascii="Times New Roman" w:eastAsia="Times New Roman" w:hAnsi="Times New Roman" w:cs="Times New Roman"/>
          <w:sz w:val="20"/>
          <w:szCs w:val="20"/>
          <w:lang w:val="en-US"/>
        </w:rPr>
        <w:t xml:space="preserve">*A comparison of the sum of the total risk scores (A-G) of each pathway was done by the same clinicians. The risk score was determined through the arithmetic addition of anatomic areas. The total Q-values and risk scores of surgical pathways were drawn with artificial intelligence, yielding total Q-values and risk scores of pathways Q_A, Q_B, Q_C, Q_D, Q_E, and Q_F. Here, Q-values give extra information to determine how good an action is. The lowest total Q-value defines the best pathway with the minimum penalty score. </w:t>
      </w:r>
      <w:proofErr w:type="spellStart"/>
      <w:r w:rsidRPr="00E60C81">
        <w:rPr>
          <w:rFonts w:ascii="Times New Roman" w:eastAsia="Times New Roman" w:hAnsi="Times New Roman" w:cs="Times New Roman"/>
          <w:sz w:val="20"/>
          <w:szCs w:val="20"/>
          <w:lang w:val="en-US"/>
        </w:rPr>
        <w:t>Qr</w:t>
      </w:r>
      <w:proofErr w:type="spellEnd"/>
      <w:r w:rsidRPr="00E60C81">
        <w:rPr>
          <w:rFonts w:ascii="Times New Roman" w:eastAsia="Times New Roman" w:hAnsi="Times New Roman" w:cs="Times New Roman"/>
          <w:sz w:val="20"/>
          <w:szCs w:val="20"/>
          <w:lang w:val="en-US"/>
        </w:rPr>
        <w:t xml:space="preserve"> represents the arithmetic sum of segment risk scores on the path drawn by artificial intelligence. </w:t>
      </w:r>
    </w:p>
    <w:p w:rsidR="00E60C81" w:rsidRPr="00E60C81" w:rsidRDefault="00E60C81">
      <w:pPr>
        <w:rPr>
          <w:rFonts w:ascii="Times New Roman" w:hAnsi="Times New Roman" w:cs="Times New Roman"/>
          <w:sz w:val="20"/>
          <w:szCs w:val="20"/>
        </w:rPr>
      </w:pPr>
    </w:p>
    <w:sectPr w:rsidR="00E60C81" w:rsidRPr="00E60C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ungsuh">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C81"/>
    <w:rsid w:val="00E60C81"/>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6110B85B"/>
  <w15:chartTrackingRefBased/>
  <w15:docId w15:val="{936444DD-2C82-2249-83B7-AA9A7320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C81"/>
    <w:pPr>
      <w:spacing w:after="212" w:line="257" w:lineRule="auto"/>
      <w:ind w:left="2065" w:hanging="491"/>
      <w:jc w:val="both"/>
    </w:pPr>
    <w:rPr>
      <w:rFonts w:ascii="Cambria" w:eastAsia="Cambria" w:hAnsi="Cambria" w:cs="Cambria"/>
      <w:color w:val="00000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615</Words>
  <Characters>3509</Characters>
  <Application>Microsoft Office Word</Application>
  <DocSecurity>0</DocSecurity>
  <Lines>29</Lines>
  <Paragraphs>8</Paragraphs>
  <ScaleCrop>false</ScaleCrop>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2024-10-28T07:23:00Z</dcterms:created>
  <dcterms:modified xsi:type="dcterms:W3CDTF">2024-10-28T07:25:00Z</dcterms:modified>
</cp:coreProperties>
</file>