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B41" w:rsidRPr="00804531" w:rsidRDefault="008E1B41" w:rsidP="008E1B41">
      <w:pPr>
        <w:spacing w:after="225"/>
        <w:jc w:val="center"/>
        <w:textAlignment w:val="baseline"/>
        <w:rPr>
          <w:rFonts w:ascii="Times" w:hAnsi="Times" w:cs="Times New Roman"/>
          <w:b/>
        </w:rPr>
      </w:pPr>
      <w:r w:rsidRPr="00804531">
        <w:rPr>
          <w:rFonts w:ascii="Times" w:hAnsi="Times" w:cs="Times New Roman"/>
          <w:b/>
        </w:rPr>
        <w:t>Checklist of items for reporting pragmatic trials</w:t>
      </w:r>
    </w:p>
    <w:tbl>
      <w:tblPr>
        <w:tblW w:w="5000" w:type="pct"/>
        <w:tblBorders>
          <w:top w:val="single" w:sz="6" w:space="0" w:color="CCCCCC"/>
        </w:tblBorders>
        <w:tblCellMar>
          <w:left w:w="0" w:type="dxa"/>
          <w:right w:w="0" w:type="dxa"/>
        </w:tblCellMar>
        <w:tblLook w:val="04A0" w:firstRow="1" w:lastRow="0" w:firstColumn="1" w:lastColumn="0" w:noHBand="0" w:noVBand="1"/>
      </w:tblPr>
      <w:tblGrid>
        <w:gridCol w:w="1853"/>
        <w:gridCol w:w="500"/>
        <w:gridCol w:w="4337"/>
        <w:gridCol w:w="4839"/>
        <w:gridCol w:w="1415"/>
      </w:tblGrid>
      <w:tr w:rsidR="00F90020" w:rsidRPr="00804531" w:rsidTr="00F90020">
        <w:trPr>
          <w:tblHeader/>
        </w:trPr>
        <w:tc>
          <w:tcPr>
            <w:tcW w:w="783" w:type="pct"/>
            <w:tcBorders>
              <w:top w:val="single" w:sz="6" w:space="0" w:color="D3D3D3"/>
              <w:left w:val="single" w:sz="6" w:space="0" w:color="D3D3D3"/>
              <w:bottom w:val="single" w:sz="6" w:space="0" w:color="D3D3D3"/>
              <w:right w:val="single" w:sz="6" w:space="0" w:color="D3D3D3"/>
            </w:tcBorders>
            <w:shd w:val="clear" w:color="auto" w:fill="EEEEEE"/>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Section</w:t>
            </w:r>
          </w:p>
        </w:tc>
        <w:tc>
          <w:tcPr>
            <w:tcW w:w="161" w:type="pct"/>
            <w:tcBorders>
              <w:top w:val="single" w:sz="6" w:space="0" w:color="D3D3D3"/>
              <w:left w:val="single" w:sz="6" w:space="0" w:color="D3D3D3"/>
              <w:bottom w:val="single" w:sz="6" w:space="0" w:color="D3D3D3"/>
              <w:right w:val="single" w:sz="6" w:space="0" w:color="D3D3D3"/>
            </w:tcBorders>
            <w:shd w:val="clear" w:color="auto" w:fill="EEEEEE"/>
            <w:tcMar>
              <w:top w:w="48" w:type="dxa"/>
              <w:left w:w="48" w:type="dxa"/>
              <w:bottom w:w="48" w:type="dxa"/>
              <w:right w:w="48" w:type="dxa"/>
            </w:tcMar>
            <w:vAlign w:val="center"/>
            <w:hideMark/>
          </w:tcPr>
          <w:p w:rsidR="00F90020" w:rsidRPr="00804531" w:rsidRDefault="00F90020" w:rsidP="008E1B41">
            <w:pPr>
              <w:jc w:val="center"/>
              <w:rPr>
                <w:rFonts w:ascii="Times" w:eastAsia="Times New Roman" w:hAnsi="Times" w:cs="Times New Roman"/>
                <w:sz w:val="22"/>
              </w:rPr>
            </w:pPr>
            <w:r w:rsidRPr="00804531">
              <w:rPr>
                <w:rFonts w:ascii="Times" w:eastAsia="Times New Roman" w:hAnsi="Times" w:cs="Times New Roman"/>
                <w:sz w:val="22"/>
              </w:rPr>
              <w:t>Item</w:t>
            </w:r>
          </w:p>
        </w:tc>
        <w:tc>
          <w:tcPr>
            <w:tcW w:w="1742" w:type="pct"/>
            <w:tcBorders>
              <w:top w:val="single" w:sz="6" w:space="0" w:color="D3D3D3"/>
              <w:left w:val="single" w:sz="6" w:space="0" w:color="D3D3D3"/>
              <w:bottom w:val="single" w:sz="6" w:space="0" w:color="D3D3D3"/>
              <w:right w:val="single" w:sz="6" w:space="0" w:color="D3D3D3"/>
            </w:tcBorders>
            <w:shd w:val="clear" w:color="auto" w:fill="EEEEEE"/>
            <w:tcMar>
              <w:top w:w="48" w:type="dxa"/>
              <w:left w:w="48" w:type="dxa"/>
              <w:bottom w:w="48" w:type="dxa"/>
              <w:right w:w="48" w:type="dxa"/>
            </w:tcMar>
            <w:vAlign w:val="center"/>
            <w:hideMark/>
          </w:tcPr>
          <w:p w:rsidR="00F90020" w:rsidRPr="00804531" w:rsidRDefault="00F90020" w:rsidP="008E1B41">
            <w:pPr>
              <w:jc w:val="center"/>
              <w:rPr>
                <w:rFonts w:ascii="Times" w:eastAsia="Times New Roman" w:hAnsi="Times" w:cs="Times New Roman"/>
                <w:sz w:val="22"/>
              </w:rPr>
            </w:pPr>
            <w:r w:rsidRPr="00804531">
              <w:rPr>
                <w:rFonts w:ascii="Times" w:eastAsia="Times New Roman" w:hAnsi="Times" w:cs="Times New Roman"/>
                <w:sz w:val="22"/>
              </w:rPr>
              <w:t>Standard CONSORT description</w:t>
            </w:r>
          </w:p>
        </w:tc>
        <w:tc>
          <w:tcPr>
            <w:tcW w:w="1936" w:type="pct"/>
            <w:tcBorders>
              <w:top w:val="single" w:sz="6" w:space="0" w:color="D3D3D3"/>
              <w:left w:val="single" w:sz="6" w:space="0" w:color="D3D3D3"/>
              <w:bottom w:val="single" w:sz="6" w:space="0" w:color="D3D3D3"/>
              <w:right w:val="single" w:sz="6" w:space="0" w:color="D3D3D3"/>
            </w:tcBorders>
            <w:shd w:val="clear" w:color="auto" w:fill="EEEEEE"/>
            <w:tcMar>
              <w:top w:w="48" w:type="dxa"/>
              <w:left w:w="48" w:type="dxa"/>
              <w:bottom w:w="48" w:type="dxa"/>
              <w:right w:w="48" w:type="dxa"/>
            </w:tcMar>
            <w:vAlign w:val="center"/>
            <w:hideMark/>
          </w:tcPr>
          <w:p w:rsidR="00F90020" w:rsidRPr="00804531" w:rsidRDefault="00F90020" w:rsidP="008E1B41">
            <w:pPr>
              <w:jc w:val="center"/>
              <w:rPr>
                <w:rFonts w:ascii="Times" w:eastAsia="Times New Roman" w:hAnsi="Times" w:cs="Times New Roman"/>
                <w:sz w:val="22"/>
              </w:rPr>
            </w:pPr>
            <w:r w:rsidRPr="00804531">
              <w:rPr>
                <w:rFonts w:ascii="Times" w:eastAsia="Times New Roman" w:hAnsi="Times" w:cs="Times New Roman"/>
                <w:sz w:val="22"/>
              </w:rPr>
              <w:t>Extension for pragmatic trials</w:t>
            </w:r>
          </w:p>
        </w:tc>
        <w:tc>
          <w:tcPr>
            <w:tcW w:w="377" w:type="pct"/>
            <w:tcBorders>
              <w:top w:val="single" w:sz="6" w:space="0" w:color="D3D3D3"/>
              <w:left w:val="single" w:sz="6" w:space="0" w:color="D3D3D3"/>
              <w:bottom w:val="single" w:sz="6" w:space="0" w:color="D3D3D3"/>
              <w:right w:val="single" w:sz="6" w:space="0" w:color="D3D3D3"/>
            </w:tcBorders>
            <w:shd w:val="clear" w:color="auto" w:fill="EEEEEE"/>
          </w:tcPr>
          <w:p w:rsidR="00F90020" w:rsidRPr="00804531" w:rsidRDefault="00F90020" w:rsidP="008E1B41">
            <w:pPr>
              <w:jc w:val="center"/>
              <w:rPr>
                <w:rFonts w:ascii="Times" w:eastAsia="Times New Roman" w:hAnsi="Times" w:cs="Times New Roman"/>
                <w:sz w:val="22"/>
              </w:rPr>
            </w:pPr>
            <w:r w:rsidRPr="00804531">
              <w:rPr>
                <w:rFonts w:ascii="Times" w:eastAsia="Times New Roman" w:hAnsi="Times" w:cs="Times New Roman"/>
                <w:sz w:val="22"/>
              </w:rPr>
              <w:t>Found in</w:t>
            </w:r>
          </w:p>
        </w:tc>
      </w:tr>
      <w:tr w:rsidR="00F90020" w:rsidRPr="00804531" w:rsidTr="00F90020">
        <w:tc>
          <w:tcPr>
            <w:tcW w:w="783"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Title and abstract</w:t>
            </w:r>
          </w:p>
        </w:tc>
        <w:tc>
          <w:tcPr>
            <w:tcW w:w="161"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1</w:t>
            </w:r>
          </w:p>
        </w:tc>
        <w:tc>
          <w:tcPr>
            <w:tcW w:w="1742"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How participants were allocated to interventions (</w:t>
            </w:r>
            <w:proofErr w:type="spellStart"/>
            <w:r w:rsidRPr="00804531">
              <w:rPr>
                <w:rFonts w:ascii="Times" w:eastAsia="Times New Roman" w:hAnsi="Times" w:cs="Times New Roman"/>
                <w:sz w:val="22"/>
              </w:rPr>
              <w:t>eg</w:t>
            </w:r>
            <w:proofErr w:type="spellEnd"/>
            <w:r w:rsidRPr="00804531">
              <w:rPr>
                <w:rFonts w:ascii="Times" w:eastAsia="Times New Roman" w:hAnsi="Times" w:cs="Times New Roman"/>
                <w:sz w:val="22"/>
              </w:rPr>
              <w:t>, “random allocation,” “randomised,” or “randomly assigned”)</w:t>
            </w:r>
          </w:p>
        </w:tc>
        <w:tc>
          <w:tcPr>
            <w:tcW w:w="1936"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p>
        </w:tc>
        <w:tc>
          <w:tcPr>
            <w:tcW w:w="377" w:type="pct"/>
            <w:tcBorders>
              <w:top w:val="single" w:sz="6" w:space="0" w:color="D3D3D3"/>
              <w:left w:val="single" w:sz="6" w:space="0" w:color="D3D3D3"/>
              <w:bottom w:val="single" w:sz="6" w:space="0" w:color="D3D3D3"/>
              <w:right w:val="single" w:sz="6" w:space="0" w:color="D3D3D3"/>
            </w:tcBorders>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Title page and abstract. Described under “design” n abstract.</w:t>
            </w:r>
          </w:p>
        </w:tc>
      </w:tr>
      <w:tr w:rsidR="00F90020" w:rsidRPr="00804531" w:rsidTr="00F90020">
        <w:tc>
          <w:tcPr>
            <w:tcW w:w="783"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b/>
                <w:bCs/>
                <w:sz w:val="22"/>
                <w:bdr w:val="none" w:sz="0" w:space="0" w:color="auto" w:frame="1"/>
              </w:rPr>
              <w:t>Introduction</w:t>
            </w:r>
          </w:p>
        </w:tc>
        <w:tc>
          <w:tcPr>
            <w:tcW w:w="161"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p>
        </w:tc>
        <w:tc>
          <w:tcPr>
            <w:tcW w:w="1742"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p>
        </w:tc>
        <w:tc>
          <w:tcPr>
            <w:tcW w:w="1936"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p>
        </w:tc>
        <w:tc>
          <w:tcPr>
            <w:tcW w:w="377" w:type="pct"/>
            <w:tcBorders>
              <w:top w:val="single" w:sz="6" w:space="0" w:color="D3D3D3"/>
              <w:left w:val="single" w:sz="6" w:space="0" w:color="D3D3D3"/>
              <w:bottom w:val="single" w:sz="6" w:space="0" w:color="D3D3D3"/>
              <w:right w:val="single" w:sz="6" w:space="0" w:color="D3D3D3"/>
            </w:tcBorders>
          </w:tcPr>
          <w:p w:rsidR="00F90020" w:rsidRPr="00804531" w:rsidRDefault="00F90020" w:rsidP="008E1B41">
            <w:pPr>
              <w:rPr>
                <w:rFonts w:ascii="Times" w:eastAsia="Times New Roman" w:hAnsi="Times" w:cs="Times New Roman"/>
                <w:sz w:val="22"/>
              </w:rPr>
            </w:pPr>
          </w:p>
        </w:tc>
      </w:tr>
      <w:tr w:rsidR="00F90020" w:rsidRPr="00804531" w:rsidTr="00F90020">
        <w:tc>
          <w:tcPr>
            <w:tcW w:w="783"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Background</w:t>
            </w:r>
          </w:p>
        </w:tc>
        <w:tc>
          <w:tcPr>
            <w:tcW w:w="161"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2</w:t>
            </w:r>
          </w:p>
        </w:tc>
        <w:tc>
          <w:tcPr>
            <w:tcW w:w="1742"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Scientific background and explanation of rationale</w:t>
            </w:r>
          </w:p>
        </w:tc>
        <w:tc>
          <w:tcPr>
            <w:tcW w:w="1936"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Describe the health or health service problem that the intervention is intended to address and other interventions that may commonly be aimed at this problem</w:t>
            </w:r>
          </w:p>
        </w:tc>
        <w:tc>
          <w:tcPr>
            <w:tcW w:w="377" w:type="pct"/>
            <w:tcBorders>
              <w:top w:val="single" w:sz="6" w:space="0" w:color="D3D3D3"/>
              <w:left w:val="single" w:sz="6" w:space="0" w:color="D3D3D3"/>
              <w:bottom w:val="single" w:sz="6" w:space="0" w:color="D3D3D3"/>
              <w:right w:val="single" w:sz="6" w:space="0" w:color="D3D3D3"/>
            </w:tcBorders>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Under background section.</w:t>
            </w:r>
          </w:p>
        </w:tc>
      </w:tr>
      <w:tr w:rsidR="00F90020" w:rsidRPr="00804531" w:rsidTr="00F90020">
        <w:tc>
          <w:tcPr>
            <w:tcW w:w="783"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b/>
                <w:bCs/>
                <w:sz w:val="22"/>
                <w:bdr w:val="none" w:sz="0" w:space="0" w:color="auto" w:frame="1"/>
              </w:rPr>
              <w:t>Methods</w:t>
            </w:r>
          </w:p>
        </w:tc>
        <w:tc>
          <w:tcPr>
            <w:tcW w:w="161"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p>
        </w:tc>
        <w:tc>
          <w:tcPr>
            <w:tcW w:w="1742"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p>
        </w:tc>
        <w:tc>
          <w:tcPr>
            <w:tcW w:w="1936"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p>
        </w:tc>
        <w:tc>
          <w:tcPr>
            <w:tcW w:w="377" w:type="pct"/>
            <w:tcBorders>
              <w:top w:val="single" w:sz="6" w:space="0" w:color="D3D3D3"/>
              <w:left w:val="single" w:sz="6" w:space="0" w:color="D3D3D3"/>
              <w:bottom w:val="single" w:sz="6" w:space="0" w:color="D3D3D3"/>
              <w:right w:val="single" w:sz="6" w:space="0" w:color="D3D3D3"/>
            </w:tcBorders>
          </w:tcPr>
          <w:p w:rsidR="00F90020" w:rsidRPr="00804531" w:rsidRDefault="00F90020" w:rsidP="008E1B41">
            <w:pPr>
              <w:rPr>
                <w:rFonts w:ascii="Times" w:eastAsia="Times New Roman" w:hAnsi="Times" w:cs="Times New Roman"/>
                <w:sz w:val="22"/>
              </w:rPr>
            </w:pPr>
          </w:p>
        </w:tc>
      </w:tr>
      <w:tr w:rsidR="00F90020" w:rsidRPr="00804531" w:rsidTr="00F90020">
        <w:tc>
          <w:tcPr>
            <w:tcW w:w="783"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Participants</w:t>
            </w:r>
          </w:p>
        </w:tc>
        <w:tc>
          <w:tcPr>
            <w:tcW w:w="161"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3</w:t>
            </w:r>
          </w:p>
        </w:tc>
        <w:tc>
          <w:tcPr>
            <w:tcW w:w="1742"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Eligibility criteria for participants; settings and locations where the data were collected</w:t>
            </w:r>
          </w:p>
        </w:tc>
        <w:tc>
          <w:tcPr>
            <w:tcW w:w="1936"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Eligibility criteria should be explicitly framed to show the degree to which they include typical participants and/or, where applicable, typical providers (</w:t>
            </w:r>
            <w:proofErr w:type="spellStart"/>
            <w:r w:rsidRPr="00804531">
              <w:rPr>
                <w:rFonts w:ascii="Times" w:eastAsia="Times New Roman" w:hAnsi="Times" w:cs="Times New Roman"/>
                <w:sz w:val="22"/>
              </w:rPr>
              <w:t>eg</w:t>
            </w:r>
            <w:proofErr w:type="spellEnd"/>
            <w:r w:rsidRPr="00804531">
              <w:rPr>
                <w:rFonts w:ascii="Times" w:eastAsia="Times New Roman" w:hAnsi="Times" w:cs="Times New Roman"/>
                <w:sz w:val="22"/>
              </w:rPr>
              <w:t>, nurses), institutions (</w:t>
            </w:r>
            <w:proofErr w:type="spellStart"/>
            <w:r w:rsidRPr="00804531">
              <w:rPr>
                <w:rFonts w:ascii="Times" w:eastAsia="Times New Roman" w:hAnsi="Times" w:cs="Times New Roman"/>
                <w:sz w:val="22"/>
              </w:rPr>
              <w:t>eg</w:t>
            </w:r>
            <w:proofErr w:type="spellEnd"/>
            <w:r w:rsidRPr="00804531">
              <w:rPr>
                <w:rFonts w:ascii="Times" w:eastAsia="Times New Roman" w:hAnsi="Times" w:cs="Times New Roman"/>
                <w:sz w:val="22"/>
              </w:rPr>
              <w:t xml:space="preserve">, hospitals), communities (or localities </w:t>
            </w:r>
            <w:proofErr w:type="spellStart"/>
            <w:r w:rsidRPr="00804531">
              <w:rPr>
                <w:rFonts w:ascii="Times" w:eastAsia="Times New Roman" w:hAnsi="Times" w:cs="Times New Roman"/>
                <w:sz w:val="22"/>
              </w:rPr>
              <w:t>eg</w:t>
            </w:r>
            <w:proofErr w:type="spellEnd"/>
            <w:r w:rsidRPr="00804531">
              <w:rPr>
                <w:rFonts w:ascii="Times" w:eastAsia="Times New Roman" w:hAnsi="Times" w:cs="Times New Roman"/>
                <w:sz w:val="22"/>
              </w:rPr>
              <w:t>, towns) and settings of care (</w:t>
            </w:r>
            <w:proofErr w:type="spellStart"/>
            <w:r w:rsidRPr="00804531">
              <w:rPr>
                <w:rFonts w:ascii="Times" w:eastAsia="Times New Roman" w:hAnsi="Times" w:cs="Times New Roman"/>
                <w:sz w:val="22"/>
              </w:rPr>
              <w:t>eg</w:t>
            </w:r>
            <w:proofErr w:type="spellEnd"/>
            <w:r w:rsidRPr="00804531">
              <w:rPr>
                <w:rFonts w:ascii="Times" w:eastAsia="Times New Roman" w:hAnsi="Times" w:cs="Times New Roman"/>
                <w:sz w:val="22"/>
              </w:rPr>
              <w:t>, different healthcare financing systems)</w:t>
            </w:r>
          </w:p>
        </w:tc>
        <w:tc>
          <w:tcPr>
            <w:tcW w:w="377" w:type="pct"/>
            <w:tcBorders>
              <w:top w:val="single" w:sz="6" w:space="0" w:color="D3D3D3"/>
              <w:left w:val="single" w:sz="6" w:space="0" w:color="D3D3D3"/>
              <w:bottom w:val="single" w:sz="6" w:space="0" w:color="D3D3D3"/>
              <w:right w:val="single" w:sz="6" w:space="0" w:color="D3D3D3"/>
            </w:tcBorders>
          </w:tcPr>
          <w:p w:rsidR="00F90020" w:rsidRPr="00804531" w:rsidRDefault="00F90020" w:rsidP="00F90020">
            <w:pPr>
              <w:rPr>
                <w:rFonts w:ascii="Times" w:eastAsia="Times New Roman" w:hAnsi="Times" w:cs="Times New Roman"/>
                <w:sz w:val="22"/>
              </w:rPr>
            </w:pPr>
            <w:r w:rsidRPr="00804531">
              <w:rPr>
                <w:rFonts w:ascii="Times" w:eastAsia="Times New Roman" w:hAnsi="Times" w:cs="Times New Roman"/>
                <w:sz w:val="22"/>
              </w:rPr>
              <w:t xml:space="preserve">Inclusion criteria, settings described as free community-based treatment. </w:t>
            </w:r>
          </w:p>
        </w:tc>
      </w:tr>
      <w:tr w:rsidR="00F90020" w:rsidRPr="00804531" w:rsidTr="00F90020">
        <w:tc>
          <w:tcPr>
            <w:tcW w:w="783" w:type="pct"/>
            <w:vMerge w:val="restar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Interventions</w:t>
            </w:r>
          </w:p>
        </w:tc>
        <w:tc>
          <w:tcPr>
            <w:tcW w:w="161" w:type="pct"/>
            <w:vMerge w:val="restar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4</w:t>
            </w:r>
          </w:p>
        </w:tc>
        <w:tc>
          <w:tcPr>
            <w:tcW w:w="1742" w:type="pct"/>
            <w:vMerge w:val="restar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Precise details of the interventions intended for each group and how and when they were actually administered</w:t>
            </w:r>
          </w:p>
        </w:tc>
        <w:tc>
          <w:tcPr>
            <w:tcW w:w="1936"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Describe extra resources added to (or resources removed from) usual settings in order to implement intervention. Indicate if efforts were made to standardise the intervention or if the intervention and its delivery were allowed to vary between participants, practitioners, or study sites</w:t>
            </w:r>
          </w:p>
        </w:tc>
        <w:tc>
          <w:tcPr>
            <w:tcW w:w="377" w:type="pct"/>
            <w:tcBorders>
              <w:top w:val="single" w:sz="6" w:space="0" w:color="D3D3D3"/>
              <w:left w:val="single" w:sz="6" w:space="0" w:color="D3D3D3"/>
              <w:bottom w:val="single" w:sz="6" w:space="0" w:color="D3D3D3"/>
              <w:right w:val="single" w:sz="6" w:space="0" w:color="D3D3D3"/>
            </w:tcBorders>
          </w:tcPr>
          <w:p w:rsidR="00F90020" w:rsidRPr="00804531" w:rsidRDefault="00F90020" w:rsidP="00F90020">
            <w:pPr>
              <w:rPr>
                <w:rFonts w:ascii="Times" w:eastAsia="Times New Roman" w:hAnsi="Times" w:cs="Times New Roman"/>
                <w:sz w:val="22"/>
              </w:rPr>
            </w:pPr>
            <w:r w:rsidRPr="00804531">
              <w:rPr>
                <w:rFonts w:ascii="Times" w:eastAsia="Times New Roman" w:hAnsi="Times" w:cs="Times New Roman"/>
                <w:sz w:val="22"/>
              </w:rPr>
              <w:t>The experiment and control group are described in the Interventions section</w:t>
            </w:r>
          </w:p>
        </w:tc>
      </w:tr>
      <w:tr w:rsidR="00F90020" w:rsidRPr="00804531" w:rsidTr="00F90020">
        <w:tc>
          <w:tcPr>
            <w:tcW w:w="783" w:type="pct"/>
            <w:vMerge/>
            <w:tcBorders>
              <w:top w:val="single" w:sz="6" w:space="0" w:color="D3D3D3"/>
              <w:left w:val="single" w:sz="6" w:space="0" w:color="D3D3D3"/>
              <w:bottom w:val="single" w:sz="6" w:space="0" w:color="D3D3D3"/>
              <w:right w:val="single" w:sz="6" w:space="0" w:color="D3D3D3"/>
            </w:tcBorders>
            <w:vAlign w:val="center"/>
            <w:hideMark/>
          </w:tcPr>
          <w:p w:rsidR="00F90020" w:rsidRPr="00804531" w:rsidRDefault="00F90020" w:rsidP="008E1B41">
            <w:pPr>
              <w:rPr>
                <w:rFonts w:ascii="Times" w:eastAsia="Times New Roman" w:hAnsi="Times" w:cs="Times New Roman"/>
                <w:sz w:val="22"/>
              </w:rPr>
            </w:pPr>
          </w:p>
        </w:tc>
        <w:tc>
          <w:tcPr>
            <w:tcW w:w="161" w:type="pct"/>
            <w:vMerge/>
            <w:tcBorders>
              <w:top w:val="single" w:sz="6" w:space="0" w:color="D3D3D3"/>
              <w:left w:val="single" w:sz="6" w:space="0" w:color="D3D3D3"/>
              <w:bottom w:val="single" w:sz="6" w:space="0" w:color="D3D3D3"/>
              <w:right w:val="single" w:sz="6" w:space="0" w:color="D3D3D3"/>
            </w:tcBorders>
            <w:vAlign w:val="center"/>
            <w:hideMark/>
          </w:tcPr>
          <w:p w:rsidR="00F90020" w:rsidRPr="00804531" w:rsidRDefault="00F90020" w:rsidP="008E1B41">
            <w:pPr>
              <w:rPr>
                <w:rFonts w:ascii="Times" w:eastAsia="Times New Roman" w:hAnsi="Times" w:cs="Times New Roman"/>
                <w:sz w:val="22"/>
              </w:rPr>
            </w:pPr>
          </w:p>
        </w:tc>
        <w:tc>
          <w:tcPr>
            <w:tcW w:w="1742" w:type="pct"/>
            <w:vMerge/>
            <w:tcBorders>
              <w:top w:val="single" w:sz="6" w:space="0" w:color="D3D3D3"/>
              <w:left w:val="single" w:sz="6" w:space="0" w:color="D3D3D3"/>
              <w:bottom w:val="single" w:sz="6" w:space="0" w:color="D3D3D3"/>
              <w:right w:val="single" w:sz="6" w:space="0" w:color="D3D3D3"/>
            </w:tcBorders>
            <w:vAlign w:val="center"/>
            <w:hideMark/>
          </w:tcPr>
          <w:p w:rsidR="00F90020" w:rsidRPr="00804531" w:rsidRDefault="00F90020" w:rsidP="008E1B41">
            <w:pPr>
              <w:rPr>
                <w:rFonts w:ascii="Times" w:eastAsia="Times New Roman" w:hAnsi="Times" w:cs="Times New Roman"/>
                <w:sz w:val="22"/>
              </w:rPr>
            </w:pPr>
          </w:p>
        </w:tc>
        <w:tc>
          <w:tcPr>
            <w:tcW w:w="1936"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Describe the comparator in similar detail to the intervention</w:t>
            </w:r>
          </w:p>
        </w:tc>
        <w:tc>
          <w:tcPr>
            <w:tcW w:w="377" w:type="pct"/>
            <w:tcBorders>
              <w:top w:val="single" w:sz="6" w:space="0" w:color="D3D3D3"/>
              <w:left w:val="single" w:sz="6" w:space="0" w:color="D3D3D3"/>
              <w:bottom w:val="single" w:sz="6" w:space="0" w:color="D3D3D3"/>
              <w:right w:val="single" w:sz="6" w:space="0" w:color="D3D3D3"/>
            </w:tcBorders>
          </w:tcPr>
          <w:p w:rsidR="00F90020" w:rsidRPr="00804531" w:rsidRDefault="00F90020" w:rsidP="008E1B41">
            <w:pPr>
              <w:rPr>
                <w:rFonts w:ascii="Times" w:eastAsia="Times New Roman" w:hAnsi="Times" w:cs="Times New Roman"/>
                <w:sz w:val="22"/>
              </w:rPr>
            </w:pPr>
          </w:p>
        </w:tc>
      </w:tr>
      <w:tr w:rsidR="00F90020" w:rsidRPr="00804531" w:rsidTr="00F90020">
        <w:tc>
          <w:tcPr>
            <w:tcW w:w="783"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Objectives</w:t>
            </w:r>
          </w:p>
        </w:tc>
        <w:tc>
          <w:tcPr>
            <w:tcW w:w="161"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5</w:t>
            </w:r>
          </w:p>
        </w:tc>
        <w:tc>
          <w:tcPr>
            <w:tcW w:w="1742"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Specific objectives and hypotheses</w:t>
            </w:r>
          </w:p>
        </w:tc>
        <w:tc>
          <w:tcPr>
            <w:tcW w:w="1936"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p>
        </w:tc>
        <w:tc>
          <w:tcPr>
            <w:tcW w:w="377" w:type="pct"/>
            <w:tcBorders>
              <w:top w:val="single" w:sz="6" w:space="0" w:color="D3D3D3"/>
              <w:left w:val="single" w:sz="6" w:space="0" w:color="D3D3D3"/>
              <w:bottom w:val="single" w:sz="6" w:space="0" w:color="D3D3D3"/>
              <w:right w:val="single" w:sz="6" w:space="0" w:color="D3D3D3"/>
            </w:tcBorders>
          </w:tcPr>
          <w:p w:rsidR="00F90020" w:rsidRPr="00804531" w:rsidRDefault="00F90020" w:rsidP="008E1B41">
            <w:pPr>
              <w:rPr>
                <w:rFonts w:ascii="Times" w:eastAsia="Times New Roman" w:hAnsi="Times" w:cs="Times New Roman"/>
                <w:sz w:val="22"/>
              </w:rPr>
            </w:pPr>
          </w:p>
        </w:tc>
      </w:tr>
      <w:tr w:rsidR="00F90020" w:rsidRPr="00804531" w:rsidTr="00F90020">
        <w:tc>
          <w:tcPr>
            <w:tcW w:w="783"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Outcomes</w:t>
            </w:r>
          </w:p>
        </w:tc>
        <w:tc>
          <w:tcPr>
            <w:tcW w:w="161"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6</w:t>
            </w:r>
          </w:p>
        </w:tc>
        <w:tc>
          <w:tcPr>
            <w:tcW w:w="1742"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Clearly defined primary and secondary outcome measures and, when applicable, any methods used to enhance the quality of measurements (</w:t>
            </w:r>
            <w:proofErr w:type="spellStart"/>
            <w:r w:rsidRPr="00804531">
              <w:rPr>
                <w:rFonts w:ascii="Times" w:eastAsia="Times New Roman" w:hAnsi="Times" w:cs="Times New Roman"/>
                <w:sz w:val="22"/>
              </w:rPr>
              <w:t>eg</w:t>
            </w:r>
            <w:proofErr w:type="spellEnd"/>
            <w:r w:rsidRPr="00804531">
              <w:rPr>
                <w:rFonts w:ascii="Times" w:eastAsia="Times New Roman" w:hAnsi="Times" w:cs="Times New Roman"/>
                <w:sz w:val="22"/>
              </w:rPr>
              <w:t>, multiple observations, training of assessors)</w:t>
            </w:r>
          </w:p>
        </w:tc>
        <w:tc>
          <w:tcPr>
            <w:tcW w:w="1936"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Explain why the chosen outcomes and, when relevant, the length of follow-up are considered important to those who will use the results of the trial</w:t>
            </w:r>
          </w:p>
        </w:tc>
        <w:tc>
          <w:tcPr>
            <w:tcW w:w="377" w:type="pct"/>
            <w:tcBorders>
              <w:top w:val="single" w:sz="6" w:space="0" w:color="D3D3D3"/>
              <w:left w:val="single" w:sz="6" w:space="0" w:color="D3D3D3"/>
              <w:bottom w:val="single" w:sz="6" w:space="0" w:color="D3D3D3"/>
              <w:right w:val="single" w:sz="6" w:space="0" w:color="D3D3D3"/>
            </w:tcBorders>
          </w:tcPr>
          <w:p w:rsidR="00F90020" w:rsidRPr="00804531" w:rsidRDefault="00D26791" w:rsidP="00D26791">
            <w:pPr>
              <w:rPr>
                <w:rFonts w:ascii="Times" w:eastAsia="Times New Roman" w:hAnsi="Times" w:cs="Times New Roman"/>
                <w:sz w:val="22"/>
              </w:rPr>
            </w:pPr>
            <w:r w:rsidRPr="00804531">
              <w:rPr>
                <w:rFonts w:ascii="Times" w:eastAsia="Times New Roman" w:hAnsi="Times" w:cs="Times New Roman"/>
                <w:sz w:val="22"/>
              </w:rPr>
              <w:t xml:space="preserve">Described under outcomes. In addition, the lack of this central outcome </w:t>
            </w:r>
            <w:proofErr w:type="gramStart"/>
            <w:r w:rsidRPr="00804531">
              <w:rPr>
                <w:rFonts w:ascii="Times" w:eastAsia="Times New Roman" w:hAnsi="Times" w:cs="Times New Roman"/>
                <w:sz w:val="22"/>
              </w:rPr>
              <w:t>is mentioned</w:t>
            </w:r>
            <w:proofErr w:type="gramEnd"/>
            <w:r w:rsidRPr="00804531">
              <w:rPr>
                <w:rFonts w:ascii="Times" w:eastAsia="Times New Roman" w:hAnsi="Times" w:cs="Times New Roman"/>
                <w:sz w:val="22"/>
              </w:rPr>
              <w:t xml:space="preserve"> in the discussion with reference to the Cochrane review.</w:t>
            </w:r>
          </w:p>
        </w:tc>
      </w:tr>
      <w:tr w:rsidR="00F90020" w:rsidRPr="00804531" w:rsidTr="00F90020">
        <w:tc>
          <w:tcPr>
            <w:tcW w:w="783"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Sample size</w:t>
            </w:r>
          </w:p>
        </w:tc>
        <w:tc>
          <w:tcPr>
            <w:tcW w:w="161"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7</w:t>
            </w:r>
          </w:p>
        </w:tc>
        <w:tc>
          <w:tcPr>
            <w:tcW w:w="1742"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How sample size was determined; explanation of any interim analyses and stopping rules when applicable</w:t>
            </w:r>
          </w:p>
        </w:tc>
        <w:tc>
          <w:tcPr>
            <w:tcW w:w="1936"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If calculated using the smallest difference considered important by the target decision maker audience (the minimally important difference) then report where this difference was obtained</w:t>
            </w:r>
          </w:p>
        </w:tc>
        <w:tc>
          <w:tcPr>
            <w:tcW w:w="377" w:type="pct"/>
            <w:tcBorders>
              <w:top w:val="single" w:sz="6" w:space="0" w:color="D3D3D3"/>
              <w:left w:val="single" w:sz="6" w:space="0" w:color="D3D3D3"/>
              <w:bottom w:val="single" w:sz="6" w:space="0" w:color="D3D3D3"/>
              <w:right w:val="single" w:sz="6" w:space="0" w:color="D3D3D3"/>
            </w:tcBorders>
          </w:tcPr>
          <w:p w:rsidR="00F90020" w:rsidRPr="00804531" w:rsidRDefault="00D26791" w:rsidP="008E1B41">
            <w:pPr>
              <w:rPr>
                <w:rFonts w:ascii="Times" w:eastAsia="Times New Roman" w:hAnsi="Times" w:cs="Times New Roman"/>
                <w:sz w:val="22"/>
              </w:rPr>
            </w:pPr>
            <w:r w:rsidRPr="00804531">
              <w:rPr>
                <w:rFonts w:ascii="Times" w:eastAsia="Times New Roman" w:hAnsi="Times" w:cs="Times New Roman"/>
                <w:sz w:val="22"/>
              </w:rPr>
              <w:t xml:space="preserve">Sample size was not calculate a priori. </w:t>
            </w:r>
          </w:p>
        </w:tc>
      </w:tr>
      <w:tr w:rsidR="00F90020" w:rsidRPr="00804531" w:rsidTr="00F90020">
        <w:tc>
          <w:tcPr>
            <w:tcW w:w="783"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Randomisation—sequence generation</w:t>
            </w:r>
          </w:p>
        </w:tc>
        <w:tc>
          <w:tcPr>
            <w:tcW w:w="161"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8</w:t>
            </w:r>
          </w:p>
        </w:tc>
        <w:tc>
          <w:tcPr>
            <w:tcW w:w="1742"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Method used to generate the random allocation sequence, including details of any restriction (</w:t>
            </w:r>
            <w:proofErr w:type="spellStart"/>
            <w:r w:rsidRPr="00804531">
              <w:rPr>
                <w:rFonts w:ascii="Times" w:eastAsia="Times New Roman" w:hAnsi="Times" w:cs="Times New Roman"/>
                <w:sz w:val="22"/>
              </w:rPr>
              <w:t>eg</w:t>
            </w:r>
            <w:proofErr w:type="spellEnd"/>
            <w:r w:rsidRPr="00804531">
              <w:rPr>
                <w:rFonts w:ascii="Times" w:eastAsia="Times New Roman" w:hAnsi="Times" w:cs="Times New Roman"/>
                <w:sz w:val="22"/>
              </w:rPr>
              <w:t>, blocking, stratification)</w:t>
            </w:r>
          </w:p>
        </w:tc>
        <w:tc>
          <w:tcPr>
            <w:tcW w:w="1936"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p>
        </w:tc>
        <w:tc>
          <w:tcPr>
            <w:tcW w:w="377" w:type="pct"/>
            <w:tcBorders>
              <w:top w:val="single" w:sz="6" w:space="0" w:color="D3D3D3"/>
              <w:left w:val="single" w:sz="6" w:space="0" w:color="D3D3D3"/>
              <w:bottom w:val="single" w:sz="6" w:space="0" w:color="D3D3D3"/>
              <w:right w:val="single" w:sz="6" w:space="0" w:color="D3D3D3"/>
            </w:tcBorders>
          </w:tcPr>
          <w:p w:rsidR="00F90020" w:rsidRPr="00804531" w:rsidRDefault="00D26791" w:rsidP="008E1B41">
            <w:pPr>
              <w:rPr>
                <w:rFonts w:ascii="Times" w:eastAsia="Times New Roman" w:hAnsi="Times" w:cs="Times New Roman"/>
                <w:sz w:val="22"/>
              </w:rPr>
            </w:pPr>
            <w:r w:rsidRPr="00804531">
              <w:rPr>
                <w:rFonts w:ascii="Times" w:eastAsia="Times New Roman" w:hAnsi="Times" w:cs="Times New Roman"/>
                <w:sz w:val="22"/>
              </w:rPr>
              <w:t xml:space="preserve">The size of blocks </w:t>
            </w:r>
            <w:proofErr w:type="gramStart"/>
            <w:r w:rsidRPr="00804531">
              <w:rPr>
                <w:rFonts w:ascii="Times" w:eastAsia="Times New Roman" w:hAnsi="Times" w:cs="Times New Roman"/>
                <w:sz w:val="22"/>
              </w:rPr>
              <w:t>is described</w:t>
            </w:r>
            <w:proofErr w:type="gramEnd"/>
            <w:r w:rsidRPr="00804531">
              <w:rPr>
                <w:rFonts w:ascii="Times" w:eastAsia="Times New Roman" w:hAnsi="Times" w:cs="Times New Roman"/>
                <w:sz w:val="22"/>
              </w:rPr>
              <w:t>.</w:t>
            </w:r>
          </w:p>
        </w:tc>
      </w:tr>
      <w:tr w:rsidR="00F90020" w:rsidRPr="00804531" w:rsidTr="00F90020">
        <w:tc>
          <w:tcPr>
            <w:tcW w:w="783"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Randomisation—allocation concealment</w:t>
            </w:r>
          </w:p>
        </w:tc>
        <w:tc>
          <w:tcPr>
            <w:tcW w:w="161"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9</w:t>
            </w:r>
          </w:p>
        </w:tc>
        <w:tc>
          <w:tcPr>
            <w:tcW w:w="1742"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Method used to implement the random allocation sequence (</w:t>
            </w:r>
            <w:proofErr w:type="spellStart"/>
            <w:r w:rsidRPr="00804531">
              <w:rPr>
                <w:rFonts w:ascii="Times" w:eastAsia="Times New Roman" w:hAnsi="Times" w:cs="Times New Roman"/>
                <w:sz w:val="22"/>
              </w:rPr>
              <w:t>eg</w:t>
            </w:r>
            <w:proofErr w:type="spellEnd"/>
            <w:r w:rsidRPr="00804531">
              <w:rPr>
                <w:rFonts w:ascii="Times" w:eastAsia="Times New Roman" w:hAnsi="Times" w:cs="Times New Roman"/>
                <w:sz w:val="22"/>
              </w:rPr>
              <w:t>, numbered containers or central telephone), clarifying whether the sequence was concealed until interventions were assigned</w:t>
            </w:r>
          </w:p>
        </w:tc>
        <w:tc>
          <w:tcPr>
            <w:tcW w:w="1936"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p>
        </w:tc>
        <w:tc>
          <w:tcPr>
            <w:tcW w:w="377" w:type="pct"/>
            <w:tcBorders>
              <w:top w:val="single" w:sz="6" w:space="0" w:color="D3D3D3"/>
              <w:left w:val="single" w:sz="6" w:space="0" w:color="D3D3D3"/>
              <w:bottom w:val="single" w:sz="6" w:space="0" w:color="D3D3D3"/>
              <w:right w:val="single" w:sz="6" w:space="0" w:color="D3D3D3"/>
            </w:tcBorders>
          </w:tcPr>
          <w:p w:rsidR="00F90020" w:rsidRPr="00804531" w:rsidRDefault="00D26791" w:rsidP="008E1B41">
            <w:pPr>
              <w:rPr>
                <w:rFonts w:ascii="Times" w:eastAsia="Times New Roman" w:hAnsi="Times" w:cs="Times New Roman"/>
                <w:sz w:val="22"/>
              </w:rPr>
            </w:pPr>
            <w:r w:rsidRPr="00804531">
              <w:rPr>
                <w:rFonts w:ascii="Times" w:eastAsia="Times New Roman" w:hAnsi="Times" w:cs="Times New Roman"/>
                <w:sz w:val="22"/>
              </w:rPr>
              <w:t>Described under Randomization.</w:t>
            </w:r>
          </w:p>
        </w:tc>
      </w:tr>
      <w:tr w:rsidR="00F90020" w:rsidRPr="00804531" w:rsidTr="00F90020">
        <w:tc>
          <w:tcPr>
            <w:tcW w:w="783"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Randomisation—implementation</w:t>
            </w:r>
          </w:p>
        </w:tc>
        <w:tc>
          <w:tcPr>
            <w:tcW w:w="161"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10</w:t>
            </w:r>
          </w:p>
        </w:tc>
        <w:tc>
          <w:tcPr>
            <w:tcW w:w="1742"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Who generated the allocation sequence, who enrolled participants, and who assigned participants to their groups</w:t>
            </w:r>
          </w:p>
        </w:tc>
        <w:tc>
          <w:tcPr>
            <w:tcW w:w="1936"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p>
        </w:tc>
        <w:tc>
          <w:tcPr>
            <w:tcW w:w="377" w:type="pct"/>
            <w:tcBorders>
              <w:top w:val="single" w:sz="6" w:space="0" w:color="D3D3D3"/>
              <w:left w:val="single" w:sz="6" w:space="0" w:color="D3D3D3"/>
              <w:bottom w:val="single" w:sz="6" w:space="0" w:color="D3D3D3"/>
              <w:right w:val="single" w:sz="6" w:space="0" w:color="D3D3D3"/>
            </w:tcBorders>
          </w:tcPr>
          <w:p w:rsidR="00F90020" w:rsidRPr="00804531" w:rsidRDefault="00D26791" w:rsidP="008E1B41">
            <w:pPr>
              <w:rPr>
                <w:rFonts w:ascii="Times" w:eastAsia="Times New Roman" w:hAnsi="Times" w:cs="Times New Roman"/>
                <w:sz w:val="22"/>
              </w:rPr>
            </w:pPr>
            <w:r w:rsidRPr="00804531">
              <w:rPr>
                <w:rFonts w:ascii="Times" w:eastAsia="Times New Roman" w:hAnsi="Times" w:cs="Times New Roman"/>
                <w:sz w:val="22"/>
              </w:rPr>
              <w:t xml:space="preserve">This </w:t>
            </w:r>
            <w:proofErr w:type="gramStart"/>
            <w:r w:rsidRPr="00804531">
              <w:rPr>
                <w:rFonts w:ascii="Times" w:eastAsia="Times New Roman" w:hAnsi="Times" w:cs="Times New Roman"/>
                <w:sz w:val="22"/>
              </w:rPr>
              <w:t>is described</w:t>
            </w:r>
            <w:proofErr w:type="gramEnd"/>
            <w:r w:rsidRPr="00804531">
              <w:rPr>
                <w:rFonts w:ascii="Times" w:eastAsia="Times New Roman" w:hAnsi="Times" w:cs="Times New Roman"/>
                <w:sz w:val="22"/>
              </w:rPr>
              <w:t xml:space="preserve"> under randomization.</w:t>
            </w:r>
          </w:p>
        </w:tc>
      </w:tr>
      <w:tr w:rsidR="00F90020" w:rsidRPr="00804531" w:rsidTr="00F90020">
        <w:tc>
          <w:tcPr>
            <w:tcW w:w="783"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Blinding (masking)</w:t>
            </w:r>
          </w:p>
        </w:tc>
        <w:tc>
          <w:tcPr>
            <w:tcW w:w="161"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11</w:t>
            </w:r>
          </w:p>
        </w:tc>
        <w:tc>
          <w:tcPr>
            <w:tcW w:w="1742"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 xml:space="preserve">Whether participants, those administering the </w:t>
            </w:r>
            <w:bookmarkStart w:id="0" w:name="_GoBack"/>
            <w:bookmarkEnd w:id="0"/>
            <w:r w:rsidRPr="00804531">
              <w:rPr>
                <w:rFonts w:ascii="Times" w:eastAsia="Times New Roman" w:hAnsi="Times" w:cs="Times New Roman"/>
                <w:sz w:val="22"/>
              </w:rPr>
              <w:t>interventions, and those assessing the outcomes were blinded to group assignment</w:t>
            </w:r>
          </w:p>
        </w:tc>
        <w:tc>
          <w:tcPr>
            <w:tcW w:w="1936"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If blinding was not done, or was not possible, explain why</w:t>
            </w:r>
          </w:p>
        </w:tc>
        <w:tc>
          <w:tcPr>
            <w:tcW w:w="377" w:type="pct"/>
            <w:tcBorders>
              <w:top w:val="single" w:sz="6" w:space="0" w:color="D3D3D3"/>
              <w:left w:val="single" w:sz="6" w:space="0" w:color="D3D3D3"/>
              <w:bottom w:val="single" w:sz="6" w:space="0" w:color="D3D3D3"/>
              <w:right w:val="single" w:sz="6" w:space="0" w:color="D3D3D3"/>
            </w:tcBorders>
          </w:tcPr>
          <w:p w:rsidR="00F90020" w:rsidRPr="00804531" w:rsidRDefault="00D26791" w:rsidP="00D26791">
            <w:pPr>
              <w:rPr>
                <w:rFonts w:ascii="Times" w:eastAsia="Times New Roman" w:hAnsi="Times" w:cs="Times New Roman"/>
                <w:sz w:val="22"/>
              </w:rPr>
            </w:pPr>
            <w:r w:rsidRPr="00804531">
              <w:rPr>
                <w:rFonts w:ascii="Times" w:eastAsia="Times New Roman" w:hAnsi="Times" w:cs="Times New Roman"/>
                <w:sz w:val="22"/>
              </w:rPr>
              <w:t xml:space="preserve">Blinding was not possible, but given the nature of the study, this is not meaningful. However, </w:t>
            </w:r>
            <w:proofErr w:type="gramStart"/>
            <w:r w:rsidRPr="00804531">
              <w:rPr>
                <w:rFonts w:ascii="Times" w:eastAsia="Times New Roman" w:hAnsi="Times" w:cs="Times New Roman"/>
                <w:sz w:val="22"/>
              </w:rPr>
              <w:t>the outcome was collected by police and judges who were likely to be blinded to random assignment</w:t>
            </w:r>
            <w:proofErr w:type="gramEnd"/>
            <w:r w:rsidRPr="00804531">
              <w:rPr>
                <w:rFonts w:ascii="Times" w:eastAsia="Times New Roman" w:hAnsi="Times" w:cs="Times New Roman"/>
                <w:sz w:val="22"/>
              </w:rPr>
              <w:t xml:space="preserve"> (and even unaware that it took place). We do not feel that this is necessary to mention.</w:t>
            </w:r>
          </w:p>
        </w:tc>
      </w:tr>
      <w:tr w:rsidR="00F90020" w:rsidRPr="00804531" w:rsidTr="00F90020">
        <w:tc>
          <w:tcPr>
            <w:tcW w:w="783"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Statistical methods</w:t>
            </w:r>
          </w:p>
        </w:tc>
        <w:tc>
          <w:tcPr>
            <w:tcW w:w="161"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12</w:t>
            </w:r>
          </w:p>
        </w:tc>
        <w:tc>
          <w:tcPr>
            <w:tcW w:w="1742"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Statistical methods used to compare groups for primary outcomes; methods for additional analyses, such as subgroup analyses and adjusted analyses</w:t>
            </w:r>
          </w:p>
        </w:tc>
        <w:tc>
          <w:tcPr>
            <w:tcW w:w="1936"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p>
        </w:tc>
        <w:tc>
          <w:tcPr>
            <w:tcW w:w="377" w:type="pct"/>
            <w:tcBorders>
              <w:top w:val="single" w:sz="6" w:space="0" w:color="D3D3D3"/>
              <w:left w:val="single" w:sz="6" w:space="0" w:color="D3D3D3"/>
              <w:bottom w:val="single" w:sz="6" w:space="0" w:color="D3D3D3"/>
              <w:right w:val="single" w:sz="6" w:space="0" w:color="D3D3D3"/>
            </w:tcBorders>
          </w:tcPr>
          <w:p w:rsidR="00F90020" w:rsidRPr="00804531" w:rsidRDefault="00D26791" w:rsidP="008E1B41">
            <w:pPr>
              <w:rPr>
                <w:rFonts w:ascii="Times" w:eastAsia="Times New Roman" w:hAnsi="Times" w:cs="Times New Roman"/>
                <w:sz w:val="22"/>
              </w:rPr>
            </w:pPr>
            <w:r w:rsidRPr="00804531">
              <w:rPr>
                <w:rFonts w:ascii="Times" w:eastAsia="Times New Roman" w:hAnsi="Times" w:cs="Times New Roman"/>
                <w:sz w:val="22"/>
              </w:rPr>
              <w:t>Described under statistical analyses.</w:t>
            </w:r>
          </w:p>
        </w:tc>
      </w:tr>
      <w:tr w:rsidR="00F90020" w:rsidRPr="00804531" w:rsidTr="00F90020">
        <w:tc>
          <w:tcPr>
            <w:tcW w:w="783"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b/>
                <w:bCs/>
                <w:sz w:val="22"/>
                <w:bdr w:val="none" w:sz="0" w:space="0" w:color="auto" w:frame="1"/>
              </w:rPr>
              <w:t>Results</w:t>
            </w:r>
          </w:p>
        </w:tc>
        <w:tc>
          <w:tcPr>
            <w:tcW w:w="161"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p>
        </w:tc>
        <w:tc>
          <w:tcPr>
            <w:tcW w:w="1742"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p>
        </w:tc>
        <w:tc>
          <w:tcPr>
            <w:tcW w:w="1936"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p>
        </w:tc>
        <w:tc>
          <w:tcPr>
            <w:tcW w:w="377" w:type="pct"/>
            <w:tcBorders>
              <w:top w:val="single" w:sz="6" w:space="0" w:color="D3D3D3"/>
              <w:left w:val="single" w:sz="6" w:space="0" w:color="D3D3D3"/>
              <w:bottom w:val="single" w:sz="6" w:space="0" w:color="D3D3D3"/>
              <w:right w:val="single" w:sz="6" w:space="0" w:color="D3D3D3"/>
            </w:tcBorders>
          </w:tcPr>
          <w:p w:rsidR="00F90020" w:rsidRPr="00804531" w:rsidRDefault="00F90020" w:rsidP="008E1B41">
            <w:pPr>
              <w:rPr>
                <w:rFonts w:ascii="Times" w:eastAsia="Times New Roman" w:hAnsi="Times" w:cs="Times New Roman"/>
                <w:sz w:val="22"/>
              </w:rPr>
            </w:pPr>
          </w:p>
        </w:tc>
      </w:tr>
      <w:tr w:rsidR="00F90020" w:rsidRPr="00804531" w:rsidTr="00F90020">
        <w:tc>
          <w:tcPr>
            <w:tcW w:w="783"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Participant flow</w:t>
            </w:r>
          </w:p>
        </w:tc>
        <w:tc>
          <w:tcPr>
            <w:tcW w:w="161"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13</w:t>
            </w:r>
          </w:p>
        </w:tc>
        <w:tc>
          <w:tcPr>
            <w:tcW w:w="1742"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Flow of participants through each stage (a diagram is strongly recommended)—specifically, for each group, report the numbers of participants randomly assigned, receiving intended treatment, completing the study protocol, and analysed for the primary outcome; describe deviations from planned study protocol, together with reasons</w:t>
            </w:r>
          </w:p>
        </w:tc>
        <w:tc>
          <w:tcPr>
            <w:tcW w:w="1936"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The number of participants or units approached to take part in the trial, the number which were eligible, and reasons for non-participation should be reported</w:t>
            </w:r>
          </w:p>
        </w:tc>
        <w:tc>
          <w:tcPr>
            <w:tcW w:w="377" w:type="pct"/>
            <w:tcBorders>
              <w:top w:val="single" w:sz="6" w:space="0" w:color="D3D3D3"/>
              <w:left w:val="single" w:sz="6" w:space="0" w:color="D3D3D3"/>
              <w:bottom w:val="single" w:sz="6" w:space="0" w:color="D3D3D3"/>
              <w:right w:val="single" w:sz="6" w:space="0" w:color="D3D3D3"/>
            </w:tcBorders>
          </w:tcPr>
          <w:p w:rsidR="00F90020" w:rsidRPr="00804531" w:rsidRDefault="001B14C3" w:rsidP="001B14C3">
            <w:pPr>
              <w:rPr>
                <w:rFonts w:ascii="Times" w:eastAsia="Times New Roman" w:hAnsi="Times" w:cs="Times New Roman"/>
                <w:sz w:val="22"/>
              </w:rPr>
            </w:pPr>
            <w:r w:rsidRPr="00804531">
              <w:rPr>
                <w:rFonts w:ascii="Times" w:eastAsia="Times New Roman" w:hAnsi="Times" w:cs="Times New Roman"/>
                <w:sz w:val="22"/>
              </w:rPr>
              <w:t xml:space="preserve">The flow of participants </w:t>
            </w:r>
            <w:proofErr w:type="gramStart"/>
            <w:r w:rsidRPr="00804531">
              <w:rPr>
                <w:rFonts w:ascii="Times" w:eastAsia="Times New Roman" w:hAnsi="Times" w:cs="Times New Roman"/>
                <w:sz w:val="22"/>
              </w:rPr>
              <w:t>was originally reported</w:t>
            </w:r>
            <w:proofErr w:type="gramEnd"/>
            <w:r w:rsidRPr="00804531">
              <w:rPr>
                <w:rFonts w:ascii="Times" w:eastAsia="Times New Roman" w:hAnsi="Times" w:cs="Times New Roman"/>
                <w:sz w:val="22"/>
              </w:rPr>
              <w:t xml:space="preserve"> in an open access paper published in BMC Psychiatry. However, exclusion due to faulty ID-numbers </w:t>
            </w:r>
            <w:proofErr w:type="gramStart"/>
            <w:r w:rsidRPr="00804531">
              <w:rPr>
                <w:rFonts w:ascii="Times" w:eastAsia="Times New Roman" w:hAnsi="Times" w:cs="Times New Roman"/>
                <w:sz w:val="22"/>
              </w:rPr>
              <w:t>are described</w:t>
            </w:r>
            <w:proofErr w:type="gramEnd"/>
            <w:r w:rsidRPr="00804531">
              <w:rPr>
                <w:rFonts w:ascii="Times" w:eastAsia="Times New Roman" w:hAnsi="Times" w:cs="Times New Roman"/>
                <w:sz w:val="22"/>
              </w:rPr>
              <w:t xml:space="preserve"> in the Results section.</w:t>
            </w:r>
          </w:p>
        </w:tc>
      </w:tr>
      <w:tr w:rsidR="00F90020" w:rsidRPr="00804531" w:rsidTr="00F90020">
        <w:tc>
          <w:tcPr>
            <w:tcW w:w="783"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Recruitment</w:t>
            </w:r>
          </w:p>
        </w:tc>
        <w:tc>
          <w:tcPr>
            <w:tcW w:w="161"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14</w:t>
            </w:r>
          </w:p>
        </w:tc>
        <w:tc>
          <w:tcPr>
            <w:tcW w:w="1742"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Dates defining the periods of recruitment and follow-up</w:t>
            </w:r>
          </w:p>
        </w:tc>
        <w:tc>
          <w:tcPr>
            <w:tcW w:w="1936"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p>
        </w:tc>
        <w:tc>
          <w:tcPr>
            <w:tcW w:w="377" w:type="pct"/>
            <w:tcBorders>
              <w:top w:val="single" w:sz="6" w:space="0" w:color="D3D3D3"/>
              <w:left w:val="single" w:sz="6" w:space="0" w:color="D3D3D3"/>
              <w:bottom w:val="single" w:sz="6" w:space="0" w:color="D3D3D3"/>
              <w:right w:val="single" w:sz="6" w:space="0" w:color="D3D3D3"/>
            </w:tcBorders>
          </w:tcPr>
          <w:p w:rsidR="00F90020" w:rsidRPr="00804531" w:rsidRDefault="001B14C3" w:rsidP="008E1B41">
            <w:pPr>
              <w:rPr>
                <w:rFonts w:ascii="Times" w:eastAsia="Times New Roman" w:hAnsi="Times" w:cs="Times New Roman"/>
                <w:sz w:val="22"/>
              </w:rPr>
            </w:pPr>
            <w:r w:rsidRPr="00804531">
              <w:rPr>
                <w:rFonts w:ascii="Times" w:eastAsia="Times New Roman" w:hAnsi="Times" w:cs="Times New Roman"/>
                <w:sz w:val="22"/>
              </w:rPr>
              <w:t>Described under Design and Setting.</w:t>
            </w:r>
          </w:p>
        </w:tc>
      </w:tr>
      <w:tr w:rsidR="00F90020" w:rsidRPr="00804531" w:rsidTr="00F90020">
        <w:tc>
          <w:tcPr>
            <w:tcW w:w="783"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Baseline data</w:t>
            </w:r>
          </w:p>
        </w:tc>
        <w:tc>
          <w:tcPr>
            <w:tcW w:w="161"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15</w:t>
            </w:r>
          </w:p>
        </w:tc>
        <w:tc>
          <w:tcPr>
            <w:tcW w:w="1742"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Baseline demographic and clinical characteristics of each group</w:t>
            </w:r>
          </w:p>
        </w:tc>
        <w:tc>
          <w:tcPr>
            <w:tcW w:w="1936"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p>
        </w:tc>
        <w:tc>
          <w:tcPr>
            <w:tcW w:w="377" w:type="pct"/>
            <w:tcBorders>
              <w:top w:val="single" w:sz="6" w:space="0" w:color="D3D3D3"/>
              <w:left w:val="single" w:sz="6" w:space="0" w:color="D3D3D3"/>
              <w:bottom w:val="single" w:sz="6" w:space="0" w:color="D3D3D3"/>
              <w:right w:val="single" w:sz="6" w:space="0" w:color="D3D3D3"/>
            </w:tcBorders>
          </w:tcPr>
          <w:p w:rsidR="00F90020" w:rsidRPr="00804531" w:rsidRDefault="001B14C3" w:rsidP="008E1B41">
            <w:pPr>
              <w:rPr>
                <w:rFonts w:ascii="Times" w:eastAsia="Times New Roman" w:hAnsi="Times" w:cs="Times New Roman"/>
                <w:sz w:val="22"/>
              </w:rPr>
            </w:pPr>
            <w:r w:rsidRPr="00804531">
              <w:rPr>
                <w:rFonts w:ascii="Times" w:eastAsia="Times New Roman" w:hAnsi="Times" w:cs="Times New Roman"/>
                <w:sz w:val="22"/>
              </w:rPr>
              <w:t>Described in Table 1.</w:t>
            </w:r>
          </w:p>
        </w:tc>
      </w:tr>
      <w:tr w:rsidR="00F90020" w:rsidRPr="00804531" w:rsidTr="00F90020">
        <w:tc>
          <w:tcPr>
            <w:tcW w:w="783"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Numbers analysed</w:t>
            </w:r>
          </w:p>
        </w:tc>
        <w:tc>
          <w:tcPr>
            <w:tcW w:w="161"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16</w:t>
            </w:r>
          </w:p>
        </w:tc>
        <w:tc>
          <w:tcPr>
            <w:tcW w:w="1742"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Number of participants (denominator) in each group included in each analysis and whether analysis was by “intention-to-treat”; state the results in absolute numbers when feasible (</w:t>
            </w:r>
            <w:proofErr w:type="spellStart"/>
            <w:r w:rsidRPr="00804531">
              <w:rPr>
                <w:rFonts w:ascii="Times" w:eastAsia="Times New Roman" w:hAnsi="Times" w:cs="Times New Roman"/>
                <w:sz w:val="22"/>
              </w:rPr>
              <w:t>eg</w:t>
            </w:r>
            <w:proofErr w:type="spellEnd"/>
            <w:r w:rsidRPr="00804531">
              <w:rPr>
                <w:rFonts w:ascii="Times" w:eastAsia="Times New Roman" w:hAnsi="Times" w:cs="Times New Roman"/>
                <w:sz w:val="22"/>
              </w:rPr>
              <w:t>, 10/20, not 50%)</w:t>
            </w:r>
          </w:p>
        </w:tc>
        <w:tc>
          <w:tcPr>
            <w:tcW w:w="1936"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p>
        </w:tc>
        <w:tc>
          <w:tcPr>
            <w:tcW w:w="377" w:type="pct"/>
            <w:tcBorders>
              <w:top w:val="single" w:sz="6" w:space="0" w:color="D3D3D3"/>
              <w:left w:val="single" w:sz="6" w:space="0" w:color="D3D3D3"/>
              <w:bottom w:val="single" w:sz="6" w:space="0" w:color="D3D3D3"/>
              <w:right w:val="single" w:sz="6" w:space="0" w:color="D3D3D3"/>
            </w:tcBorders>
          </w:tcPr>
          <w:p w:rsidR="00F90020" w:rsidRPr="00804531" w:rsidRDefault="001B14C3" w:rsidP="001B14C3">
            <w:pPr>
              <w:rPr>
                <w:rFonts w:ascii="Times" w:eastAsia="Times New Roman" w:hAnsi="Times" w:cs="Times New Roman"/>
                <w:sz w:val="22"/>
              </w:rPr>
            </w:pPr>
            <w:r w:rsidRPr="00804531">
              <w:rPr>
                <w:rFonts w:ascii="Times" w:eastAsia="Times New Roman" w:hAnsi="Times" w:cs="Times New Roman"/>
                <w:sz w:val="22"/>
              </w:rPr>
              <w:t xml:space="preserve">Described under statistical analyses. However, since all patients were included, </w:t>
            </w:r>
            <w:r w:rsidR="00F20930" w:rsidRPr="00804531">
              <w:rPr>
                <w:rFonts w:ascii="Times" w:eastAsia="Times New Roman" w:hAnsi="Times" w:cs="Times New Roman"/>
                <w:sz w:val="22"/>
              </w:rPr>
              <w:t xml:space="preserve">no fraction </w:t>
            </w:r>
            <w:proofErr w:type="gramStart"/>
            <w:r w:rsidR="00F20930" w:rsidRPr="00804531">
              <w:rPr>
                <w:rFonts w:ascii="Times" w:eastAsia="Times New Roman" w:hAnsi="Times" w:cs="Times New Roman"/>
                <w:sz w:val="22"/>
              </w:rPr>
              <w:t>is described</w:t>
            </w:r>
            <w:proofErr w:type="gramEnd"/>
            <w:r w:rsidR="00F20930" w:rsidRPr="00804531">
              <w:rPr>
                <w:rFonts w:ascii="Times" w:eastAsia="Times New Roman" w:hAnsi="Times" w:cs="Times New Roman"/>
                <w:sz w:val="22"/>
              </w:rPr>
              <w:t>.</w:t>
            </w:r>
          </w:p>
        </w:tc>
      </w:tr>
      <w:tr w:rsidR="00F90020" w:rsidRPr="00804531" w:rsidTr="00F90020">
        <w:tc>
          <w:tcPr>
            <w:tcW w:w="783"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Outcomes and estimation</w:t>
            </w:r>
          </w:p>
        </w:tc>
        <w:tc>
          <w:tcPr>
            <w:tcW w:w="161"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17</w:t>
            </w:r>
          </w:p>
        </w:tc>
        <w:tc>
          <w:tcPr>
            <w:tcW w:w="1742"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For each primary and secondary outcome, a summary of results for each group and the estimated effect size and its precision (</w:t>
            </w:r>
            <w:proofErr w:type="spellStart"/>
            <w:r w:rsidRPr="00804531">
              <w:rPr>
                <w:rFonts w:ascii="Times" w:eastAsia="Times New Roman" w:hAnsi="Times" w:cs="Times New Roman"/>
                <w:sz w:val="22"/>
              </w:rPr>
              <w:t>eg</w:t>
            </w:r>
            <w:proofErr w:type="spellEnd"/>
            <w:r w:rsidRPr="00804531">
              <w:rPr>
                <w:rFonts w:ascii="Times" w:eastAsia="Times New Roman" w:hAnsi="Times" w:cs="Times New Roman"/>
                <w:sz w:val="22"/>
              </w:rPr>
              <w:t>, 95% CI)</w:t>
            </w:r>
          </w:p>
        </w:tc>
        <w:tc>
          <w:tcPr>
            <w:tcW w:w="1936"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p>
        </w:tc>
        <w:tc>
          <w:tcPr>
            <w:tcW w:w="377" w:type="pct"/>
            <w:tcBorders>
              <w:top w:val="single" w:sz="6" w:space="0" w:color="D3D3D3"/>
              <w:left w:val="single" w:sz="6" w:space="0" w:color="D3D3D3"/>
              <w:bottom w:val="single" w:sz="6" w:space="0" w:color="D3D3D3"/>
              <w:right w:val="single" w:sz="6" w:space="0" w:color="D3D3D3"/>
            </w:tcBorders>
          </w:tcPr>
          <w:p w:rsidR="00F90020" w:rsidRPr="00804531" w:rsidRDefault="00F20930" w:rsidP="00F20930">
            <w:pPr>
              <w:rPr>
                <w:rFonts w:ascii="Times" w:eastAsia="Times New Roman" w:hAnsi="Times" w:cs="Times New Roman"/>
                <w:sz w:val="22"/>
              </w:rPr>
            </w:pPr>
            <w:r w:rsidRPr="00804531">
              <w:rPr>
                <w:rFonts w:ascii="Times" w:eastAsia="Times New Roman" w:hAnsi="Times" w:cs="Times New Roman"/>
                <w:sz w:val="22"/>
              </w:rPr>
              <w:t>Both incremental risk ratios and means with Poisson confidence intervals are given. Means in the first paragraph of the results, IRRs under the sub-heading “Results of count regression models”.</w:t>
            </w:r>
          </w:p>
        </w:tc>
      </w:tr>
      <w:tr w:rsidR="00F90020" w:rsidRPr="00804531" w:rsidTr="00F90020">
        <w:tc>
          <w:tcPr>
            <w:tcW w:w="783"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Ancillary analyses</w:t>
            </w:r>
          </w:p>
        </w:tc>
        <w:tc>
          <w:tcPr>
            <w:tcW w:w="161"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18</w:t>
            </w:r>
          </w:p>
        </w:tc>
        <w:tc>
          <w:tcPr>
            <w:tcW w:w="1742"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 xml:space="preserve">Address multiplicity by reporting any other analyses performed, including subgroup analyses and adjusted analyses, indicating which are </w:t>
            </w:r>
            <w:proofErr w:type="spellStart"/>
            <w:r w:rsidRPr="00804531">
              <w:rPr>
                <w:rFonts w:ascii="Times" w:eastAsia="Times New Roman" w:hAnsi="Times" w:cs="Times New Roman"/>
                <w:sz w:val="22"/>
              </w:rPr>
              <w:t>prespecified</w:t>
            </w:r>
            <w:proofErr w:type="spellEnd"/>
            <w:r w:rsidRPr="00804531">
              <w:rPr>
                <w:rFonts w:ascii="Times" w:eastAsia="Times New Roman" w:hAnsi="Times" w:cs="Times New Roman"/>
                <w:sz w:val="22"/>
              </w:rPr>
              <w:t xml:space="preserve"> and which are exploratory</w:t>
            </w:r>
          </w:p>
        </w:tc>
        <w:tc>
          <w:tcPr>
            <w:tcW w:w="1936"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p>
        </w:tc>
        <w:tc>
          <w:tcPr>
            <w:tcW w:w="377" w:type="pct"/>
            <w:tcBorders>
              <w:top w:val="single" w:sz="6" w:space="0" w:color="D3D3D3"/>
              <w:left w:val="single" w:sz="6" w:space="0" w:color="D3D3D3"/>
              <w:bottom w:val="single" w:sz="6" w:space="0" w:color="D3D3D3"/>
              <w:right w:val="single" w:sz="6" w:space="0" w:color="D3D3D3"/>
            </w:tcBorders>
          </w:tcPr>
          <w:p w:rsidR="00F90020" w:rsidRPr="00804531" w:rsidRDefault="00F20930" w:rsidP="00F20930">
            <w:pPr>
              <w:rPr>
                <w:rFonts w:ascii="Times" w:eastAsia="Times New Roman" w:hAnsi="Times" w:cs="Times New Roman"/>
                <w:sz w:val="22"/>
              </w:rPr>
            </w:pPr>
            <w:r w:rsidRPr="00804531">
              <w:rPr>
                <w:rFonts w:ascii="Times" w:eastAsia="Times New Roman" w:hAnsi="Times" w:cs="Times New Roman"/>
                <w:sz w:val="22"/>
              </w:rPr>
              <w:t xml:space="preserve">It </w:t>
            </w:r>
            <w:proofErr w:type="gramStart"/>
            <w:r w:rsidRPr="00804531">
              <w:rPr>
                <w:rFonts w:ascii="Times" w:eastAsia="Times New Roman" w:hAnsi="Times" w:cs="Times New Roman"/>
                <w:sz w:val="22"/>
              </w:rPr>
              <w:t>is stated</w:t>
            </w:r>
            <w:proofErr w:type="gramEnd"/>
            <w:r w:rsidRPr="00804531">
              <w:rPr>
                <w:rFonts w:ascii="Times" w:eastAsia="Times New Roman" w:hAnsi="Times" w:cs="Times New Roman"/>
                <w:sz w:val="22"/>
              </w:rPr>
              <w:t xml:space="preserve"> in the title and abstract that this is a post hoc secondary analysis. However, in terms of interpretation, we focus only on one outcome for this study.</w:t>
            </w:r>
          </w:p>
        </w:tc>
      </w:tr>
      <w:tr w:rsidR="00F90020" w:rsidRPr="00804531" w:rsidTr="00F90020">
        <w:tc>
          <w:tcPr>
            <w:tcW w:w="783"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Adverse events</w:t>
            </w:r>
          </w:p>
        </w:tc>
        <w:tc>
          <w:tcPr>
            <w:tcW w:w="161"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19</w:t>
            </w:r>
          </w:p>
        </w:tc>
        <w:tc>
          <w:tcPr>
            <w:tcW w:w="1742"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All important adverse events or side effects in each intervention group</w:t>
            </w:r>
          </w:p>
        </w:tc>
        <w:tc>
          <w:tcPr>
            <w:tcW w:w="1936"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p>
        </w:tc>
        <w:tc>
          <w:tcPr>
            <w:tcW w:w="377" w:type="pct"/>
            <w:tcBorders>
              <w:top w:val="single" w:sz="6" w:space="0" w:color="D3D3D3"/>
              <w:left w:val="single" w:sz="6" w:space="0" w:color="D3D3D3"/>
              <w:bottom w:val="single" w:sz="6" w:space="0" w:color="D3D3D3"/>
              <w:right w:val="single" w:sz="6" w:space="0" w:color="D3D3D3"/>
            </w:tcBorders>
          </w:tcPr>
          <w:p w:rsidR="00F90020" w:rsidRPr="00804531" w:rsidRDefault="00F20930" w:rsidP="00F20930">
            <w:pPr>
              <w:rPr>
                <w:rFonts w:ascii="Times" w:eastAsia="Times New Roman" w:hAnsi="Times" w:cs="Times New Roman"/>
                <w:sz w:val="22"/>
              </w:rPr>
            </w:pPr>
            <w:r w:rsidRPr="00804531">
              <w:rPr>
                <w:rFonts w:ascii="Times" w:eastAsia="Times New Roman" w:hAnsi="Times" w:cs="Times New Roman"/>
                <w:sz w:val="22"/>
              </w:rPr>
              <w:t>Not applicable for this report.</w:t>
            </w:r>
          </w:p>
        </w:tc>
      </w:tr>
      <w:tr w:rsidR="00F90020" w:rsidRPr="00804531" w:rsidTr="00F90020">
        <w:tc>
          <w:tcPr>
            <w:tcW w:w="783"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b/>
                <w:bCs/>
                <w:sz w:val="22"/>
                <w:bdr w:val="none" w:sz="0" w:space="0" w:color="auto" w:frame="1"/>
              </w:rPr>
              <w:t>Discussion</w:t>
            </w:r>
          </w:p>
        </w:tc>
        <w:tc>
          <w:tcPr>
            <w:tcW w:w="161"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p>
        </w:tc>
        <w:tc>
          <w:tcPr>
            <w:tcW w:w="1742"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p>
        </w:tc>
        <w:tc>
          <w:tcPr>
            <w:tcW w:w="1936"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p>
        </w:tc>
        <w:tc>
          <w:tcPr>
            <w:tcW w:w="377" w:type="pct"/>
            <w:tcBorders>
              <w:top w:val="single" w:sz="6" w:space="0" w:color="D3D3D3"/>
              <w:left w:val="single" w:sz="6" w:space="0" w:color="D3D3D3"/>
              <w:bottom w:val="single" w:sz="6" w:space="0" w:color="D3D3D3"/>
              <w:right w:val="single" w:sz="6" w:space="0" w:color="D3D3D3"/>
            </w:tcBorders>
          </w:tcPr>
          <w:p w:rsidR="00F90020" w:rsidRPr="00804531" w:rsidRDefault="00F90020" w:rsidP="008E1B41">
            <w:pPr>
              <w:rPr>
                <w:rFonts w:ascii="Times" w:eastAsia="Times New Roman" w:hAnsi="Times" w:cs="Times New Roman"/>
                <w:sz w:val="22"/>
              </w:rPr>
            </w:pPr>
          </w:p>
        </w:tc>
      </w:tr>
      <w:tr w:rsidR="00F90020" w:rsidRPr="00804531" w:rsidTr="00F90020">
        <w:tc>
          <w:tcPr>
            <w:tcW w:w="783"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Interpretation</w:t>
            </w:r>
          </w:p>
        </w:tc>
        <w:tc>
          <w:tcPr>
            <w:tcW w:w="161"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20</w:t>
            </w:r>
          </w:p>
        </w:tc>
        <w:tc>
          <w:tcPr>
            <w:tcW w:w="1742"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Interpretation of the results, taking into account study hypotheses, sources of potential bias or imprecision, and the dangers associated with multiplicity of analyses and outcomes</w:t>
            </w:r>
          </w:p>
        </w:tc>
        <w:tc>
          <w:tcPr>
            <w:tcW w:w="1936"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p>
        </w:tc>
        <w:tc>
          <w:tcPr>
            <w:tcW w:w="377" w:type="pct"/>
            <w:tcBorders>
              <w:top w:val="single" w:sz="6" w:space="0" w:color="D3D3D3"/>
              <w:left w:val="single" w:sz="6" w:space="0" w:color="D3D3D3"/>
              <w:bottom w:val="single" w:sz="6" w:space="0" w:color="D3D3D3"/>
              <w:right w:val="single" w:sz="6" w:space="0" w:color="D3D3D3"/>
            </w:tcBorders>
          </w:tcPr>
          <w:p w:rsidR="00F90020" w:rsidRPr="00804531" w:rsidRDefault="00F20930" w:rsidP="008E1B41">
            <w:pPr>
              <w:rPr>
                <w:rFonts w:ascii="Times" w:eastAsia="Times New Roman" w:hAnsi="Times" w:cs="Times New Roman"/>
                <w:sz w:val="22"/>
              </w:rPr>
            </w:pPr>
            <w:r w:rsidRPr="00804531">
              <w:rPr>
                <w:rFonts w:ascii="Times" w:eastAsia="Times New Roman" w:hAnsi="Times" w:cs="Times New Roman"/>
                <w:sz w:val="22"/>
              </w:rPr>
              <w:t xml:space="preserve">Limitations </w:t>
            </w:r>
            <w:proofErr w:type="gramStart"/>
            <w:r w:rsidRPr="00804531">
              <w:rPr>
                <w:rFonts w:ascii="Times" w:eastAsia="Times New Roman" w:hAnsi="Times" w:cs="Times New Roman"/>
                <w:sz w:val="22"/>
              </w:rPr>
              <w:t>are mentioned</w:t>
            </w:r>
            <w:proofErr w:type="gramEnd"/>
            <w:r w:rsidRPr="00804531">
              <w:rPr>
                <w:rFonts w:ascii="Times" w:eastAsia="Times New Roman" w:hAnsi="Times" w:cs="Times New Roman"/>
                <w:sz w:val="22"/>
              </w:rPr>
              <w:t xml:space="preserve"> for measurement, especially that undetected crime was not included.</w:t>
            </w:r>
          </w:p>
        </w:tc>
      </w:tr>
      <w:tr w:rsidR="00F90020" w:rsidRPr="00804531" w:rsidTr="00F90020">
        <w:tc>
          <w:tcPr>
            <w:tcW w:w="783"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Generalisability</w:t>
            </w:r>
          </w:p>
        </w:tc>
        <w:tc>
          <w:tcPr>
            <w:tcW w:w="161"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21</w:t>
            </w:r>
          </w:p>
        </w:tc>
        <w:tc>
          <w:tcPr>
            <w:tcW w:w="1742"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Generalisability (external validity) of the trial findings</w:t>
            </w:r>
          </w:p>
        </w:tc>
        <w:tc>
          <w:tcPr>
            <w:tcW w:w="1936"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8E1B41">
            <w:pPr>
              <w:rPr>
                <w:rFonts w:ascii="Times" w:eastAsia="Times New Roman" w:hAnsi="Times" w:cs="Times New Roman"/>
                <w:sz w:val="22"/>
              </w:rPr>
            </w:pPr>
            <w:r w:rsidRPr="00804531">
              <w:rPr>
                <w:rFonts w:ascii="Times" w:eastAsia="Times New Roman" w:hAnsi="Times" w:cs="Times New Roman"/>
                <w:sz w:val="22"/>
              </w:rPr>
              <w:t xml:space="preserve">Describe key aspects of the </w:t>
            </w:r>
            <w:proofErr w:type="gramStart"/>
            <w:r w:rsidRPr="00804531">
              <w:rPr>
                <w:rFonts w:ascii="Times" w:eastAsia="Times New Roman" w:hAnsi="Times" w:cs="Times New Roman"/>
                <w:sz w:val="22"/>
              </w:rPr>
              <w:t>setting which</w:t>
            </w:r>
            <w:proofErr w:type="gramEnd"/>
            <w:r w:rsidRPr="00804531">
              <w:rPr>
                <w:rFonts w:ascii="Times" w:eastAsia="Times New Roman" w:hAnsi="Times" w:cs="Times New Roman"/>
                <w:sz w:val="22"/>
              </w:rPr>
              <w:t xml:space="preserve"> determined the trial results. Discuss possible differences in other settings where clinical traditions, health service organisation, staffing, or resources may vary from those of the trial</w:t>
            </w:r>
          </w:p>
        </w:tc>
        <w:tc>
          <w:tcPr>
            <w:tcW w:w="377" w:type="pct"/>
            <w:tcBorders>
              <w:top w:val="single" w:sz="6" w:space="0" w:color="D3D3D3"/>
              <w:left w:val="single" w:sz="6" w:space="0" w:color="D3D3D3"/>
              <w:bottom w:val="single" w:sz="6" w:space="0" w:color="D3D3D3"/>
              <w:right w:val="single" w:sz="6" w:space="0" w:color="D3D3D3"/>
            </w:tcBorders>
          </w:tcPr>
          <w:p w:rsidR="00F90020" w:rsidRPr="00804531" w:rsidRDefault="00B17290" w:rsidP="008E1B41">
            <w:pPr>
              <w:rPr>
                <w:rFonts w:ascii="Times" w:eastAsia="Times New Roman" w:hAnsi="Times" w:cs="Times New Roman"/>
                <w:sz w:val="22"/>
              </w:rPr>
            </w:pPr>
            <w:r w:rsidRPr="00804531">
              <w:rPr>
                <w:rFonts w:ascii="Times" w:eastAsia="Times New Roman" w:hAnsi="Times" w:cs="Times New Roman"/>
                <w:sz w:val="22"/>
              </w:rPr>
              <w:t>Discussion, section starting “The findings were based…”</w:t>
            </w:r>
          </w:p>
        </w:tc>
      </w:tr>
      <w:tr w:rsidR="00F90020" w:rsidRPr="00804531" w:rsidTr="00F90020">
        <w:tc>
          <w:tcPr>
            <w:tcW w:w="783"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73065E">
            <w:pPr>
              <w:rPr>
                <w:rFonts w:ascii="Times" w:eastAsia="Times New Roman" w:hAnsi="Times" w:cs="Times New Roman"/>
                <w:color w:val="333333"/>
                <w:sz w:val="22"/>
              </w:rPr>
            </w:pPr>
            <w:r w:rsidRPr="00804531">
              <w:rPr>
                <w:rFonts w:ascii="Times" w:eastAsia="Times New Roman" w:hAnsi="Times" w:cs="Times New Roman"/>
                <w:color w:val="333333"/>
                <w:sz w:val="22"/>
              </w:rPr>
              <w:t>Overall evidence</w:t>
            </w:r>
          </w:p>
        </w:tc>
        <w:tc>
          <w:tcPr>
            <w:tcW w:w="161"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73065E">
            <w:pPr>
              <w:rPr>
                <w:rFonts w:ascii="Times" w:eastAsia="Times New Roman" w:hAnsi="Times" w:cs="Times New Roman"/>
                <w:color w:val="333333"/>
                <w:sz w:val="22"/>
              </w:rPr>
            </w:pPr>
            <w:r w:rsidRPr="00804531">
              <w:rPr>
                <w:rFonts w:ascii="Times" w:eastAsia="Times New Roman" w:hAnsi="Times" w:cs="Times New Roman"/>
                <w:color w:val="333333"/>
                <w:sz w:val="22"/>
              </w:rPr>
              <w:t>22</w:t>
            </w:r>
          </w:p>
        </w:tc>
        <w:tc>
          <w:tcPr>
            <w:tcW w:w="1742"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73065E">
            <w:pPr>
              <w:rPr>
                <w:rFonts w:ascii="Times" w:eastAsia="Times New Roman" w:hAnsi="Times" w:cs="Times New Roman"/>
                <w:color w:val="333333"/>
                <w:sz w:val="22"/>
              </w:rPr>
            </w:pPr>
            <w:r w:rsidRPr="00804531">
              <w:rPr>
                <w:rFonts w:ascii="Times" w:eastAsia="Times New Roman" w:hAnsi="Times" w:cs="Times New Roman"/>
                <w:color w:val="333333"/>
                <w:sz w:val="22"/>
              </w:rPr>
              <w:t>General interpretation of the results in the context of current evidence</w:t>
            </w:r>
          </w:p>
        </w:tc>
        <w:tc>
          <w:tcPr>
            <w:tcW w:w="1936"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rsidR="00F90020" w:rsidRPr="00804531" w:rsidRDefault="00F90020" w:rsidP="0073065E">
            <w:pPr>
              <w:rPr>
                <w:rFonts w:ascii="Times" w:eastAsia="Times New Roman" w:hAnsi="Times" w:cs="Times New Roman"/>
                <w:sz w:val="22"/>
              </w:rPr>
            </w:pPr>
          </w:p>
        </w:tc>
        <w:tc>
          <w:tcPr>
            <w:tcW w:w="377" w:type="pct"/>
            <w:tcBorders>
              <w:top w:val="single" w:sz="6" w:space="0" w:color="D3D3D3"/>
              <w:left w:val="single" w:sz="6" w:space="0" w:color="D3D3D3"/>
              <w:bottom w:val="single" w:sz="6" w:space="0" w:color="D3D3D3"/>
              <w:right w:val="single" w:sz="6" w:space="0" w:color="D3D3D3"/>
            </w:tcBorders>
          </w:tcPr>
          <w:p w:rsidR="00F90020" w:rsidRPr="00804531" w:rsidRDefault="0040259D" w:rsidP="0073065E">
            <w:pPr>
              <w:rPr>
                <w:rFonts w:ascii="Times" w:eastAsia="Times New Roman" w:hAnsi="Times" w:cs="Times New Roman"/>
                <w:sz w:val="22"/>
              </w:rPr>
            </w:pPr>
            <w:r w:rsidRPr="00804531">
              <w:rPr>
                <w:rFonts w:ascii="Times" w:eastAsia="Times New Roman" w:hAnsi="Times" w:cs="Times New Roman"/>
                <w:sz w:val="22"/>
              </w:rPr>
              <w:t>Conclusion statement</w:t>
            </w:r>
          </w:p>
        </w:tc>
      </w:tr>
    </w:tbl>
    <w:p w:rsidR="00B95E60" w:rsidRPr="00804531" w:rsidRDefault="00B95E60">
      <w:pPr>
        <w:rPr>
          <w:rFonts w:ascii="Times" w:hAnsi="Times"/>
          <w:sz w:val="22"/>
        </w:rPr>
      </w:pPr>
    </w:p>
    <w:p w:rsidR="008E1B41" w:rsidRPr="00804531" w:rsidRDefault="008E1B41" w:rsidP="008E1B41">
      <w:pPr>
        <w:rPr>
          <w:rFonts w:ascii="Times" w:eastAsia="Times New Roman" w:hAnsi="Times" w:cs="Times New Roman"/>
          <w:i/>
          <w:sz w:val="22"/>
        </w:rPr>
      </w:pPr>
      <w:r w:rsidRPr="00804531">
        <w:rPr>
          <w:rFonts w:ascii="Times" w:hAnsi="Times"/>
          <w:b/>
          <w:i/>
          <w:sz w:val="22"/>
        </w:rPr>
        <w:t xml:space="preserve">Cite </w:t>
      </w:r>
      <w:proofErr w:type="gramStart"/>
      <w:r w:rsidRPr="00804531">
        <w:rPr>
          <w:rFonts w:ascii="Times" w:hAnsi="Times"/>
          <w:b/>
          <w:i/>
          <w:sz w:val="22"/>
        </w:rPr>
        <w:t>as:</w:t>
      </w:r>
      <w:proofErr w:type="gramEnd"/>
      <w:r w:rsidRPr="00804531">
        <w:rPr>
          <w:rFonts w:ascii="Times" w:hAnsi="Times"/>
          <w:b/>
          <w:i/>
          <w:sz w:val="22"/>
        </w:rPr>
        <w:t xml:space="preserve"> </w:t>
      </w:r>
      <w:proofErr w:type="spellStart"/>
      <w:r w:rsidRPr="00804531">
        <w:rPr>
          <w:rFonts w:ascii="Times" w:eastAsia="Times New Roman" w:hAnsi="Times" w:cs="Times New Roman"/>
          <w:i/>
          <w:sz w:val="22"/>
          <w:shd w:val="clear" w:color="auto" w:fill="FFFFFF"/>
          <w:lang w:val="en-US"/>
        </w:rPr>
        <w:t>Zwarenstein</w:t>
      </w:r>
      <w:proofErr w:type="spellEnd"/>
      <w:r w:rsidRPr="00804531">
        <w:rPr>
          <w:rFonts w:ascii="Times" w:eastAsia="Times New Roman" w:hAnsi="Times" w:cs="Times New Roman"/>
          <w:i/>
          <w:sz w:val="22"/>
          <w:shd w:val="clear" w:color="auto" w:fill="FFFFFF"/>
          <w:lang w:val="en-US"/>
        </w:rPr>
        <w:t xml:space="preserve"> M, </w:t>
      </w:r>
      <w:proofErr w:type="spellStart"/>
      <w:r w:rsidRPr="00804531">
        <w:rPr>
          <w:rFonts w:ascii="Times" w:eastAsia="Times New Roman" w:hAnsi="Times" w:cs="Times New Roman"/>
          <w:i/>
          <w:sz w:val="22"/>
          <w:shd w:val="clear" w:color="auto" w:fill="FFFFFF"/>
          <w:lang w:val="en-US"/>
        </w:rPr>
        <w:t>Treweek</w:t>
      </w:r>
      <w:proofErr w:type="spellEnd"/>
      <w:r w:rsidRPr="00804531">
        <w:rPr>
          <w:rFonts w:ascii="Times" w:eastAsia="Times New Roman" w:hAnsi="Times" w:cs="Times New Roman"/>
          <w:i/>
          <w:sz w:val="22"/>
          <w:shd w:val="clear" w:color="auto" w:fill="FFFFFF"/>
          <w:lang w:val="en-US"/>
        </w:rPr>
        <w:t xml:space="preserve"> S, </w:t>
      </w:r>
      <w:proofErr w:type="spellStart"/>
      <w:r w:rsidRPr="00804531">
        <w:rPr>
          <w:rFonts w:ascii="Times" w:eastAsia="Times New Roman" w:hAnsi="Times" w:cs="Times New Roman"/>
          <w:i/>
          <w:sz w:val="22"/>
          <w:shd w:val="clear" w:color="auto" w:fill="FFFFFF"/>
          <w:lang w:val="en-US"/>
        </w:rPr>
        <w:t>Gagnier</w:t>
      </w:r>
      <w:proofErr w:type="spellEnd"/>
      <w:r w:rsidRPr="00804531">
        <w:rPr>
          <w:rFonts w:ascii="Times" w:eastAsia="Times New Roman" w:hAnsi="Times" w:cs="Times New Roman"/>
          <w:i/>
          <w:sz w:val="22"/>
          <w:shd w:val="clear" w:color="auto" w:fill="FFFFFF"/>
          <w:lang w:val="en-US"/>
        </w:rPr>
        <w:t xml:space="preserve"> JJ, Altman DG, Tunis S, Haynes B, </w:t>
      </w:r>
      <w:proofErr w:type="spellStart"/>
      <w:r w:rsidRPr="00804531">
        <w:rPr>
          <w:rFonts w:ascii="Times" w:eastAsia="Times New Roman" w:hAnsi="Times" w:cs="Times New Roman"/>
          <w:i/>
          <w:sz w:val="22"/>
          <w:shd w:val="clear" w:color="auto" w:fill="FFFFFF"/>
          <w:lang w:val="en-US"/>
        </w:rPr>
        <w:t>Oxman</w:t>
      </w:r>
      <w:proofErr w:type="spellEnd"/>
      <w:r w:rsidRPr="00804531">
        <w:rPr>
          <w:rFonts w:ascii="Times" w:eastAsia="Times New Roman" w:hAnsi="Times" w:cs="Times New Roman"/>
          <w:i/>
          <w:sz w:val="22"/>
          <w:shd w:val="clear" w:color="auto" w:fill="FFFFFF"/>
          <w:lang w:val="en-US"/>
        </w:rPr>
        <w:t xml:space="preserve"> AD, Moher D for the CONSORT and Pragmatic Trials in Healthcare (</w:t>
      </w:r>
      <w:proofErr w:type="spellStart"/>
      <w:r w:rsidRPr="00804531">
        <w:rPr>
          <w:rFonts w:ascii="Times" w:eastAsia="Times New Roman" w:hAnsi="Times" w:cs="Times New Roman"/>
          <w:i/>
          <w:sz w:val="22"/>
          <w:shd w:val="clear" w:color="auto" w:fill="FFFFFF"/>
          <w:lang w:val="en-US"/>
        </w:rPr>
        <w:t>Practihc</w:t>
      </w:r>
      <w:proofErr w:type="spellEnd"/>
      <w:r w:rsidRPr="00804531">
        <w:rPr>
          <w:rFonts w:ascii="Times" w:eastAsia="Times New Roman" w:hAnsi="Times" w:cs="Times New Roman"/>
          <w:i/>
          <w:sz w:val="22"/>
          <w:shd w:val="clear" w:color="auto" w:fill="FFFFFF"/>
          <w:lang w:val="en-US"/>
        </w:rPr>
        <w:t>) group. Improving the reporting of pragmatic trials: an extension of the CONSORT statement. BMJ 2008; 337</w:t>
      </w:r>
      <w:proofErr w:type="gramStart"/>
      <w:r w:rsidRPr="00804531">
        <w:rPr>
          <w:rFonts w:ascii="Times" w:eastAsia="Times New Roman" w:hAnsi="Times" w:cs="Times New Roman"/>
          <w:i/>
          <w:sz w:val="22"/>
          <w:shd w:val="clear" w:color="auto" w:fill="FFFFFF"/>
          <w:lang w:val="en-US"/>
        </w:rPr>
        <w:t>;a2390</w:t>
      </w:r>
      <w:proofErr w:type="gramEnd"/>
      <w:r w:rsidRPr="00804531">
        <w:rPr>
          <w:rFonts w:ascii="Times" w:eastAsia="Times New Roman" w:hAnsi="Times" w:cs="Times New Roman"/>
          <w:i/>
          <w:sz w:val="22"/>
          <w:shd w:val="clear" w:color="auto" w:fill="FFFFFF"/>
          <w:lang w:val="en-US"/>
        </w:rPr>
        <w:t>.</w:t>
      </w:r>
    </w:p>
    <w:p w:rsidR="008E1B41" w:rsidRPr="00804531" w:rsidRDefault="008E1B41">
      <w:pPr>
        <w:rPr>
          <w:rFonts w:ascii="Times" w:hAnsi="Times"/>
          <w:sz w:val="22"/>
        </w:rPr>
      </w:pPr>
    </w:p>
    <w:sectPr w:rsidR="008E1B41" w:rsidRPr="00804531" w:rsidSect="008E1B41">
      <w:pgSz w:w="15840" w:h="12240"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B41"/>
    <w:rsid w:val="001B14C3"/>
    <w:rsid w:val="0040259D"/>
    <w:rsid w:val="00804531"/>
    <w:rsid w:val="008E1B41"/>
    <w:rsid w:val="00B17290"/>
    <w:rsid w:val="00B95E60"/>
    <w:rsid w:val="00D26791"/>
    <w:rsid w:val="00D72BC5"/>
    <w:rsid w:val="00F20930"/>
    <w:rsid w:val="00F9002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22EFD9"/>
  <w14:defaultImageDpi w14:val="330"/>
  <w15:docId w15:val="{0E56E4C6-CF46-4E22-B73D-9BE26E9E0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le-label">
    <w:name w:val="table-label"/>
    <w:basedOn w:val="DefaultParagraphFont"/>
    <w:rsid w:val="008E1B41"/>
  </w:style>
  <w:style w:type="paragraph" w:styleId="NormalWeb">
    <w:name w:val="Normal (Web)"/>
    <w:basedOn w:val="Normal"/>
    <w:uiPriority w:val="99"/>
    <w:semiHidden/>
    <w:unhideWhenUsed/>
    <w:rsid w:val="008E1B41"/>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8E1B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260653">
      <w:bodyDiv w:val="1"/>
      <w:marLeft w:val="0"/>
      <w:marRight w:val="0"/>
      <w:marTop w:val="0"/>
      <w:marBottom w:val="0"/>
      <w:divBdr>
        <w:top w:val="none" w:sz="0" w:space="0" w:color="auto"/>
        <w:left w:val="none" w:sz="0" w:space="0" w:color="auto"/>
        <w:bottom w:val="none" w:sz="0" w:space="0" w:color="auto"/>
        <w:right w:val="none" w:sz="0" w:space="0" w:color="auto"/>
      </w:divBdr>
      <w:divsChild>
        <w:div w:id="332882189">
          <w:marLeft w:val="0"/>
          <w:marRight w:val="0"/>
          <w:marTop w:val="0"/>
          <w:marBottom w:val="0"/>
          <w:divBdr>
            <w:top w:val="none" w:sz="0" w:space="0" w:color="auto"/>
            <w:left w:val="none" w:sz="0" w:space="0" w:color="auto"/>
            <w:bottom w:val="none" w:sz="0" w:space="0" w:color="auto"/>
            <w:right w:val="none" w:sz="0" w:space="0" w:color="auto"/>
          </w:divBdr>
        </w:div>
      </w:divsChild>
    </w:div>
    <w:div w:id="19155080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1050</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Manager/>
  <Company>OHRI</Company>
  <LinksUpToDate>false</LinksUpToDate>
  <CharactersWithSpaces>7023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Larissa Shamseer</dc:creator>
  <cp:keywords/>
  <dc:description/>
  <cp:lastModifiedBy>Morten Hesse</cp:lastModifiedBy>
  <cp:revision>2</cp:revision>
  <dcterms:created xsi:type="dcterms:W3CDTF">2021-06-24T10:31:00Z</dcterms:created>
  <dcterms:modified xsi:type="dcterms:W3CDTF">2021-06-24T10:31:00Z</dcterms:modified>
  <cp:category/>
</cp:coreProperties>
</file>