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06219" w:rsidRDefault="00706219" w:rsidP="00706219">
      <w:pPr>
        <w:spacing w:line="480" w:lineRule="auto"/>
        <w:rPr>
          <w:rFonts w:ascii="Arial" w:eastAsia="宋体" w:hAnsi="Arial" w:hint="eastAsia"/>
          <w:b/>
          <w:bCs/>
          <w:szCs w:val="21"/>
        </w:rPr>
      </w:pPr>
      <w:bookmarkStart w:id="0" w:name="_GoBack"/>
      <w:bookmarkEnd w:id="0"/>
      <w:r w:rsidRPr="00706219">
        <w:rPr>
          <w:rFonts w:ascii="Arial" w:eastAsia="宋体" w:hAnsi="Arial"/>
          <w:b/>
          <w:bCs/>
          <w:szCs w:val="21"/>
        </w:rPr>
        <w:t>S</w:t>
      </w:r>
      <w:r w:rsidRPr="00706219">
        <w:rPr>
          <w:rFonts w:ascii="Arial" w:eastAsia="宋体" w:hAnsi="Arial"/>
          <w:b/>
          <w:bCs/>
          <w:szCs w:val="21"/>
        </w:rPr>
        <w:t>upplementary</w:t>
      </w:r>
      <w:r>
        <w:rPr>
          <w:rFonts w:ascii="Arial" w:eastAsia="宋体" w:hAnsi="Arial"/>
          <w:b/>
          <w:bCs/>
          <w:szCs w:val="21"/>
        </w:rPr>
        <w:t xml:space="preserve"> </w:t>
      </w:r>
      <w:r>
        <w:rPr>
          <w:rFonts w:ascii="Arial" w:eastAsia="宋体" w:hAnsi="Arial" w:hint="eastAsia"/>
          <w:b/>
          <w:bCs/>
          <w:szCs w:val="21"/>
        </w:rPr>
        <w:t>Figure</w:t>
      </w:r>
      <w:r>
        <w:rPr>
          <w:rFonts w:ascii="Arial" w:eastAsia="宋体" w:hAnsi="Arial"/>
          <w:b/>
          <w:bCs/>
          <w:szCs w:val="21"/>
        </w:rPr>
        <w:t xml:space="preserve"> </w:t>
      </w:r>
      <w:r>
        <w:rPr>
          <w:rFonts w:ascii="Arial" w:eastAsia="宋体" w:hAnsi="Arial" w:hint="eastAsia"/>
          <w:b/>
          <w:bCs/>
          <w:szCs w:val="21"/>
        </w:rPr>
        <w:t>Legend</w:t>
      </w:r>
    </w:p>
    <w:p w:rsidR="00706219" w:rsidRPr="003E2CD7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 w:rsidRPr="003E2CD7">
        <w:rPr>
          <w:rFonts w:ascii="Arial" w:eastAsia="宋体" w:hAnsi="Arial"/>
          <w:b/>
          <w:bCs/>
          <w:szCs w:val="21"/>
        </w:rPr>
        <w:t xml:space="preserve">FIGURE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 w:rsidRPr="003E2CD7">
        <w:rPr>
          <w:rFonts w:ascii="Arial" w:eastAsia="宋体" w:hAnsi="Arial"/>
          <w:b/>
          <w:bCs/>
          <w:szCs w:val="21"/>
        </w:rPr>
        <w:t>1</w:t>
      </w:r>
      <w:proofErr w:type="spellEnd"/>
      <w:r w:rsidRPr="003E2CD7">
        <w:rPr>
          <w:rFonts w:ascii="Arial" w:eastAsia="宋体" w:hAnsi="Arial"/>
          <w:b/>
          <w:bCs/>
          <w:szCs w:val="21"/>
        </w:rPr>
        <w:t>: Identification of Exosomes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  <w:r w:rsidRPr="003E2CD7">
        <w:rPr>
          <w:rFonts w:ascii="Arial" w:eastAsia="宋体" w:hAnsi="Arial"/>
          <w:szCs w:val="21"/>
        </w:rPr>
        <w:t>(a) Transmission electron microscopy (</w:t>
      </w:r>
      <w:proofErr w:type="spellStart"/>
      <w:r w:rsidRPr="003E2CD7">
        <w:rPr>
          <w:rFonts w:ascii="Arial" w:eastAsia="宋体" w:hAnsi="Arial"/>
          <w:szCs w:val="21"/>
        </w:rPr>
        <w:t>TEM</w:t>
      </w:r>
      <w:proofErr w:type="spellEnd"/>
      <w:r w:rsidRPr="003E2CD7">
        <w:rPr>
          <w:rFonts w:ascii="Arial" w:eastAsia="宋体" w:hAnsi="Arial"/>
          <w:szCs w:val="21"/>
        </w:rPr>
        <w:t>) analysis displaying the characteristic cup-like morphology of exosomes. (b) Nanoparticle tracking analysis (</w:t>
      </w:r>
      <w:proofErr w:type="spellStart"/>
      <w:r w:rsidRPr="003E2CD7">
        <w:rPr>
          <w:rFonts w:ascii="Arial" w:eastAsia="宋体" w:hAnsi="Arial"/>
          <w:szCs w:val="21"/>
        </w:rPr>
        <w:t>NTA</w:t>
      </w:r>
      <w:proofErr w:type="spellEnd"/>
      <w:r w:rsidRPr="003E2CD7">
        <w:rPr>
          <w:rFonts w:ascii="Arial" w:eastAsia="宋体" w:hAnsi="Arial"/>
          <w:szCs w:val="21"/>
        </w:rPr>
        <w:t xml:space="preserve">) showing the size distribution of isolated exosomes. (c) Western blotting detection of </w:t>
      </w:r>
      <w:proofErr w:type="spellStart"/>
      <w:r w:rsidRPr="003E2CD7">
        <w:rPr>
          <w:rFonts w:ascii="Arial" w:eastAsia="宋体" w:hAnsi="Arial"/>
          <w:szCs w:val="21"/>
        </w:rPr>
        <w:t>CD63</w:t>
      </w:r>
      <w:proofErr w:type="spellEnd"/>
      <w:r w:rsidRPr="003E2CD7">
        <w:rPr>
          <w:rFonts w:ascii="Arial" w:eastAsia="宋体" w:hAnsi="Arial"/>
          <w:szCs w:val="21"/>
        </w:rPr>
        <w:t xml:space="preserve">, </w:t>
      </w:r>
      <w:proofErr w:type="spellStart"/>
      <w:r w:rsidRPr="003E2CD7">
        <w:rPr>
          <w:rFonts w:ascii="Arial" w:eastAsia="宋体" w:hAnsi="Arial"/>
          <w:szCs w:val="21"/>
        </w:rPr>
        <w:t>CD9</w:t>
      </w:r>
      <w:proofErr w:type="spellEnd"/>
      <w:r w:rsidRPr="003E2CD7">
        <w:rPr>
          <w:rFonts w:ascii="Arial" w:eastAsia="宋体" w:hAnsi="Arial"/>
          <w:szCs w:val="21"/>
        </w:rPr>
        <w:t>, and Calnexin expression in exosome lysates. Scale bar: 100 nm.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</w:p>
    <w:p w:rsidR="00706219" w:rsidRPr="003E2CD7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 w:rsidRPr="003E2CD7">
        <w:rPr>
          <w:rFonts w:ascii="Arial" w:eastAsia="宋体" w:hAnsi="Arial"/>
          <w:b/>
          <w:bCs/>
          <w:szCs w:val="21"/>
        </w:rPr>
        <w:t xml:space="preserve">FIGURE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 w:rsidRPr="003E2CD7">
        <w:rPr>
          <w:rFonts w:ascii="Arial" w:eastAsia="宋体" w:hAnsi="Arial"/>
          <w:b/>
          <w:bCs/>
          <w:szCs w:val="21"/>
        </w:rPr>
        <w:t>2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: </w:t>
      </w:r>
      <w:proofErr w:type="spellStart"/>
      <w:r w:rsidRPr="003E2CD7">
        <w:rPr>
          <w:rFonts w:ascii="Arial" w:eastAsia="宋体" w:hAnsi="Arial"/>
          <w:b/>
          <w:bCs/>
          <w:szCs w:val="21"/>
        </w:rPr>
        <w:t>miR</w:t>
      </w:r>
      <w:proofErr w:type="spellEnd"/>
      <w:r w:rsidRPr="003E2CD7">
        <w:rPr>
          <w:rFonts w:ascii="Arial" w:eastAsia="宋体" w:hAnsi="Arial"/>
          <w:b/>
          <w:bCs/>
          <w:szCs w:val="21"/>
        </w:rPr>
        <w:t>-184 Promotes Bladder Cancer Cell Proliferation</w:t>
      </w:r>
    </w:p>
    <w:p w:rsidR="00706219" w:rsidRPr="003E2CD7" w:rsidRDefault="00706219" w:rsidP="00706219">
      <w:pPr>
        <w:spacing w:line="480" w:lineRule="auto"/>
        <w:rPr>
          <w:rFonts w:ascii="Arial" w:eastAsia="宋体" w:hAnsi="Arial"/>
          <w:szCs w:val="21"/>
        </w:rPr>
      </w:pPr>
      <w:r w:rsidRPr="003E2CD7">
        <w:rPr>
          <w:rFonts w:ascii="Arial" w:eastAsia="宋体" w:hAnsi="Arial"/>
          <w:szCs w:val="21"/>
        </w:rPr>
        <w:t xml:space="preserve">(a) Fusion experiments demonstrating the ability of cells to endocytose exosomes. (b) Detection of </w:t>
      </w:r>
      <w:proofErr w:type="spellStart"/>
      <w:r w:rsidRPr="003E2CD7">
        <w:rPr>
          <w:rFonts w:ascii="Arial" w:eastAsia="宋体" w:hAnsi="Arial"/>
          <w:szCs w:val="21"/>
        </w:rPr>
        <w:t>miR</w:t>
      </w:r>
      <w:proofErr w:type="spellEnd"/>
      <w:r w:rsidRPr="003E2CD7">
        <w:rPr>
          <w:rFonts w:ascii="Arial" w:eastAsia="宋体" w:hAnsi="Arial"/>
          <w:szCs w:val="21"/>
        </w:rPr>
        <w:t xml:space="preserve">-184 expression by qPCR. </w:t>
      </w:r>
      <w:r>
        <w:rPr>
          <w:rFonts w:ascii="Arial" w:eastAsia="宋体" w:hAnsi="Arial"/>
          <w:szCs w:val="21"/>
        </w:rPr>
        <w:t>(c)</w:t>
      </w:r>
      <w:r w:rsidRPr="003E2CD7">
        <w:rPr>
          <w:rFonts w:ascii="Arial" w:eastAsia="宋体" w:hAnsi="Arial"/>
          <w:szCs w:val="21"/>
        </w:rPr>
        <w:t xml:space="preserve"> </w:t>
      </w:r>
      <w:proofErr w:type="spellStart"/>
      <w:r w:rsidRPr="003E2CD7">
        <w:rPr>
          <w:rFonts w:ascii="Arial" w:eastAsia="宋体" w:hAnsi="Arial"/>
          <w:szCs w:val="21"/>
        </w:rPr>
        <w:t>CCK</w:t>
      </w:r>
      <w:proofErr w:type="spellEnd"/>
      <w:r w:rsidRPr="003E2CD7">
        <w:rPr>
          <w:rFonts w:ascii="Arial" w:eastAsia="宋体" w:hAnsi="Arial"/>
          <w:szCs w:val="21"/>
        </w:rPr>
        <w:t xml:space="preserve">-8 assay results indicating cell proliferation. (d) Tumor volume growth following subcutaneous tumor formation in </w:t>
      </w:r>
      <w:proofErr w:type="spellStart"/>
      <w:r w:rsidRPr="003E2CD7">
        <w:rPr>
          <w:rFonts w:ascii="Arial" w:eastAsia="宋体" w:hAnsi="Arial"/>
          <w:szCs w:val="21"/>
        </w:rPr>
        <w:t>Balb</w:t>
      </w:r>
      <w:proofErr w:type="spellEnd"/>
      <w:r w:rsidRPr="003E2CD7">
        <w:rPr>
          <w:rFonts w:ascii="Arial" w:eastAsia="宋体" w:hAnsi="Arial"/>
          <w:szCs w:val="21"/>
        </w:rPr>
        <w:t xml:space="preserve">/c nude mice. (e, f) Cell migration (e) and invasion (f) assays. Scale bars: 20 </w:t>
      </w:r>
      <w:proofErr w:type="spellStart"/>
      <w:r w:rsidRPr="003E2CD7">
        <w:rPr>
          <w:rFonts w:ascii="Arial" w:eastAsia="宋体" w:hAnsi="Arial"/>
          <w:szCs w:val="21"/>
        </w:rPr>
        <w:t>μm</w:t>
      </w:r>
      <w:proofErr w:type="spellEnd"/>
      <w:r w:rsidRPr="003E2CD7">
        <w:rPr>
          <w:rFonts w:ascii="Arial" w:eastAsia="宋体" w:hAnsi="Arial"/>
          <w:szCs w:val="21"/>
        </w:rPr>
        <w:t xml:space="preserve"> (a), 50 </w:t>
      </w:r>
      <w:proofErr w:type="spellStart"/>
      <w:r w:rsidRPr="003E2CD7">
        <w:rPr>
          <w:rFonts w:ascii="Arial" w:eastAsia="宋体" w:hAnsi="Arial"/>
          <w:szCs w:val="21"/>
        </w:rPr>
        <w:t>μm</w:t>
      </w:r>
      <w:proofErr w:type="spellEnd"/>
      <w:r w:rsidRPr="003E2CD7">
        <w:rPr>
          <w:rFonts w:ascii="Arial" w:eastAsia="宋体" w:hAnsi="Arial"/>
          <w:szCs w:val="21"/>
        </w:rPr>
        <w:t xml:space="preserve"> (e, f). Statistical significance: ns (not significant), *p &lt; 0.05, **p &lt; 0.01, ***p &lt; 0.001.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</w:p>
    <w:p w:rsidR="00706219" w:rsidRPr="003E2CD7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 w:rsidRPr="003E2CD7">
        <w:rPr>
          <w:rFonts w:ascii="Arial" w:eastAsia="宋体" w:hAnsi="Arial"/>
          <w:b/>
          <w:bCs/>
          <w:szCs w:val="21"/>
        </w:rPr>
        <w:t xml:space="preserve">FIGURE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>
        <w:rPr>
          <w:rFonts w:ascii="Arial" w:eastAsia="宋体" w:hAnsi="Arial"/>
          <w:b/>
          <w:bCs/>
          <w:szCs w:val="21"/>
        </w:rPr>
        <w:t>3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: </w:t>
      </w:r>
      <w:proofErr w:type="spellStart"/>
      <w:r w:rsidRPr="003E2CD7">
        <w:rPr>
          <w:rFonts w:ascii="Arial" w:eastAsia="宋体" w:hAnsi="Arial"/>
          <w:b/>
          <w:bCs/>
          <w:szCs w:val="21"/>
        </w:rPr>
        <w:t>miR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-184 Promotes Proliferation of Bladder Cancer by Targeting </w:t>
      </w:r>
      <w:proofErr w:type="spellStart"/>
      <w:r w:rsidRPr="003E2CD7">
        <w:rPr>
          <w:rFonts w:ascii="Arial" w:eastAsia="宋体" w:hAnsi="Arial"/>
          <w:b/>
          <w:bCs/>
          <w:szCs w:val="21"/>
        </w:rPr>
        <w:t>AKR1C3</w:t>
      </w:r>
      <w:proofErr w:type="spellEnd"/>
    </w:p>
    <w:p w:rsidR="00706219" w:rsidRPr="003E2CD7" w:rsidRDefault="00706219" w:rsidP="00706219">
      <w:pPr>
        <w:spacing w:line="480" w:lineRule="auto"/>
        <w:rPr>
          <w:rFonts w:ascii="Arial" w:eastAsia="宋体" w:hAnsi="Arial"/>
          <w:szCs w:val="21"/>
        </w:rPr>
      </w:pPr>
      <w:r w:rsidRPr="003E2CD7">
        <w:rPr>
          <w:rFonts w:ascii="Arial" w:eastAsia="宋体" w:hAnsi="Arial"/>
          <w:szCs w:val="21"/>
        </w:rPr>
        <w:t xml:space="preserve">(a) Volcano plot illustrating differentially expressed genes from transcriptome sequencing in </w:t>
      </w:r>
      <w:proofErr w:type="spellStart"/>
      <w:r w:rsidRPr="003E2CD7">
        <w:rPr>
          <w:rFonts w:ascii="Arial" w:eastAsia="宋体" w:hAnsi="Arial"/>
          <w:szCs w:val="21"/>
        </w:rPr>
        <w:t>T24</w:t>
      </w:r>
      <w:proofErr w:type="spellEnd"/>
      <w:r w:rsidRPr="003E2CD7">
        <w:rPr>
          <w:rFonts w:ascii="Arial" w:eastAsia="宋体" w:hAnsi="Arial"/>
          <w:szCs w:val="21"/>
        </w:rPr>
        <w:t xml:space="preserve"> and 5637 cells transfected with </w:t>
      </w:r>
      <w:proofErr w:type="spellStart"/>
      <w:r w:rsidRPr="003E2CD7">
        <w:rPr>
          <w:rFonts w:ascii="Arial" w:eastAsia="宋体" w:hAnsi="Arial"/>
          <w:szCs w:val="21"/>
        </w:rPr>
        <w:t>miR</w:t>
      </w:r>
      <w:proofErr w:type="spellEnd"/>
      <w:r w:rsidRPr="003E2CD7">
        <w:rPr>
          <w:rFonts w:ascii="Arial" w:eastAsia="宋体" w:hAnsi="Arial"/>
          <w:szCs w:val="21"/>
        </w:rPr>
        <w:t xml:space="preserve">-184 mimics. (b) Correlation analysis of </w:t>
      </w:r>
      <w:proofErr w:type="spellStart"/>
      <w:r w:rsidRPr="003E2CD7">
        <w:rPr>
          <w:rFonts w:ascii="Arial" w:eastAsia="宋体" w:hAnsi="Arial"/>
          <w:szCs w:val="21"/>
        </w:rPr>
        <w:t>AKR1C3</w:t>
      </w:r>
      <w:proofErr w:type="spellEnd"/>
      <w:r w:rsidRPr="003E2CD7">
        <w:rPr>
          <w:rFonts w:ascii="Arial" w:eastAsia="宋体" w:hAnsi="Arial"/>
          <w:szCs w:val="21"/>
        </w:rPr>
        <w:t xml:space="preserve"> expression levels and has-</w:t>
      </w:r>
      <w:proofErr w:type="spellStart"/>
      <w:r w:rsidRPr="003E2CD7">
        <w:rPr>
          <w:rFonts w:ascii="Arial" w:eastAsia="宋体" w:hAnsi="Arial"/>
          <w:szCs w:val="21"/>
        </w:rPr>
        <w:t>miR</w:t>
      </w:r>
      <w:proofErr w:type="spellEnd"/>
      <w:r w:rsidRPr="003E2CD7">
        <w:rPr>
          <w:rFonts w:ascii="Arial" w:eastAsia="宋体" w:hAnsi="Arial"/>
          <w:szCs w:val="21"/>
        </w:rPr>
        <w:t xml:space="preserve">-184 in </w:t>
      </w:r>
      <w:proofErr w:type="spellStart"/>
      <w:r w:rsidRPr="003E2CD7">
        <w:rPr>
          <w:rFonts w:ascii="Arial" w:eastAsia="宋体" w:hAnsi="Arial"/>
          <w:szCs w:val="21"/>
        </w:rPr>
        <w:t>TCGA</w:t>
      </w:r>
      <w:proofErr w:type="spellEnd"/>
      <w:r w:rsidRPr="003E2CD7">
        <w:rPr>
          <w:rFonts w:ascii="Arial" w:eastAsia="宋体" w:hAnsi="Arial"/>
          <w:szCs w:val="21"/>
        </w:rPr>
        <w:t xml:space="preserve">. </w:t>
      </w:r>
      <w:r>
        <w:rPr>
          <w:rFonts w:ascii="Arial" w:eastAsia="宋体" w:hAnsi="Arial"/>
          <w:szCs w:val="21"/>
        </w:rPr>
        <w:t>(c)</w:t>
      </w:r>
      <w:r w:rsidRPr="003E2CD7">
        <w:rPr>
          <w:rFonts w:ascii="Arial" w:eastAsia="宋体" w:hAnsi="Arial"/>
          <w:szCs w:val="21"/>
        </w:rPr>
        <w:t xml:space="preserve"> Overall survival data for patients with Brain Lower Grade Glioma (</w:t>
      </w:r>
      <w:proofErr w:type="spellStart"/>
      <w:r w:rsidRPr="003E2CD7">
        <w:rPr>
          <w:rFonts w:ascii="Arial" w:eastAsia="宋体" w:hAnsi="Arial"/>
          <w:szCs w:val="21"/>
        </w:rPr>
        <w:t>LGG</w:t>
      </w:r>
      <w:proofErr w:type="spellEnd"/>
      <w:r w:rsidRPr="003E2CD7">
        <w:rPr>
          <w:rFonts w:ascii="Arial" w:eastAsia="宋体" w:hAnsi="Arial"/>
          <w:szCs w:val="21"/>
        </w:rPr>
        <w:t>), Sarcoma (</w:t>
      </w:r>
      <w:proofErr w:type="spellStart"/>
      <w:r w:rsidRPr="003E2CD7">
        <w:rPr>
          <w:rFonts w:ascii="Arial" w:eastAsia="宋体" w:hAnsi="Arial"/>
          <w:szCs w:val="21"/>
        </w:rPr>
        <w:t>SARC</w:t>
      </w:r>
      <w:proofErr w:type="spellEnd"/>
      <w:r w:rsidRPr="003E2CD7">
        <w:rPr>
          <w:rFonts w:ascii="Arial" w:eastAsia="宋体" w:hAnsi="Arial"/>
          <w:szCs w:val="21"/>
        </w:rPr>
        <w:t>), Kidney Renal Clear Cell Carcinoma (</w:t>
      </w:r>
      <w:proofErr w:type="spellStart"/>
      <w:r w:rsidRPr="003E2CD7">
        <w:rPr>
          <w:rFonts w:ascii="Arial" w:eastAsia="宋体" w:hAnsi="Arial"/>
          <w:szCs w:val="21"/>
        </w:rPr>
        <w:t>KIRC</w:t>
      </w:r>
      <w:proofErr w:type="spellEnd"/>
      <w:r w:rsidRPr="003E2CD7">
        <w:rPr>
          <w:rFonts w:ascii="Arial" w:eastAsia="宋体" w:hAnsi="Arial"/>
          <w:szCs w:val="21"/>
        </w:rPr>
        <w:t>), Oral Squamous Cell Carcinoma (OSCC), Uveal Melanoma (</w:t>
      </w:r>
      <w:proofErr w:type="spellStart"/>
      <w:r w:rsidRPr="003E2CD7">
        <w:rPr>
          <w:rFonts w:ascii="Arial" w:eastAsia="宋体" w:hAnsi="Arial"/>
          <w:szCs w:val="21"/>
        </w:rPr>
        <w:t>UVM</w:t>
      </w:r>
      <w:proofErr w:type="spellEnd"/>
      <w:r w:rsidRPr="003E2CD7">
        <w:rPr>
          <w:rFonts w:ascii="Arial" w:eastAsia="宋体" w:hAnsi="Arial"/>
          <w:szCs w:val="21"/>
        </w:rPr>
        <w:t>), Thyroid Carcinoma (</w:t>
      </w:r>
      <w:proofErr w:type="spellStart"/>
      <w:r w:rsidRPr="003E2CD7">
        <w:rPr>
          <w:rFonts w:ascii="Arial" w:eastAsia="宋体" w:hAnsi="Arial"/>
          <w:szCs w:val="21"/>
        </w:rPr>
        <w:t>THCA</w:t>
      </w:r>
      <w:proofErr w:type="spellEnd"/>
      <w:r w:rsidRPr="003E2CD7">
        <w:rPr>
          <w:rFonts w:ascii="Arial" w:eastAsia="宋体" w:hAnsi="Arial"/>
          <w:szCs w:val="21"/>
        </w:rPr>
        <w:t>), and Liver Hepatocellular Carcinoma (</w:t>
      </w:r>
      <w:proofErr w:type="spellStart"/>
      <w:r w:rsidRPr="003E2CD7">
        <w:rPr>
          <w:rFonts w:ascii="Arial" w:eastAsia="宋体" w:hAnsi="Arial"/>
          <w:szCs w:val="21"/>
        </w:rPr>
        <w:t>LIHC</w:t>
      </w:r>
      <w:proofErr w:type="spellEnd"/>
      <w:r w:rsidRPr="003E2CD7">
        <w:rPr>
          <w:rFonts w:ascii="Arial" w:eastAsia="宋体" w:hAnsi="Arial"/>
          <w:szCs w:val="21"/>
        </w:rPr>
        <w:t xml:space="preserve">) according to the </w:t>
      </w:r>
      <w:proofErr w:type="spellStart"/>
      <w:r w:rsidRPr="003E2CD7">
        <w:rPr>
          <w:rFonts w:ascii="Arial" w:eastAsia="宋体" w:hAnsi="Arial"/>
          <w:szCs w:val="21"/>
        </w:rPr>
        <w:t>GEPIA</w:t>
      </w:r>
      <w:proofErr w:type="spellEnd"/>
      <w:r w:rsidRPr="003E2CD7">
        <w:rPr>
          <w:rFonts w:ascii="Arial" w:eastAsia="宋体" w:hAnsi="Arial"/>
          <w:szCs w:val="21"/>
        </w:rPr>
        <w:t xml:space="preserve"> database. Statistical significance: ns (not significant), *p &lt; 0.05, **p &lt; 0.01, ***p &lt; 0.001.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</w:p>
    <w:p w:rsidR="00706219" w:rsidRPr="003E2CD7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 w:rsidRPr="003E2CD7">
        <w:rPr>
          <w:rFonts w:ascii="Arial" w:eastAsia="宋体" w:hAnsi="Arial"/>
          <w:b/>
          <w:bCs/>
          <w:szCs w:val="21"/>
        </w:rPr>
        <w:t xml:space="preserve">FIGURE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 w:rsidRPr="003E2CD7">
        <w:rPr>
          <w:rFonts w:ascii="Arial" w:eastAsia="宋体" w:hAnsi="Arial"/>
          <w:b/>
          <w:bCs/>
          <w:szCs w:val="21"/>
        </w:rPr>
        <w:t>4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: </w:t>
      </w:r>
      <w:proofErr w:type="spellStart"/>
      <w:r w:rsidRPr="003E2CD7">
        <w:rPr>
          <w:rFonts w:ascii="Arial" w:eastAsia="宋体" w:hAnsi="Arial"/>
          <w:b/>
          <w:bCs/>
          <w:szCs w:val="21"/>
        </w:rPr>
        <w:t>AKR1C3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 Inhibition Reduces Bladder Cancer Cell Migration and Invasion</w:t>
      </w:r>
    </w:p>
    <w:p w:rsidR="00706219" w:rsidRPr="003E2CD7" w:rsidRDefault="00706219" w:rsidP="00706219">
      <w:pPr>
        <w:spacing w:line="480" w:lineRule="auto"/>
        <w:rPr>
          <w:rFonts w:ascii="Arial" w:eastAsia="宋体" w:hAnsi="Arial"/>
          <w:szCs w:val="21"/>
        </w:rPr>
      </w:pPr>
      <w:r w:rsidRPr="003E2CD7">
        <w:rPr>
          <w:rFonts w:ascii="Arial" w:eastAsia="宋体" w:hAnsi="Arial"/>
          <w:szCs w:val="21"/>
        </w:rPr>
        <w:t xml:space="preserve">(a) Cell growth of </w:t>
      </w:r>
      <w:proofErr w:type="spellStart"/>
      <w:r w:rsidRPr="003E2CD7">
        <w:rPr>
          <w:rFonts w:ascii="Arial" w:eastAsia="宋体" w:hAnsi="Arial"/>
          <w:szCs w:val="21"/>
        </w:rPr>
        <w:t>T24</w:t>
      </w:r>
      <w:proofErr w:type="spellEnd"/>
      <w:r w:rsidRPr="003E2CD7">
        <w:rPr>
          <w:rFonts w:ascii="Arial" w:eastAsia="宋体" w:hAnsi="Arial"/>
          <w:szCs w:val="21"/>
        </w:rPr>
        <w:t xml:space="preserve"> and 5637 cells over 120 hours, measured by </w:t>
      </w:r>
      <w:proofErr w:type="spellStart"/>
      <w:r w:rsidRPr="003E2CD7">
        <w:rPr>
          <w:rFonts w:ascii="Arial" w:eastAsia="宋体" w:hAnsi="Arial"/>
          <w:szCs w:val="21"/>
        </w:rPr>
        <w:t>CCK</w:t>
      </w:r>
      <w:proofErr w:type="spellEnd"/>
      <w:r w:rsidRPr="003E2CD7">
        <w:rPr>
          <w:rFonts w:ascii="Arial" w:eastAsia="宋体" w:hAnsi="Arial"/>
          <w:szCs w:val="21"/>
        </w:rPr>
        <w:t xml:space="preserve">-8 assay, with or without </w:t>
      </w:r>
      <w:proofErr w:type="spellStart"/>
      <w:r w:rsidRPr="003E2CD7">
        <w:rPr>
          <w:rFonts w:ascii="Arial" w:eastAsia="宋体" w:hAnsi="Arial"/>
          <w:szCs w:val="21"/>
        </w:rPr>
        <w:t>AKR1C3</w:t>
      </w:r>
      <w:proofErr w:type="spellEnd"/>
      <w:r w:rsidRPr="003E2CD7">
        <w:rPr>
          <w:rFonts w:ascii="Arial" w:eastAsia="宋体" w:hAnsi="Arial"/>
          <w:szCs w:val="21"/>
        </w:rPr>
        <w:t xml:space="preserve"> overexpression. (b, c) Assessment of cell migration (b) and invasion </w:t>
      </w:r>
      <w:r>
        <w:rPr>
          <w:rFonts w:ascii="Arial" w:eastAsia="宋体" w:hAnsi="Arial"/>
          <w:szCs w:val="21"/>
        </w:rPr>
        <w:t>(c)</w:t>
      </w:r>
      <w:r w:rsidRPr="003E2CD7">
        <w:rPr>
          <w:rFonts w:ascii="Arial" w:eastAsia="宋体" w:hAnsi="Arial"/>
          <w:szCs w:val="21"/>
        </w:rPr>
        <w:t xml:space="preserve"> in </w:t>
      </w:r>
      <w:proofErr w:type="spellStart"/>
      <w:r w:rsidRPr="003E2CD7">
        <w:rPr>
          <w:rFonts w:ascii="Arial" w:eastAsia="宋体" w:hAnsi="Arial"/>
          <w:szCs w:val="21"/>
        </w:rPr>
        <w:t>T24</w:t>
      </w:r>
      <w:proofErr w:type="spellEnd"/>
      <w:r w:rsidRPr="003E2CD7">
        <w:rPr>
          <w:rFonts w:ascii="Arial" w:eastAsia="宋体" w:hAnsi="Arial"/>
          <w:szCs w:val="21"/>
        </w:rPr>
        <w:t xml:space="preserve"> and 5637 cells. Scale bars: 50 </w:t>
      </w:r>
      <w:proofErr w:type="spellStart"/>
      <w:r w:rsidRPr="003E2CD7">
        <w:rPr>
          <w:rFonts w:ascii="Arial" w:eastAsia="宋体" w:hAnsi="Arial"/>
          <w:szCs w:val="21"/>
        </w:rPr>
        <w:t>μm</w:t>
      </w:r>
      <w:proofErr w:type="spellEnd"/>
      <w:r w:rsidRPr="003E2CD7">
        <w:rPr>
          <w:rFonts w:ascii="Arial" w:eastAsia="宋体" w:hAnsi="Arial"/>
          <w:szCs w:val="21"/>
        </w:rPr>
        <w:t xml:space="preserve"> (b, c). Statistical significance: ns (not significant), *p &lt; 0.05, **p &lt; 0.01, ***p &lt; 0.001.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</w:p>
    <w:p w:rsidR="00706219" w:rsidRPr="003E2CD7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 w:rsidRPr="003E2CD7">
        <w:rPr>
          <w:rFonts w:ascii="Arial" w:eastAsia="宋体" w:hAnsi="Arial"/>
          <w:b/>
          <w:bCs/>
          <w:szCs w:val="21"/>
        </w:rPr>
        <w:t xml:space="preserve">FIGURE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 w:rsidRPr="003E2CD7">
        <w:rPr>
          <w:rFonts w:ascii="Arial" w:eastAsia="宋体" w:hAnsi="Arial"/>
          <w:b/>
          <w:bCs/>
          <w:szCs w:val="21"/>
        </w:rPr>
        <w:t>5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: </w:t>
      </w:r>
      <w:proofErr w:type="spellStart"/>
      <w:r w:rsidRPr="003E2CD7">
        <w:rPr>
          <w:rFonts w:ascii="Arial" w:eastAsia="宋体" w:hAnsi="Arial"/>
          <w:b/>
          <w:bCs/>
          <w:szCs w:val="21"/>
        </w:rPr>
        <w:t>CXCL10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 as a Potential Binding Transcription Factor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  <w:r w:rsidRPr="003E2CD7">
        <w:rPr>
          <w:rFonts w:ascii="Arial" w:eastAsia="宋体" w:hAnsi="Arial"/>
          <w:szCs w:val="21"/>
        </w:rPr>
        <w:t xml:space="preserve">(a, b) Prediction of transcription factors potentially binding to </w:t>
      </w:r>
      <w:proofErr w:type="spellStart"/>
      <w:r w:rsidRPr="003E2CD7">
        <w:rPr>
          <w:rFonts w:ascii="Arial" w:eastAsia="宋体" w:hAnsi="Arial"/>
          <w:szCs w:val="21"/>
        </w:rPr>
        <w:t>CXCL10</w:t>
      </w:r>
      <w:proofErr w:type="spellEnd"/>
      <w:r w:rsidRPr="003E2CD7">
        <w:rPr>
          <w:rFonts w:ascii="Arial" w:eastAsia="宋体" w:hAnsi="Arial"/>
          <w:szCs w:val="21"/>
        </w:rPr>
        <w:t xml:space="preserve"> using the PROMO database.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</w:p>
    <w:p w:rsidR="00706219" w:rsidRPr="003E2CD7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 w:rsidRPr="003E2CD7">
        <w:rPr>
          <w:rFonts w:ascii="Arial" w:eastAsia="宋体" w:hAnsi="Arial"/>
          <w:b/>
          <w:bCs/>
          <w:szCs w:val="21"/>
        </w:rPr>
        <w:t xml:space="preserve">FIGURE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 w:rsidRPr="003E2CD7">
        <w:rPr>
          <w:rFonts w:ascii="Arial" w:eastAsia="宋体" w:hAnsi="Arial"/>
          <w:b/>
          <w:bCs/>
          <w:szCs w:val="21"/>
        </w:rPr>
        <w:t>6</w:t>
      </w:r>
      <w:proofErr w:type="spellEnd"/>
      <w:r w:rsidRPr="003E2CD7">
        <w:rPr>
          <w:rFonts w:ascii="Arial" w:eastAsia="宋体" w:hAnsi="Arial"/>
          <w:b/>
          <w:bCs/>
          <w:szCs w:val="21"/>
        </w:rPr>
        <w:t>: Exo</w:t>
      </w:r>
      <w:r>
        <w:rPr>
          <w:rFonts w:ascii="Arial" w:eastAsia="宋体" w:hAnsi="Arial"/>
          <w:b/>
          <w:bCs/>
          <w:szCs w:val="21"/>
        </w:rPr>
        <w:t>-</w:t>
      </w:r>
      <w:proofErr w:type="spellStart"/>
      <w:r w:rsidRPr="003E2CD7">
        <w:rPr>
          <w:rFonts w:ascii="Arial" w:eastAsia="宋体" w:hAnsi="Arial"/>
          <w:b/>
          <w:bCs/>
          <w:szCs w:val="21"/>
        </w:rPr>
        <w:t>miR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-184 from Bladder Cancer Promotes Tumor Growth In Vivo via </w:t>
      </w:r>
      <w:proofErr w:type="spellStart"/>
      <w:r w:rsidRPr="003E2CD7">
        <w:rPr>
          <w:rFonts w:ascii="Arial" w:eastAsia="宋体" w:hAnsi="Arial"/>
          <w:b/>
          <w:bCs/>
          <w:szCs w:val="21"/>
        </w:rPr>
        <w:t>TIL</w:t>
      </w:r>
      <w:proofErr w:type="spellEnd"/>
      <w:r w:rsidRPr="003E2CD7">
        <w:rPr>
          <w:rFonts w:ascii="Arial" w:eastAsia="宋体" w:hAnsi="Arial"/>
          <w:b/>
          <w:bCs/>
          <w:szCs w:val="21"/>
        </w:rPr>
        <w:t>-Induced Immunosuppression</w:t>
      </w:r>
    </w:p>
    <w:p w:rsidR="00706219" w:rsidRPr="003E2CD7" w:rsidRDefault="00706219" w:rsidP="00706219">
      <w:pPr>
        <w:spacing w:line="480" w:lineRule="auto"/>
        <w:rPr>
          <w:rFonts w:ascii="Arial" w:eastAsia="宋体" w:hAnsi="Arial"/>
          <w:szCs w:val="21"/>
        </w:rPr>
      </w:pPr>
      <w:r w:rsidRPr="003E2CD7">
        <w:rPr>
          <w:rFonts w:ascii="Arial" w:eastAsia="宋体" w:hAnsi="Arial"/>
          <w:szCs w:val="21"/>
        </w:rPr>
        <w:t xml:space="preserve">(a) </w:t>
      </w:r>
      <w:proofErr w:type="spellStart"/>
      <w:r w:rsidRPr="003E2CD7">
        <w:rPr>
          <w:rFonts w:ascii="Arial" w:eastAsia="宋体" w:hAnsi="Arial"/>
          <w:szCs w:val="21"/>
        </w:rPr>
        <w:t>UMAP</w:t>
      </w:r>
      <w:proofErr w:type="spellEnd"/>
      <w:r w:rsidRPr="003E2CD7">
        <w:rPr>
          <w:rFonts w:ascii="Arial" w:eastAsia="宋体" w:hAnsi="Arial"/>
          <w:szCs w:val="21"/>
        </w:rPr>
        <w:t xml:space="preserve"> plot showing single cells profiled in this study, colored by patient. (b) Expression levels of </w:t>
      </w:r>
      <w:proofErr w:type="spellStart"/>
      <w:r w:rsidRPr="003E2CD7">
        <w:rPr>
          <w:rFonts w:ascii="Arial" w:eastAsia="宋体" w:hAnsi="Arial"/>
          <w:szCs w:val="21"/>
        </w:rPr>
        <w:t>IRF2</w:t>
      </w:r>
      <w:proofErr w:type="spellEnd"/>
      <w:r w:rsidRPr="003E2CD7">
        <w:rPr>
          <w:rFonts w:ascii="Arial" w:eastAsia="宋体" w:hAnsi="Arial"/>
          <w:szCs w:val="21"/>
        </w:rPr>
        <w:t xml:space="preserve"> across different subgroups. </w:t>
      </w:r>
      <w:r>
        <w:rPr>
          <w:rFonts w:ascii="Arial" w:eastAsia="宋体" w:hAnsi="Arial"/>
          <w:szCs w:val="21"/>
        </w:rPr>
        <w:t>(c)</w:t>
      </w:r>
      <w:r w:rsidRPr="003E2CD7">
        <w:rPr>
          <w:rFonts w:ascii="Arial" w:eastAsia="宋体" w:hAnsi="Arial"/>
          <w:szCs w:val="21"/>
        </w:rPr>
        <w:t xml:space="preserve"> Proportion of T cells in different samples. (d, e) Classification (d) and labeling (e) of T cells. (f) Expression of </w:t>
      </w:r>
      <w:proofErr w:type="spellStart"/>
      <w:r w:rsidRPr="003E2CD7">
        <w:rPr>
          <w:rFonts w:ascii="Arial" w:eastAsia="宋体" w:hAnsi="Arial"/>
          <w:szCs w:val="21"/>
        </w:rPr>
        <w:t>IRF2</w:t>
      </w:r>
      <w:proofErr w:type="spellEnd"/>
      <w:r w:rsidRPr="003E2CD7">
        <w:rPr>
          <w:rFonts w:ascii="Arial" w:eastAsia="宋体" w:hAnsi="Arial"/>
          <w:szCs w:val="21"/>
        </w:rPr>
        <w:t xml:space="preserve"> in T cell clusters. (g) Signal pathway enrichment analysis in different samples. (h) Trajectory of T cell differentiation. (</w:t>
      </w:r>
      <w:proofErr w:type="spellStart"/>
      <w:r w:rsidRPr="003E2CD7">
        <w:rPr>
          <w:rFonts w:ascii="Arial" w:eastAsia="宋体" w:hAnsi="Arial"/>
          <w:szCs w:val="21"/>
        </w:rPr>
        <w:t>i</w:t>
      </w:r>
      <w:proofErr w:type="spellEnd"/>
      <w:r w:rsidRPr="003E2CD7">
        <w:rPr>
          <w:rFonts w:ascii="Arial" w:eastAsia="宋体" w:hAnsi="Arial"/>
          <w:szCs w:val="21"/>
        </w:rPr>
        <w:t xml:space="preserve">) Correlation between </w:t>
      </w:r>
      <w:proofErr w:type="spellStart"/>
      <w:r w:rsidRPr="003E2CD7">
        <w:rPr>
          <w:rFonts w:ascii="Arial" w:eastAsia="宋体" w:hAnsi="Arial"/>
          <w:szCs w:val="21"/>
        </w:rPr>
        <w:t>IRF2</w:t>
      </w:r>
      <w:proofErr w:type="spellEnd"/>
      <w:r w:rsidRPr="003E2CD7">
        <w:rPr>
          <w:rFonts w:ascii="Arial" w:eastAsia="宋体" w:hAnsi="Arial"/>
          <w:szCs w:val="21"/>
        </w:rPr>
        <w:t xml:space="preserve"> expression and tumor immune cell infiltration. (j) Flow cytometry gating strategy.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</w:p>
    <w:p w:rsidR="00706219" w:rsidRPr="003E2CD7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 w:rsidRPr="003E2CD7">
        <w:rPr>
          <w:rFonts w:ascii="Arial" w:eastAsia="宋体" w:hAnsi="Arial"/>
          <w:b/>
          <w:bCs/>
          <w:szCs w:val="21"/>
        </w:rPr>
        <w:t xml:space="preserve">FIGURE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 w:rsidRPr="003E2CD7">
        <w:rPr>
          <w:rFonts w:ascii="Arial" w:eastAsia="宋体" w:hAnsi="Arial"/>
          <w:b/>
          <w:bCs/>
          <w:szCs w:val="21"/>
        </w:rPr>
        <w:t>7</w:t>
      </w:r>
      <w:proofErr w:type="spellEnd"/>
      <w:r w:rsidRPr="003E2CD7">
        <w:rPr>
          <w:rFonts w:ascii="Arial" w:eastAsia="宋体" w:hAnsi="Arial"/>
          <w:b/>
          <w:bCs/>
          <w:szCs w:val="21"/>
        </w:rPr>
        <w:t>: Flow Cytometry Gating Strategy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  <w:r w:rsidRPr="003E2CD7">
        <w:rPr>
          <w:rFonts w:ascii="Arial" w:eastAsia="宋体" w:hAnsi="Arial"/>
          <w:szCs w:val="21"/>
        </w:rPr>
        <w:t xml:space="preserve">(a) Overview of the gating strategy used in flow cytometry analysis for identifying and </w:t>
      </w:r>
      <w:r w:rsidRPr="003E2CD7">
        <w:rPr>
          <w:rFonts w:ascii="Arial" w:eastAsia="宋体" w:hAnsi="Arial"/>
          <w:szCs w:val="21"/>
        </w:rPr>
        <w:lastRenderedPageBreak/>
        <w:t>quantifying different cell populations.</w:t>
      </w:r>
    </w:p>
    <w:p w:rsidR="00706219" w:rsidRDefault="00706219" w:rsidP="00706219">
      <w:pPr>
        <w:spacing w:line="480" w:lineRule="auto"/>
        <w:rPr>
          <w:rFonts w:ascii="Arial" w:eastAsia="宋体" w:hAnsi="Arial"/>
          <w:szCs w:val="21"/>
        </w:rPr>
      </w:pPr>
    </w:p>
    <w:p w:rsidR="00706219" w:rsidRPr="006D0709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 w:rsidRPr="006D0709">
        <w:rPr>
          <w:rFonts w:ascii="Arial" w:eastAsia="宋体" w:hAnsi="Arial" w:hint="eastAsia"/>
          <w:b/>
          <w:bCs/>
          <w:szCs w:val="21"/>
        </w:rPr>
        <w:t>Supplement</w:t>
      </w:r>
      <w:r w:rsidRPr="006D0709">
        <w:rPr>
          <w:rFonts w:ascii="Arial" w:eastAsia="宋体" w:hAnsi="Arial"/>
          <w:b/>
          <w:bCs/>
          <w:szCs w:val="21"/>
        </w:rPr>
        <w:t xml:space="preserve"> </w:t>
      </w:r>
      <w:r w:rsidRPr="006D0709">
        <w:rPr>
          <w:rFonts w:ascii="Arial" w:eastAsia="宋体" w:hAnsi="Arial" w:hint="eastAsia"/>
          <w:b/>
          <w:bCs/>
          <w:szCs w:val="21"/>
        </w:rPr>
        <w:t>material</w:t>
      </w:r>
    </w:p>
    <w:p w:rsidR="00706219" w:rsidRPr="008063A1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>
        <w:rPr>
          <w:rFonts w:ascii="Arial" w:eastAsia="宋体" w:hAnsi="Arial" w:hint="eastAsia"/>
          <w:b/>
          <w:bCs/>
          <w:szCs w:val="21"/>
        </w:rPr>
        <w:t>Table</w:t>
      </w:r>
      <w:r>
        <w:rPr>
          <w:rFonts w:ascii="Arial" w:eastAsia="宋体" w:hAnsi="Arial"/>
          <w:b/>
          <w:bCs/>
          <w:szCs w:val="21"/>
        </w:rPr>
        <w:t xml:space="preserve">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>
        <w:rPr>
          <w:rFonts w:ascii="Arial" w:eastAsia="宋体" w:hAnsi="Arial"/>
          <w:b/>
          <w:bCs/>
          <w:szCs w:val="21"/>
        </w:rPr>
        <w:t>1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: </w:t>
      </w:r>
      <w:r w:rsidRPr="008063A1">
        <w:rPr>
          <w:rFonts w:ascii="Arial" w:eastAsia="宋体" w:hAnsi="Arial"/>
          <w:b/>
          <w:bCs/>
          <w:szCs w:val="21"/>
        </w:rPr>
        <w:t>Primer sequence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2"/>
        <w:gridCol w:w="6168"/>
      </w:tblGrid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U6</w:t>
            </w:r>
            <w:proofErr w:type="spellEnd"/>
            <w:r w:rsidRPr="008063A1">
              <w:rPr>
                <w:rFonts w:ascii="Arial" w:eastAsia="宋体" w:hAnsi="Arial" w:hint="eastAsia"/>
                <w:szCs w:val="21"/>
              </w:rPr>
              <w:t>-Forward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CTCGCTTCGGCAGCACA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U6</w:t>
            </w:r>
            <w:proofErr w:type="spellEnd"/>
            <w:r w:rsidRPr="008063A1">
              <w:rPr>
                <w:rFonts w:ascii="Arial" w:eastAsia="宋体" w:hAnsi="Arial" w:hint="eastAsia"/>
                <w:szCs w:val="21"/>
              </w:rPr>
              <w:t>-R</w:t>
            </w:r>
            <w:r w:rsidRPr="008063A1">
              <w:rPr>
                <w:rFonts w:ascii="Arial" w:eastAsia="宋体" w:hAnsi="Arial"/>
                <w:szCs w:val="21"/>
              </w:rPr>
              <w:t>everse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AACGCTTCACGAATTTGCGT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r w:rsidRPr="008063A1">
              <w:rPr>
                <w:rFonts w:ascii="Arial" w:eastAsia="宋体" w:hAnsi="Arial" w:hint="eastAsia"/>
                <w:szCs w:val="21"/>
              </w:rPr>
              <w:t>β</w:t>
            </w:r>
            <w:r w:rsidRPr="008063A1">
              <w:rPr>
                <w:rFonts w:ascii="Arial" w:eastAsia="宋体" w:hAnsi="Arial" w:hint="eastAsia"/>
                <w:szCs w:val="21"/>
              </w:rPr>
              <w:t>-actin-Forward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AGAGCTACGAGCTGCCTGAC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r w:rsidRPr="008063A1">
              <w:rPr>
                <w:rFonts w:ascii="Arial" w:eastAsia="宋体" w:hAnsi="Arial" w:hint="eastAsia"/>
                <w:szCs w:val="21"/>
              </w:rPr>
              <w:t>β</w:t>
            </w:r>
            <w:r w:rsidRPr="008063A1">
              <w:rPr>
                <w:rFonts w:ascii="Arial" w:eastAsia="宋体" w:hAnsi="Arial" w:hint="eastAsia"/>
                <w:szCs w:val="21"/>
              </w:rPr>
              <w:t>-actin-Forward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AGCACTGTGTTGGCGTACAG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miR</w:t>
            </w:r>
            <w:proofErr w:type="spellEnd"/>
            <w:r w:rsidRPr="008063A1">
              <w:rPr>
                <w:rFonts w:ascii="Arial" w:eastAsia="宋体" w:hAnsi="Arial" w:hint="eastAsia"/>
                <w:szCs w:val="21"/>
              </w:rPr>
              <w:t>-184-Forward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CGCGTGGACGGAGAACTGAT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miR</w:t>
            </w:r>
            <w:proofErr w:type="spellEnd"/>
            <w:r w:rsidRPr="008063A1">
              <w:rPr>
                <w:rFonts w:ascii="Arial" w:eastAsia="宋体" w:hAnsi="Arial" w:hint="eastAsia"/>
                <w:szCs w:val="21"/>
              </w:rPr>
              <w:t>-184-R</w:t>
            </w:r>
            <w:r w:rsidRPr="008063A1">
              <w:rPr>
                <w:rFonts w:ascii="Arial" w:eastAsia="宋体" w:hAnsi="Arial"/>
                <w:szCs w:val="21"/>
              </w:rPr>
              <w:t>everse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AGTGCAGGGTCCGAGGTATT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widowControl/>
              <w:jc w:val="left"/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AKR1C3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-F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AGGGAATGGATTCCAAACACCA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AKR1C3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-R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GGCGGAACCCAGCTTCTATT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CXCL</w:t>
            </w:r>
            <w:r w:rsidRPr="008063A1">
              <w:rPr>
                <w:rFonts w:ascii="Arial" w:eastAsia="宋体" w:hAnsi="Arial"/>
                <w:szCs w:val="21"/>
              </w:rPr>
              <w:t>10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</w:t>
            </w:r>
            <w:r w:rsidRPr="008063A1">
              <w:rPr>
                <w:rFonts w:ascii="Arial" w:eastAsia="宋体" w:hAnsi="Arial" w:hint="eastAsia"/>
                <w:szCs w:val="21"/>
              </w:rPr>
              <w:t>F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G</w:t>
            </w:r>
            <w:r w:rsidRPr="008063A1">
              <w:rPr>
                <w:rFonts w:ascii="Arial" w:eastAsia="宋体" w:hAnsi="Arial"/>
                <w:szCs w:val="21"/>
              </w:rPr>
              <w:t>CTTCCAA</w:t>
            </w:r>
            <w:r w:rsidRPr="008063A1">
              <w:rPr>
                <w:rFonts w:ascii="Arial" w:eastAsia="宋体" w:hAnsi="Arial" w:hint="eastAsia"/>
                <w:szCs w:val="21"/>
              </w:rPr>
              <w:t>GG</w:t>
            </w:r>
            <w:r w:rsidRPr="008063A1">
              <w:rPr>
                <w:rFonts w:ascii="Arial" w:eastAsia="宋体" w:hAnsi="Arial"/>
                <w:szCs w:val="21"/>
              </w:rPr>
              <w:t>AT</w:t>
            </w:r>
            <w:r w:rsidRPr="008063A1">
              <w:rPr>
                <w:rFonts w:ascii="Arial" w:eastAsia="宋体" w:hAnsi="Arial" w:hint="eastAsia"/>
                <w:szCs w:val="21"/>
              </w:rPr>
              <w:t>GG</w:t>
            </w:r>
            <w:r w:rsidRPr="008063A1">
              <w:rPr>
                <w:rFonts w:ascii="Arial" w:eastAsia="宋体" w:hAnsi="Arial"/>
                <w:szCs w:val="21"/>
              </w:rPr>
              <w:t>ACCACA</w:t>
            </w:r>
            <w:proofErr w:type="spellEnd"/>
          </w:p>
        </w:tc>
      </w:tr>
      <w:tr w:rsidR="00706219" w:rsidRPr="008063A1" w:rsidTr="009C58D4">
        <w:tc>
          <w:tcPr>
            <w:tcW w:w="2122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CXCL</w:t>
            </w:r>
            <w:r w:rsidRPr="008063A1">
              <w:rPr>
                <w:rFonts w:ascii="Arial" w:eastAsia="宋体" w:hAnsi="Arial"/>
                <w:szCs w:val="21"/>
              </w:rPr>
              <w:t>10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</w:t>
            </w:r>
            <w:r w:rsidRPr="008063A1">
              <w:rPr>
                <w:rFonts w:ascii="Arial" w:eastAsia="宋体" w:hAnsi="Arial" w:hint="eastAsia"/>
                <w:szCs w:val="21"/>
              </w:rPr>
              <w:t>R</w:t>
            </w:r>
          </w:p>
        </w:tc>
        <w:tc>
          <w:tcPr>
            <w:tcW w:w="6168" w:type="dxa"/>
            <w:vAlign w:val="center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 w:hint="eastAsia"/>
                <w:szCs w:val="21"/>
              </w:rPr>
              <w:t>G</w:t>
            </w:r>
            <w:r w:rsidRPr="008063A1">
              <w:rPr>
                <w:rFonts w:ascii="Arial" w:eastAsia="宋体" w:hAnsi="Arial"/>
                <w:szCs w:val="21"/>
              </w:rPr>
              <w:t>CA</w:t>
            </w:r>
            <w:r w:rsidRPr="008063A1">
              <w:rPr>
                <w:rFonts w:ascii="Arial" w:eastAsia="宋体" w:hAnsi="Arial" w:hint="eastAsia"/>
                <w:szCs w:val="21"/>
              </w:rPr>
              <w:t>GGG</w:t>
            </w:r>
            <w:r w:rsidRPr="008063A1">
              <w:rPr>
                <w:rFonts w:ascii="Arial" w:eastAsia="宋体" w:hAnsi="Arial"/>
                <w:szCs w:val="21"/>
              </w:rPr>
              <w:t>TCA</w:t>
            </w:r>
            <w:r w:rsidRPr="008063A1">
              <w:rPr>
                <w:rFonts w:ascii="Arial" w:eastAsia="宋体" w:hAnsi="Arial" w:hint="eastAsia"/>
                <w:szCs w:val="21"/>
              </w:rPr>
              <w:t>G</w:t>
            </w:r>
            <w:r w:rsidRPr="008063A1">
              <w:rPr>
                <w:rFonts w:ascii="Arial" w:eastAsia="宋体" w:hAnsi="Arial"/>
                <w:szCs w:val="21"/>
              </w:rPr>
              <w:t>AACATCCACT</w:t>
            </w:r>
            <w:proofErr w:type="spellEnd"/>
          </w:p>
        </w:tc>
      </w:tr>
      <w:tr w:rsidR="00706219" w:rsidRPr="008063A1" w:rsidTr="009C58D4">
        <w:tc>
          <w:tcPr>
            <w:tcW w:w="2122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IRF2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-F</w:t>
            </w:r>
          </w:p>
        </w:tc>
        <w:tc>
          <w:tcPr>
            <w:tcW w:w="6168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TTTCCGGTTTCCCACAGCTA</w:t>
            </w:r>
            <w:proofErr w:type="spellEnd"/>
          </w:p>
        </w:tc>
      </w:tr>
      <w:tr w:rsidR="00706219" w:rsidRPr="008063A1" w:rsidTr="009C58D4">
        <w:tc>
          <w:tcPr>
            <w:tcW w:w="2122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IRF2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-R</w:t>
            </w:r>
          </w:p>
        </w:tc>
        <w:tc>
          <w:tcPr>
            <w:tcW w:w="6168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TGCTAGAGAGCTGAATCCCA</w:t>
            </w:r>
            <w:proofErr w:type="spellEnd"/>
          </w:p>
        </w:tc>
      </w:tr>
    </w:tbl>
    <w:p w:rsidR="00706219" w:rsidRDefault="00706219" w:rsidP="00706219"/>
    <w:p w:rsidR="00706219" w:rsidRPr="008063A1" w:rsidRDefault="00706219" w:rsidP="00706219">
      <w:pPr>
        <w:spacing w:line="480" w:lineRule="auto"/>
        <w:rPr>
          <w:rFonts w:ascii="Arial" w:eastAsia="宋体" w:hAnsi="Arial"/>
          <w:b/>
          <w:bCs/>
          <w:szCs w:val="21"/>
        </w:rPr>
      </w:pPr>
      <w:r>
        <w:rPr>
          <w:rFonts w:ascii="Arial" w:eastAsia="宋体" w:hAnsi="Arial" w:hint="eastAsia"/>
          <w:b/>
          <w:bCs/>
          <w:szCs w:val="21"/>
        </w:rPr>
        <w:t>Table</w:t>
      </w:r>
      <w:r>
        <w:rPr>
          <w:rFonts w:ascii="Arial" w:eastAsia="宋体" w:hAnsi="Arial"/>
          <w:b/>
          <w:bCs/>
          <w:szCs w:val="21"/>
        </w:rPr>
        <w:t xml:space="preserve"> </w:t>
      </w:r>
      <w:proofErr w:type="spellStart"/>
      <w:r>
        <w:rPr>
          <w:rFonts w:ascii="Arial" w:eastAsia="宋体" w:hAnsi="Arial" w:hint="eastAsia"/>
          <w:b/>
          <w:bCs/>
          <w:szCs w:val="21"/>
        </w:rPr>
        <w:t>S</w:t>
      </w:r>
      <w:r>
        <w:rPr>
          <w:rFonts w:ascii="Arial" w:eastAsia="宋体" w:hAnsi="Arial"/>
          <w:b/>
          <w:bCs/>
          <w:szCs w:val="21"/>
        </w:rPr>
        <w:t>2</w:t>
      </w:r>
      <w:proofErr w:type="spellEnd"/>
      <w:r w:rsidRPr="003E2CD7">
        <w:rPr>
          <w:rFonts w:ascii="Arial" w:eastAsia="宋体" w:hAnsi="Arial"/>
          <w:b/>
          <w:bCs/>
          <w:szCs w:val="21"/>
        </w:rPr>
        <w:t xml:space="preserve">: </w:t>
      </w:r>
      <w:r w:rsidRPr="008063A1">
        <w:rPr>
          <w:rFonts w:ascii="Arial" w:eastAsia="宋体" w:hAnsi="Arial"/>
          <w:b/>
          <w:bCs/>
          <w:szCs w:val="21"/>
        </w:rPr>
        <w:t>Plasmid</w:t>
      </w:r>
      <w:r>
        <w:rPr>
          <w:rFonts w:ascii="Arial" w:eastAsia="宋体" w:hAnsi="Arial"/>
          <w:b/>
          <w:bCs/>
          <w:szCs w:val="21"/>
        </w:rPr>
        <w:t xml:space="preserve"> </w:t>
      </w:r>
      <w:r w:rsidRPr="008063A1">
        <w:rPr>
          <w:rFonts w:ascii="Arial" w:eastAsia="宋体" w:hAnsi="Arial"/>
          <w:b/>
          <w:bCs/>
          <w:szCs w:val="21"/>
        </w:rPr>
        <w:t>sequence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7302"/>
      </w:tblGrid>
      <w:tr w:rsidR="00706219" w:rsidRPr="008063A1" w:rsidTr="009C58D4">
        <w:tc>
          <w:tcPr>
            <w:tcW w:w="988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AKR1C3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-WT</w:t>
            </w:r>
          </w:p>
        </w:tc>
        <w:tc>
          <w:tcPr>
            <w:tcW w:w="7302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r w:rsidRPr="008063A1">
              <w:rPr>
                <w:rFonts w:ascii="Arial" w:eastAsia="宋体" w:hAnsi="Arial"/>
                <w:szCs w:val="21"/>
              </w:rPr>
              <w:t>catggagggctttgcctgatgtctaccagaagccctgtgtgtggatggtgacgcagaggacgtctctatgccggtgactggacatatcacctctacttaaatccgtcctgtttagcgacttcagtcaactacagctgagtccataggccagaaagacaataaatttttatcattttgaaataaaaaaaaaaaaaaaaaaa</w:t>
            </w:r>
          </w:p>
        </w:tc>
      </w:tr>
      <w:tr w:rsidR="00706219" w:rsidRPr="008063A1" w:rsidTr="009C58D4">
        <w:tc>
          <w:tcPr>
            <w:tcW w:w="988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AKR1C3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-MT</w:t>
            </w:r>
          </w:p>
        </w:tc>
        <w:tc>
          <w:tcPr>
            <w:tcW w:w="7302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r w:rsidRPr="008063A1">
              <w:rPr>
                <w:rFonts w:ascii="Arial" w:eastAsia="宋体" w:hAnsi="Arial"/>
                <w:szCs w:val="21"/>
              </w:rPr>
              <w:t>catggagggctttgcctgatgtctaccagaagccctgtgtgtggatggtgacgcagaggacgtctctatgccggtgactggacatatcacctctacttaaacttactttgtttagcgacttcagtcaactacagctgagtccataggccagaaagacaataaatttttatcattttgaaataaaaaaaaaaaaaaaaaaa</w:t>
            </w:r>
          </w:p>
        </w:tc>
      </w:tr>
      <w:tr w:rsidR="00706219" w:rsidRPr="008063A1" w:rsidTr="009C58D4">
        <w:tc>
          <w:tcPr>
            <w:tcW w:w="988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IRF2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-WT</w:t>
            </w:r>
          </w:p>
        </w:tc>
        <w:tc>
          <w:tcPr>
            <w:tcW w:w="7302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r w:rsidRPr="008063A1">
              <w:rPr>
                <w:rFonts w:ascii="Arial" w:eastAsia="宋体" w:hAnsi="Arial"/>
                <w:szCs w:val="21"/>
              </w:rPr>
              <w:t>acattgcagtctgcttctgcaccttatcttaaagcacttacagataggccttcttgtgatcttgctctatctcacagcacactcagcacccccttctctgcccattccccagcctctcttcctatcccatcccatcccatcccatcccatcccatcccatcccgctcttttcctacttttccttccctcaaagcttccat</w:t>
            </w:r>
          </w:p>
        </w:tc>
      </w:tr>
      <w:tr w:rsidR="00706219" w:rsidRPr="008063A1" w:rsidTr="009C58D4">
        <w:tc>
          <w:tcPr>
            <w:tcW w:w="988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IRF2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-MT</w:t>
            </w:r>
          </w:p>
        </w:tc>
        <w:tc>
          <w:tcPr>
            <w:tcW w:w="7302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r w:rsidRPr="008063A1">
              <w:rPr>
                <w:rFonts w:ascii="Arial" w:eastAsia="宋体" w:hAnsi="Arial"/>
                <w:szCs w:val="21"/>
              </w:rPr>
              <w:t>acattgcagtctgcttctgcaccttatcttaaagcacttacagataggccttcttgtgatcttgctctatctcacagcacactcagcaccccctctctgaattgttccccagcctctcttcctatcccatcccatcccatcccatcccatcccatcccatcccgctcttttcctacttttccttccctcaaagcttccat</w:t>
            </w:r>
          </w:p>
        </w:tc>
      </w:tr>
      <w:tr w:rsidR="00706219" w:rsidRPr="008063A1" w:rsidTr="009C58D4">
        <w:tc>
          <w:tcPr>
            <w:tcW w:w="988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IRF8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-WT</w:t>
            </w:r>
          </w:p>
        </w:tc>
        <w:tc>
          <w:tcPr>
            <w:tcW w:w="7302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r w:rsidRPr="008063A1">
              <w:rPr>
                <w:rFonts w:ascii="Arial" w:eastAsia="宋体" w:hAnsi="Arial"/>
                <w:szCs w:val="21"/>
              </w:rPr>
              <w:t>gtgcgtcgcttgggcgccccaccccgtctgcgtcctgcatccatctccctgttacagtggcccgcatcatgattaaagaatgtggatccctctgtctggggtgggatgccttactttgcacttaatttaataagggcattctcggaggagtagacgtttaatacgaagtggcggcatagccctgccgagatgtcggtgat</w:t>
            </w:r>
          </w:p>
        </w:tc>
      </w:tr>
      <w:tr w:rsidR="00706219" w:rsidRPr="008063A1" w:rsidTr="009C58D4">
        <w:tc>
          <w:tcPr>
            <w:tcW w:w="988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proofErr w:type="spellStart"/>
            <w:r w:rsidRPr="008063A1">
              <w:rPr>
                <w:rFonts w:ascii="Arial" w:eastAsia="宋体" w:hAnsi="Arial"/>
                <w:szCs w:val="21"/>
              </w:rPr>
              <w:t>IRF8</w:t>
            </w:r>
            <w:proofErr w:type="spellEnd"/>
            <w:r w:rsidRPr="008063A1">
              <w:rPr>
                <w:rFonts w:ascii="Arial" w:eastAsia="宋体" w:hAnsi="Arial"/>
                <w:szCs w:val="21"/>
              </w:rPr>
              <w:t>-MT</w:t>
            </w:r>
          </w:p>
        </w:tc>
        <w:tc>
          <w:tcPr>
            <w:tcW w:w="7302" w:type="dxa"/>
          </w:tcPr>
          <w:p w:rsidR="00706219" w:rsidRPr="008063A1" w:rsidRDefault="00706219" w:rsidP="009C58D4">
            <w:pPr>
              <w:rPr>
                <w:rFonts w:ascii="Arial" w:eastAsia="宋体" w:hAnsi="Arial"/>
                <w:szCs w:val="21"/>
              </w:rPr>
            </w:pPr>
            <w:r w:rsidRPr="008063A1">
              <w:rPr>
                <w:rFonts w:ascii="Arial" w:eastAsia="宋体" w:hAnsi="Arial"/>
                <w:szCs w:val="21"/>
              </w:rPr>
              <w:t>gtgcgtcgcttgggcgccccaccccgtctgcgtcctgcatccatctccctgttacagtggcccgcatcatgattaaagaatgtggatcctctgactgggggtgggatgccttactttgcacttaatttaataagggcattctcggaggagtagacgtttaatacgaagtggcggcatagccctgccgagatgtcggtgat</w:t>
            </w:r>
          </w:p>
        </w:tc>
      </w:tr>
    </w:tbl>
    <w:p w:rsidR="00706219" w:rsidRDefault="00706219" w:rsidP="00706219"/>
    <w:p w:rsidR="00706219" w:rsidRPr="006D0709" w:rsidRDefault="00706219" w:rsidP="00706219">
      <w:pPr>
        <w:spacing w:line="480" w:lineRule="auto"/>
        <w:rPr>
          <w:rFonts w:ascii="Arial" w:eastAsia="宋体" w:hAnsi="Arial"/>
          <w:szCs w:val="21"/>
        </w:rPr>
      </w:pPr>
    </w:p>
    <w:p w:rsidR="00BA7F1E" w:rsidRDefault="00BA7F1E"/>
    <w:sectPr w:rsidR="00BA7F1E">
      <w:footerReference w:type="even" r:id="rId4"/>
      <w:footerReference w:type="default" r:id="rId5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-1826190698"/>
      <w:docPartObj>
        <w:docPartGallery w:val="AutoText"/>
      </w:docPartObj>
    </w:sdtPr>
    <w:sdtEndPr>
      <w:rPr>
        <w:rStyle w:val="a5"/>
      </w:rPr>
    </w:sdtEndPr>
    <w:sdtContent>
      <w:p w:rsidR="00BE1C91" w:rsidRDefault="00706219">
        <w:pPr>
          <w:pStyle w:val="a3"/>
          <w:framePr w:wrap="auto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BE1C91" w:rsidRDefault="00706219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-11528281"/>
      <w:docPartObj>
        <w:docPartGallery w:val="AutoText"/>
      </w:docPartObj>
    </w:sdtPr>
    <w:sdtEndPr>
      <w:rPr>
        <w:rStyle w:val="a5"/>
      </w:rPr>
    </w:sdtEndPr>
    <w:sdtContent>
      <w:p w:rsidR="00BE1C91" w:rsidRDefault="00706219">
        <w:pPr>
          <w:pStyle w:val="a3"/>
          <w:framePr w:wrap="auto" w:vAnchor="text" w:hAnchor="margin" w:xAlign="right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</w:rPr>
          <w:t>1</w:t>
        </w:r>
        <w:r>
          <w:rPr>
            <w:rStyle w:val="a5"/>
          </w:rPr>
          <w:fldChar w:fldCharType="end"/>
        </w:r>
      </w:p>
    </w:sdtContent>
  </w:sdt>
  <w:p w:rsidR="00BE1C91" w:rsidRDefault="00706219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219"/>
    <w:rsid w:val="00041DD4"/>
    <w:rsid w:val="00056FF8"/>
    <w:rsid w:val="000932FE"/>
    <w:rsid w:val="00096DA8"/>
    <w:rsid w:val="000A270A"/>
    <w:rsid w:val="000A3047"/>
    <w:rsid w:val="000A6D74"/>
    <w:rsid w:val="000C063D"/>
    <w:rsid w:val="000E7EEF"/>
    <w:rsid w:val="000F64BB"/>
    <w:rsid w:val="000F7B38"/>
    <w:rsid w:val="00100FEF"/>
    <w:rsid w:val="00112066"/>
    <w:rsid w:val="0011430B"/>
    <w:rsid w:val="00120169"/>
    <w:rsid w:val="00157759"/>
    <w:rsid w:val="0016295F"/>
    <w:rsid w:val="00167D23"/>
    <w:rsid w:val="001730AA"/>
    <w:rsid w:val="00173AC3"/>
    <w:rsid w:val="00183C0C"/>
    <w:rsid w:val="001B1F2D"/>
    <w:rsid w:val="001E6E5F"/>
    <w:rsid w:val="0022623E"/>
    <w:rsid w:val="0024761B"/>
    <w:rsid w:val="002476CE"/>
    <w:rsid w:val="002528EA"/>
    <w:rsid w:val="002636DB"/>
    <w:rsid w:val="002667BE"/>
    <w:rsid w:val="0027323E"/>
    <w:rsid w:val="0027588A"/>
    <w:rsid w:val="00277FAB"/>
    <w:rsid w:val="002818D1"/>
    <w:rsid w:val="002A47F8"/>
    <w:rsid w:val="002A7172"/>
    <w:rsid w:val="002B6188"/>
    <w:rsid w:val="002C7847"/>
    <w:rsid w:val="002D03F4"/>
    <w:rsid w:val="002D08FD"/>
    <w:rsid w:val="002F531B"/>
    <w:rsid w:val="0030384C"/>
    <w:rsid w:val="003049F4"/>
    <w:rsid w:val="00321CC4"/>
    <w:rsid w:val="0032535F"/>
    <w:rsid w:val="0032753F"/>
    <w:rsid w:val="00350BB1"/>
    <w:rsid w:val="00385C26"/>
    <w:rsid w:val="003A2918"/>
    <w:rsid w:val="003A427D"/>
    <w:rsid w:val="003B5E64"/>
    <w:rsid w:val="003C67FC"/>
    <w:rsid w:val="003D02A2"/>
    <w:rsid w:val="003E702F"/>
    <w:rsid w:val="003F2FEA"/>
    <w:rsid w:val="00406821"/>
    <w:rsid w:val="00411006"/>
    <w:rsid w:val="0041360D"/>
    <w:rsid w:val="00434142"/>
    <w:rsid w:val="00463464"/>
    <w:rsid w:val="00495323"/>
    <w:rsid w:val="004A16D7"/>
    <w:rsid w:val="004E19FA"/>
    <w:rsid w:val="00515579"/>
    <w:rsid w:val="00523268"/>
    <w:rsid w:val="005371B6"/>
    <w:rsid w:val="005717CF"/>
    <w:rsid w:val="00594968"/>
    <w:rsid w:val="005A6D85"/>
    <w:rsid w:val="005B71FF"/>
    <w:rsid w:val="005D5BA5"/>
    <w:rsid w:val="005E209D"/>
    <w:rsid w:val="005E515E"/>
    <w:rsid w:val="005E5F78"/>
    <w:rsid w:val="00607B49"/>
    <w:rsid w:val="00607D97"/>
    <w:rsid w:val="00637D2E"/>
    <w:rsid w:val="00647A4E"/>
    <w:rsid w:val="00664DE0"/>
    <w:rsid w:val="006A139A"/>
    <w:rsid w:val="006D609F"/>
    <w:rsid w:val="006E2E01"/>
    <w:rsid w:val="0070175C"/>
    <w:rsid w:val="00702036"/>
    <w:rsid w:val="00706219"/>
    <w:rsid w:val="007203FD"/>
    <w:rsid w:val="0075044A"/>
    <w:rsid w:val="00757A67"/>
    <w:rsid w:val="00766BED"/>
    <w:rsid w:val="00770BC2"/>
    <w:rsid w:val="00771DAA"/>
    <w:rsid w:val="00786F42"/>
    <w:rsid w:val="007B2170"/>
    <w:rsid w:val="007B6417"/>
    <w:rsid w:val="007B797B"/>
    <w:rsid w:val="007D43E3"/>
    <w:rsid w:val="007E5D59"/>
    <w:rsid w:val="00800134"/>
    <w:rsid w:val="00802A1F"/>
    <w:rsid w:val="00812D37"/>
    <w:rsid w:val="00813773"/>
    <w:rsid w:val="008232C1"/>
    <w:rsid w:val="00837D4B"/>
    <w:rsid w:val="0084352E"/>
    <w:rsid w:val="00850474"/>
    <w:rsid w:val="008645D4"/>
    <w:rsid w:val="0087277E"/>
    <w:rsid w:val="008A3C64"/>
    <w:rsid w:val="008B71C0"/>
    <w:rsid w:val="008D5926"/>
    <w:rsid w:val="008D6A27"/>
    <w:rsid w:val="008D7C86"/>
    <w:rsid w:val="008F61BE"/>
    <w:rsid w:val="00903010"/>
    <w:rsid w:val="00911730"/>
    <w:rsid w:val="00912621"/>
    <w:rsid w:val="009237D0"/>
    <w:rsid w:val="00930423"/>
    <w:rsid w:val="00937FC5"/>
    <w:rsid w:val="00951D95"/>
    <w:rsid w:val="00952080"/>
    <w:rsid w:val="0095393A"/>
    <w:rsid w:val="00971DB6"/>
    <w:rsid w:val="009721C4"/>
    <w:rsid w:val="00972888"/>
    <w:rsid w:val="0098175C"/>
    <w:rsid w:val="009A258A"/>
    <w:rsid w:val="009B3883"/>
    <w:rsid w:val="009C1E77"/>
    <w:rsid w:val="009E53E3"/>
    <w:rsid w:val="009F3277"/>
    <w:rsid w:val="009F3731"/>
    <w:rsid w:val="00A11EBA"/>
    <w:rsid w:val="00A17F36"/>
    <w:rsid w:val="00A22EB6"/>
    <w:rsid w:val="00A5361A"/>
    <w:rsid w:val="00A642EA"/>
    <w:rsid w:val="00AB2C3E"/>
    <w:rsid w:val="00AB5C9F"/>
    <w:rsid w:val="00AC5FDE"/>
    <w:rsid w:val="00AC67B9"/>
    <w:rsid w:val="00B060CE"/>
    <w:rsid w:val="00B31C81"/>
    <w:rsid w:val="00B567B6"/>
    <w:rsid w:val="00B5783D"/>
    <w:rsid w:val="00B66D55"/>
    <w:rsid w:val="00B73C22"/>
    <w:rsid w:val="00B7444D"/>
    <w:rsid w:val="00BA1260"/>
    <w:rsid w:val="00BA2D6D"/>
    <w:rsid w:val="00BA7F1E"/>
    <w:rsid w:val="00BC1DA4"/>
    <w:rsid w:val="00BD10EE"/>
    <w:rsid w:val="00BF0177"/>
    <w:rsid w:val="00BF53D2"/>
    <w:rsid w:val="00C038BC"/>
    <w:rsid w:val="00C050C3"/>
    <w:rsid w:val="00C10E37"/>
    <w:rsid w:val="00C24035"/>
    <w:rsid w:val="00C513F2"/>
    <w:rsid w:val="00C515BF"/>
    <w:rsid w:val="00C5659E"/>
    <w:rsid w:val="00C616A9"/>
    <w:rsid w:val="00C67915"/>
    <w:rsid w:val="00C74CEE"/>
    <w:rsid w:val="00CB293A"/>
    <w:rsid w:val="00CD0E84"/>
    <w:rsid w:val="00CF0C36"/>
    <w:rsid w:val="00CF2465"/>
    <w:rsid w:val="00CF4950"/>
    <w:rsid w:val="00D02195"/>
    <w:rsid w:val="00D0778F"/>
    <w:rsid w:val="00D324F0"/>
    <w:rsid w:val="00D42F04"/>
    <w:rsid w:val="00D46CA6"/>
    <w:rsid w:val="00D5347B"/>
    <w:rsid w:val="00D806F5"/>
    <w:rsid w:val="00DC0421"/>
    <w:rsid w:val="00DD5E9D"/>
    <w:rsid w:val="00DE288A"/>
    <w:rsid w:val="00E12F1F"/>
    <w:rsid w:val="00E261A8"/>
    <w:rsid w:val="00E40BAC"/>
    <w:rsid w:val="00E45D31"/>
    <w:rsid w:val="00E520AF"/>
    <w:rsid w:val="00E53B53"/>
    <w:rsid w:val="00E61121"/>
    <w:rsid w:val="00E97419"/>
    <w:rsid w:val="00EB00E3"/>
    <w:rsid w:val="00ED022C"/>
    <w:rsid w:val="00ED7279"/>
    <w:rsid w:val="00F17EF8"/>
    <w:rsid w:val="00F30276"/>
    <w:rsid w:val="00F41F77"/>
    <w:rsid w:val="00F471A8"/>
    <w:rsid w:val="00F642C8"/>
    <w:rsid w:val="00F86B15"/>
    <w:rsid w:val="00F95534"/>
    <w:rsid w:val="00FA52D5"/>
    <w:rsid w:val="00FA56EC"/>
    <w:rsid w:val="00FB2294"/>
    <w:rsid w:val="00FF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AF7A55"/>
  <w15:chartTrackingRefBased/>
  <w15:docId w15:val="{CFE43157-96F8-004F-8A91-F1EC7C6BD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62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706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06219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qFormat/>
    <w:rsid w:val="00706219"/>
  </w:style>
  <w:style w:type="table" w:styleId="a6">
    <w:name w:val="Table Grid"/>
    <w:basedOn w:val="a1"/>
    <w:uiPriority w:val="39"/>
    <w:rsid w:val="00706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706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692</Words>
  <Characters>3946</Characters>
  <Application>Microsoft Office Word</Application>
  <DocSecurity>0</DocSecurity>
  <Lines>32</Lines>
  <Paragraphs>9</Paragraphs>
  <ScaleCrop>false</ScaleCrop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2024-11-03T17:14:00Z</dcterms:created>
  <dcterms:modified xsi:type="dcterms:W3CDTF">2024-11-03T17:15:00Z</dcterms:modified>
</cp:coreProperties>
</file>