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9AD98">
      <w:pPr>
        <w:pStyle w:val="52"/>
        <w:rPr>
          <w:b w:val="0"/>
        </w:rPr>
      </w:pPr>
      <w:r>
        <w:t>Supplementary Material</w:t>
      </w:r>
    </w:p>
    <w:p w14:paraId="0DF5DBBE">
      <w:pPr>
        <w:pStyle w:val="18"/>
      </w:pPr>
      <w:r>
        <w:rPr>
          <w:rFonts w:hint="eastAsia"/>
        </w:rPr>
        <w:t>The ratio of omega-6 fatty acids to omega-3 fatty acids mediating the effect of gastroesophageal reflux disease on pancreatic cancer risk: a two-step mediation Mendelian randomisation study</w:t>
      </w:r>
    </w:p>
    <w:p w14:paraId="08501A69">
      <w:pPr>
        <w:spacing w:before="240" w:after="0"/>
        <w:rPr>
          <w:rFonts w:cs="Times New Roman"/>
          <w:b/>
          <w:szCs w:val="24"/>
          <w:lang w:val="en-GB"/>
        </w:rPr>
      </w:pPr>
      <w:r>
        <w:rPr>
          <w:rFonts w:cs="Times New Roman"/>
          <w:b/>
          <w:szCs w:val="24"/>
          <w:lang w:val="en-GB"/>
        </w:rPr>
        <w:t>Jiqi Ouyang</w:t>
      </w:r>
      <w:r>
        <w:rPr>
          <w:rFonts w:cs="Times New Roman"/>
          <w:b/>
          <w:szCs w:val="24"/>
          <w:vertAlign w:val="superscript"/>
          <w:lang w:val="en-GB"/>
        </w:rPr>
        <w:t>1,2</w:t>
      </w:r>
      <w:r>
        <w:rPr>
          <w:rFonts w:hint="eastAsia" w:cs="Times New Roman"/>
          <w:b/>
          <w:szCs w:val="24"/>
          <w:lang w:val="en-GB" w:eastAsia="zh-CN"/>
        </w:rPr>
        <w:t>M.D</w:t>
      </w:r>
      <w:r>
        <w:rPr>
          <w:rFonts w:cs="Times New Roman"/>
          <w:b/>
          <w:szCs w:val="24"/>
          <w:lang w:val="en-GB"/>
        </w:rPr>
        <w:t xml:space="preserve">, </w:t>
      </w:r>
      <w:r>
        <w:rPr>
          <w:rFonts w:hint="eastAsia" w:cs="Times New Roman"/>
          <w:b/>
          <w:szCs w:val="24"/>
          <w:lang w:eastAsia="zh-CN"/>
        </w:rPr>
        <w:t>Runshun Zhang</w:t>
      </w:r>
      <w:r>
        <w:rPr>
          <w:rFonts w:cs="Times New Roman"/>
          <w:b/>
          <w:szCs w:val="24"/>
          <w:vertAlign w:val="superscript"/>
          <w:lang w:val="en-GB"/>
        </w:rPr>
        <w:t>1</w:t>
      </w:r>
      <w:r>
        <w:rPr>
          <w:rFonts w:hint="eastAsia" w:cs="Times New Roman"/>
          <w:b/>
          <w:szCs w:val="24"/>
          <w:lang w:val="en-GB" w:eastAsia="zh-CN"/>
        </w:rPr>
        <w:t xml:space="preserve"> M.D</w:t>
      </w:r>
      <w:r>
        <w:rPr>
          <w:rFonts w:hint="eastAsia" w:cs="Times New Roman"/>
          <w:b/>
          <w:szCs w:val="24"/>
          <w:lang w:eastAsia="zh-CN"/>
        </w:rPr>
        <w:t>, Wenliang Lv</w:t>
      </w:r>
      <w:r>
        <w:rPr>
          <w:rFonts w:cs="Times New Roman"/>
          <w:b/>
          <w:szCs w:val="24"/>
          <w:lang w:val="en-GB"/>
        </w:rPr>
        <w:t xml:space="preserve"> M.D</w:t>
      </w:r>
      <w:r>
        <w:rPr>
          <w:rFonts w:cs="Times New Roman"/>
          <w:b/>
          <w:szCs w:val="24"/>
          <w:vertAlign w:val="superscript"/>
          <w:lang w:val="en-GB"/>
        </w:rPr>
        <w:t>1*</w:t>
      </w:r>
      <w:r>
        <w:rPr>
          <w:rFonts w:cs="Times New Roman"/>
          <w:b/>
          <w:szCs w:val="24"/>
          <w:vertAlign w:val="superscript"/>
        </w:rPr>
        <w:t>†</w:t>
      </w:r>
      <w:r>
        <w:rPr>
          <w:rFonts w:hint="eastAsia" w:cs="Times New Roman"/>
          <w:b/>
          <w:szCs w:val="24"/>
          <w:vertAlign w:val="superscript"/>
          <w:lang w:eastAsia="zh-CN"/>
        </w:rPr>
        <w:t xml:space="preserve"> </w:t>
      </w:r>
      <w:r>
        <w:rPr>
          <w:rFonts w:hint="eastAsia" w:cs="Times New Roman"/>
          <w:b/>
          <w:szCs w:val="24"/>
          <w:lang w:eastAsia="zh-CN"/>
        </w:rPr>
        <w:t>,Yanping Lu</w:t>
      </w:r>
      <w:r>
        <w:rPr>
          <w:rFonts w:cs="Times New Roman"/>
          <w:b/>
          <w:szCs w:val="24"/>
          <w:lang w:val="en-GB"/>
        </w:rPr>
        <w:t xml:space="preserve"> M.D</w:t>
      </w:r>
      <w:r>
        <w:rPr>
          <w:rFonts w:hint="eastAsia" w:cs="Times New Roman"/>
          <w:b/>
          <w:szCs w:val="24"/>
          <w:vertAlign w:val="superscript"/>
          <w:lang w:val="en-GB" w:eastAsia="zh-CN"/>
        </w:rPr>
        <w:t>3</w:t>
      </w:r>
      <w:r>
        <w:rPr>
          <w:rFonts w:cs="Times New Roman"/>
          <w:b/>
          <w:szCs w:val="24"/>
          <w:vertAlign w:val="superscript"/>
          <w:lang w:val="en-GB"/>
        </w:rPr>
        <w:t>*</w:t>
      </w:r>
      <w:r>
        <w:rPr>
          <w:rFonts w:cs="Times New Roman"/>
          <w:b/>
          <w:szCs w:val="24"/>
          <w:vertAlign w:val="superscript"/>
        </w:rPr>
        <w:t>†</w:t>
      </w:r>
    </w:p>
    <w:p w14:paraId="0411F1BC">
      <w:pPr>
        <w:spacing w:before="240" w:after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vertAlign w:val="superscript"/>
          <w:lang w:val="en-GB"/>
        </w:rPr>
        <w:t>1</w:t>
      </w:r>
      <w:r>
        <w:rPr>
          <w:rFonts w:cs="Times New Roman"/>
          <w:bCs/>
          <w:szCs w:val="24"/>
          <w:lang w:val="en-GB"/>
        </w:rPr>
        <w:t>Guang'anmen Hospital, China Academy of Chinese Medical Sciences, Beijing 100053, China</w:t>
      </w:r>
      <w:r>
        <w:rPr>
          <w:rFonts w:cs="Times New Roman"/>
          <w:b/>
          <w:szCs w:val="24"/>
          <w:vertAlign w:val="superscript"/>
          <w:lang w:val="en-GB"/>
        </w:rPr>
        <w:t>*</w:t>
      </w:r>
      <w:r>
        <w:rPr>
          <w:rFonts w:cs="Times New Roman"/>
          <w:bCs/>
          <w:szCs w:val="24"/>
          <w:lang w:val="en-GB"/>
        </w:rPr>
        <w:t>.</w:t>
      </w:r>
    </w:p>
    <w:p w14:paraId="3F7366A1">
      <w:pPr>
        <w:spacing w:before="240" w:after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vertAlign w:val="superscript"/>
          <w:lang w:val="en-GB"/>
        </w:rPr>
        <w:t>2</w:t>
      </w:r>
      <w:r>
        <w:rPr>
          <w:rFonts w:cs="Times New Roman"/>
          <w:bCs/>
          <w:szCs w:val="24"/>
          <w:lang w:val="en-GB"/>
        </w:rPr>
        <w:t>Graduate School of China Academy of  Chinese Medic</w:t>
      </w:r>
      <w:r>
        <w:rPr>
          <w:rFonts w:hint="eastAsia" w:cs="Times New Roman"/>
          <w:bCs/>
          <w:szCs w:val="24"/>
          <w:lang w:eastAsia="zh-CN"/>
        </w:rPr>
        <w:t>al Sciences</w:t>
      </w:r>
      <w:r>
        <w:rPr>
          <w:rFonts w:cs="Times New Roman"/>
          <w:bCs/>
          <w:szCs w:val="24"/>
          <w:lang w:val="en-GB"/>
        </w:rPr>
        <w:t>, Beijing 10070, China</w:t>
      </w:r>
    </w:p>
    <w:p w14:paraId="233E1D0D">
      <w:pPr>
        <w:keepNext w:val="0"/>
        <w:keepLines w:val="0"/>
        <w:widowControl/>
        <w:suppressLineNumbers w:val="0"/>
        <w:spacing w:before="240" w:beforeAutospacing="0" w:after="0" w:afterAutospacing="0" w:line="480" w:lineRule="auto"/>
        <w:ind w:left="0" w:right="0"/>
        <w:jc w:val="left"/>
        <w:rPr>
          <w:rFonts w:cs="Times New Roman"/>
          <w:bCs/>
          <w:szCs w:val="24"/>
          <w:lang w:val="en-GB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2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SimSun" w:cs="Times New Roman"/>
          <w:kern w:val="0"/>
          <w:sz w:val="24"/>
          <w:szCs w:val="22"/>
          <w:lang w:val="en-US" w:eastAsia="zh-CN" w:bidi="ar"/>
        </w:rPr>
        <w:t>The Department of Hepatology at Baoan Traditional Chinese Medicine Hospital in Shenzhen 518100, Guangdong Province, China</w:t>
      </w:r>
    </w:p>
    <w:p w14:paraId="49350435">
      <w:pPr>
        <w:pStyle w:val="34"/>
        <w:spacing w:before="0" w:after="0"/>
        <w:rPr>
          <w:lang w:val="en-GB"/>
        </w:rPr>
      </w:pPr>
    </w:p>
    <w:p w14:paraId="11EF374E">
      <w:pPr>
        <w:pStyle w:val="34"/>
        <w:spacing w:before="0" w:after="0"/>
        <w:rPr>
          <w:lang w:val="en-GB"/>
        </w:rPr>
      </w:pPr>
      <w:r>
        <w:rPr>
          <w:lang w:val="en-GB"/>
        </w:rPr>
        <w:t xml:space="preserve">*Address correspondence to </w:t>
      </w:r>
      <w:bookmarkStart w:id="0" w:name="_Hlk149591138"/>
      <w:r>
        <w:rPr>
          <w:b w:val="0"/>
          <w:lang w:val="en-GB"/>
        </w:rPr>
        <w:t>Wenliang Lv</w:t>
      </w:r>
      <w:r>
        <w:rPr>
          <w:rFonts w:hint="eastAsia"/>
          <w:lang w:val="en-GB" w:eastAsia="zh-CN"/>
        </w:rPr>
        <w:t>,</w:t>
      </w:r>
      <w:r>
        <w:rPr>
          <w:lang w:val="en-GB"/>
        </w:rPr>
        <w:t xml:space="preserve"> </w:t>
      </w:r>
      <w:r>
        <w:rPr>
          <w:rFonts w:hint="eastAsia"/>
          <w:b w:val="0"/>
          <w:lang w:eastAsia="zh-CN"/>
        </w:rPr>
        <w:t>Yanping Lu.</w:t>
      </w:r>
    </w:p>
    <w:bookmarkEnd w:id="0"/>
    <w:p w14:paraId="21295AD8">
      <w:pPr>
        <w:rPr>
          <w:lang w:val="en-GB"/>
        </w:rPr>
      </w:pPr>
      <w:bookmarkStart w:id="1" w:name="_Hlk149591150"/>
      <w:r>
        <w:rPr>
          <w:bCs/>
          <w:lang w:val="en-GB"/>
        </w:rPr>
        <w:t>Guang'anmen Hospital, China Academy of Chinese Medical Sciences, Beijing 100053, China(</w:t>
      </w:r>
      <w:r>
        <w:rPr>
          <w:rFonts w:hint="eastAsia"/>
          <w:bCs/>
          <w:lang w:eastAsia="zh-CN"/>
        </w:rPr>
        <w:t>W</w:t>
      </w:r>
      <w:r>
        <w:rPr>
          <w:bCs/>
          <w:lang w:val="en-GB"/>
        </w:rPr>
        <w:t>.</w:t>
      </w:r>
      <w:r>
        <w:rPr>
          <w:rFonts w:hint="eastAsia"/>
          <w:bCs/>
          <w:lang w:eastAsia="zh-CN"/>
        </w:rPr>
        <w:t>L</w:t>
      </w:r>
      <w:r>
        <w:rPr>
          <w:bCs/>
          <w:lang w:val="en-GB"/>
        </w:rPr>
        <w:t>.).;</w:t>
      </w:r>
      <w:r>
        <w:rPr>
          <w:lang w:val="en-GB"/>
        </w:rPr>
        <w:t xml:space="preserve"> The Department of Hepatology at Baoan Traditional Chinese Medicine Hospital in Shenzhen</w:t>
      </w:r>
      <w:r>
        <w:rPr>
          <w:rFonts w:hint="eastAsia"/>
          <w:lang w:val="en-GB" w:eastAsia="zh-CN"/>
        </w:rPr>
        <w:t xml:space="preserve"> </w:t>
      </w:r>
      <w:r>
        <w:rPr>
          <w:lang w:val="en-GB" w:eastAsia="zh-CN"/>
        </w:rPr>
        <w:t>51810</w:t>
      </w:r>
      <w:r>
        <w:rPr>
          <w:rFonts w:hint="eastAsia"/>
          <w:lang w:val="en-GB" w:eastAsia="zh-CN"/>
        </w:rPr>
        <w:t>0</w:t>
      </w:r>
      <w:r>
        <w:rPr>
          <w:lang w:val="en-GB"/>
        </w:rPr>
        <w:t>, Guangdong Province, China</w:t>
      </w:r>
      <w:r>
        <w:rPr>
          <w:rFonts w:hint="eastAsia"/>
          <w:lang w:val="en-GB" w:eastAsia="zh-CN"/>
        </w:rPr>
        <w:t>(Y.L.).</w:t>
      </w:r>
    </w:p>
    <w:bookmarkEnd w:id="1"/>
    <w:p w14:paraId="4A8ECA17">
      <w:pPr>
        <w:pStyle w:val="34"/>
        <w:rPr>
          <w:b w:val="0"/>
          <w:bCs/>
          <w:lang w:val="en-GB"/>
        </w:rPr>
      </w:pPr>
      <w:bookmarkStart w:id="2" w:name="_Hlk149591173"/>
      <w:r>
        <w:rPr>
          <w:b w:val="0"/>
          <w:bCs/>
          <w:lang w:val="en-GB"/>
        </w:rPr>
        <w:t>lvwenliang@sohu.com (</w:t>
      </w:r>
      <w:r>
        <w:rPr>
          <w:rFonts w:hint="eastAsia"/>
          <w:b w:val="0"/>
          <w:bCs/>
          <w:lang w:eastAsia="zh-CN"/>
        </w:rPr>
        <w:t>W</w:t>
      </w:r>
      <w:r>
        <w:rPr>
          <w:b w:val="0"/>
          <w:bCs/>
          <w:lang w:val="en-GB"/>
        </w:rPr>
        <w:t>.</w:t>
      </w:r>
      <w:r>
        <w:rPr>
          <w:rFonts w:hint="eastAsia"/>
          <w:b w:val="0"/>
          <w:bCs/>
          <w:lang w:eastAsia="zh-CN"/>
        </w:rPr>
        <w:t>L</w:t>
      </w:r>
      <w:r>
        <w:rPr>
          <w:b w:val="0"/>
          <w:bCs/>
          <w:lang w:val="en-GB"/>
        </w:rPr>
        <w:t>.).</w:t>
      </w:r>
      <w:r>
        <w:t xml:space="preserve"> </w:t>
      </w:r>
      <w:r>
        <w:rPr>
          <w:b w:val="0"/>
          <w:bCs/>
          <w:lang w:val="en-GB"/>
        </w:rPr>
        <w:t>2725850656@qq.com</w:t>
      </w:r>
      <w:r>
        <w:rPr>
          <w:rFonts w:hint="eastAsia"/>
          <w:b w:val="0"/>
          <w:bCs/>
          <w:lang w:val="en-GB" w:eastAsia="zh-CN"/>
        </w:rPr>
        <w:t>(Y.L.)</w:t>
      </w:r>
    </w:p>
    <w:p w14:paraId="1BEFAAA7">
      <w:pPr>
        <w:rPr>
          <w:rFonts w:hint="eastAsia"/>
          <w:lang w:val="en-GB" w:eastAsia="zh-CN"/>
        </w:rPr>
      </w:pPr>
      <w:r>
        <w:t>† Corresponding authors</w:t>
      </w:r>
      <w:r>
        <w:rPr>
          <w:rFonts w:hint="eastAsia"/>
          <w:lang w:eastAsia="zh-CN"/>
        </w:rPr>
        <w:t>:</w:t>
      </w:r>
      <w:r>
        <w:t xml:space="preserve"> </w:t>
      </w:r>
      <w:r>
        <w:rPr>
          <w:lang w:eastAsia="zh-CN"/>
        </w:rPr>
        <w:t>These authors contributed equally to this work and are joint corresponding authors.</w:t>
      </w:r>
    </w:p>
    <w:bookmarkEnd w:id="2"/>
    <w:p w14:paraId="20CE6BCB">
      <w:pPr>
        <w:rPr>
          <w:rFonts w:hint="eastAsia"/>
        </w:rPr>
      </w:pPr>
      <w:bookmarkStart w:id="3" w:name="_GoBack"/>
      <w:bookmarkEnd w:id="3"/>
    </w:p>
    <w:p w14:paraId="5FB1B13A">
      <w:pPr>
        <w:pStyle w:val="2"/>
      </w:pPr>
      <w:r>
        <w:t xml:space="preserve">Supplementary </w:t>
      </w:r>
      <w:r>
        <w:rPr>
          <w:rFonts w:hint="eastAsia" w:eastAsia="SimSun"/>
          <w:lang w:val="en-US" w:eastAsia="zh-CN"/>
        </w:rPr>
        <w:t xml:space="preserve">Raw </w:t>
      </w:r>
      <w:r>
        <w:t>Data</w:t>
      </w:r>
    </w:p>
    <w:p w14:paraId="03A1C081">
      <w:pPr>
        <w:rPr>
          <w:rFonts w:hint="eastAsia" w:eastAsia="SimSun" w:cs="Times New Roman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>Data1-1.</w:t>
      </w:r>
      <w:r>
        <w:rPr>
          <w:rFonts w:hint="eastAsia" w:eastAsia="SimSun" w:cs="Times New Roman"/>
          <w:szCs w:val="24"/>
          <w:lang w:val="en-US" w:eastAsia="zh-CN"/>
        </w:rPr>
        <w:t xml:space="preserve"> GERD Original SNPs raw data (ebi-a-GCST90000514)</w:t>
      </w:r>
    </w:p>
    <w:p w14:paraId="7BE7FA07">
      <w:pPr>
        <w:rPr>
          <w:rFonts w:hint="default"/>
          <w:lang w:val="en-US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>Data1-2.</w:t>
      </w:r>
      <w:r>
        <w:rPr>
          <w:rFonts w:hint="eastAsia" w:eastAsia="SimSun" w:cs="Times New Roman"/>
          <w:szCs w:val="24"/>
          <w:lang w:val="en-US" w:eastAsia="zh-CN"/>
        </w:rPr>
        <w:t xml:space="preserve"> n-6/n-3 PUFA Original SNPs raw data (met-d-Omega_6_by_Omega_3 )</w:t>
      </w:r>
    </w:p>
    <w:p w14:paraId="6E642026">
      <w:pPr>
        <w:rPr>
          <w:rFonts w:hint="default" w:eastAsia="SimSun" w:cs="Times New Roman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>Data1-3.</w:t>
      </w:r>
      <w:r>
        <w:rPr>
          <w:rFonts w:hint="eastAsia" w:eastAsia="SimSun" w:cs="Times New Roman"/>
          <w:szCs w:val="24"/>
          <w:lang w:val="en-US" w:eastAsia="zh-CN"/>
        </w:rPr>
        <w:t xml:space="preserve"> PC Original SNPs raw data (ebi-a-GCST90018893)</w:t>
      </w:r>
    </w:p>
    <w:p w14:paraId="7C9652AF">
      <w:pPr>
        <w:spacing w:before="100" w:beforeAutospacing="1" w:after="100" w:afterAutospacing="1"/>
        <w:jc w:val="both"/>
        <w:rPr>
          <w:rFonts w:hint="default" w:eastAsia="SimSun" w:cs="Times New Roman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>Data2-1.</w:t>
      </w:r>
      <w:r>
        <w:rPr>
          <w:rFonts w:hint="eastAsia" w:eastAsia="SimSun" w:cs="Times New Roman"/>
          <w:szCs w:val="24"/>
          <w:lang w:val="en-US" w:eastAsia="zh-CN"/>
        </w:rPr>
        <w:t xml:space="preserve"> Before removing confounders, GERD on PC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 xml:space="preserve">SNPs </w:t>
      </w:r>
      <w:r>
        <w:rPr>
          <w:rFonts w:hint="eastAsia" w:eastAsia="SimSun" w:cs="Times New Roman"/>
          <w:szCs w:val="24"/>
          <w:lang w:val="en-US" w:eastAsia="zh-CN"/>
        </w:rPr>
        <w:t>raw data for TSMR analysis.</w:t>
      </w:r>
    </w:p>
    <w:p w14:paraId="7DAC12DD">
      <w:pPr>
        <w:spacing w:before="100" w:beforeAutospacing="1" w:after="100" w:afterAutospacing="1"/>
        <w:jc w:val="both"/>
        <w:rPr>
          <w:rFonts w:hint="default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Data2-2.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Before removing confounders, GERD on n-6/n-3 PUFA SNPs raw data for TSMR analysis.</w:t>
      </w:r>
    </w:p>
    <w:p w14:paraId="4FC10908">
      <w:pPr>
        <w:spacing w:before="100" w:beforeAutospacing="1" w:after="100" w:afterAutospacing="1"/>
        <w:jc w:val="both"/>
        <w:rPr>
          <w:rFonts w:hint="eastAsia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Data2-3.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Before removing confounders, n-6/n-3 PUFA on PC SNPs raw data for TSMR analysis.</w:t>
      </w:r>
    </w:p>
    <w:p w14:paraId="35E687A7">
      <w:pPr>
        <w:spacing w:before="100" w:beforeAutospacing="1" w:after="100" w:afterAutospacing="1"/>
        <w:jc w:val="both"/>
        <w:rPr>
          <w:rFonts w:hint="default" w:eastAsia="SimSun" w:cs="Times New Roman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>Data3-1.</w:t>
      </w:r>
      <w:r>
        <w:rPr>
          <w:rFonts w:hint="eastAsia" w:eastAsia="SimSun" w:cs="Times New Roman"/>
          <w:szCs w:val="24"/>
          <w:lang w:val="en-US" w:eastAsia="zh-CN"/>
        </w:rPr>
        <w:t xml:space="preserve"> Before removing outliers, GERD on PC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 xml:space="preserve">SNPs </w:t>
      </w:r>
      <w:r>
        <w:rPr>
          <w:rFonts w:hint="eastAsia" w:eastAsia="SimSun" w:cs="Times New Roman"/>
          <w:szCs w:val="24"/>
          <w:lang w:val="en-US" w:eastAsia="zh-CN"/>
        </w:rPr>
        <w:t>raw data for TSMR analysis (including F-values).</w:t>
      </w:r>
    </w:p>
    <w:p w14:paraId="7C7D6852">
      <w:pPr>
        <w:spacing w:before="100" w:beforeAutospacing="1" w:after="100" w:afterAutospacing="1"/>
        <w:jc w:val="both"/>
        <w:rPr>
          <w:rFonts w:hint="default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Data3-2.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Before removing outliers, GERD on n-6/n-3 PUFA SNPs raw data for TSMR analysis (including F-values).</w:t>
      </w:r>
    </w:p>
    <w:p w14:paraId="53464F1B">
      <w:pPr>
        <w:spacing w:before="100" w:beforeAutospacing="1" w:after="100" w:afterAutospacing="1"/>
        <w:jc w:val="both"/>
        <w:rPr>
          <w:rFonts w:hint="eastAsia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Data3-3.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Before removing outliers, n-6/n-3 PUFA on PC SNPs raw data for TSMR analysis (including F-values).</w:t>
      </w:r>
    </w:p>
    <w:p w14:paraId="6068F7FD">
      <w:pPr>
        <w:spacing w:before="100" w:beforeAutospacing="1" w:after="100" w:afterAutospacing="1"/>
        <w:jc w:val="both"/>
        <w:rPr>
          <w:rFonts w:hint="eastAsia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Data4-1.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After removing outliers, GERD on PC SNPs raw data for TSMR analysis (including F-values).</w:t>
      </w:r>
    </w:p>
    <w:p w14:paraId="3AD8AD5D">
      <w:pPr>
        <w:spacing w:before="100" w:beforeAutospacing="1" w:after="100" w:afterAutospacing="1"/>
        <w:jc w:val="both"/>
        <w:rPr>
          <w:rFonts w:hint="eastAsia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Data4-2.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After removing outliers, GERD on n-6/n-3 PUFA SNPs raw data for TSMR analysis (including F-values).</w:t>
      </w:r>
    </w:p>
    <w:p w14:paraId="454805CA">
      <w:pPr>
        <w:spacing w:before="100" w:beforeAutospacing="1" w:after="100" w:afterAutospacing="1"/>
        <w:jc w:val="both"/>
        <w:rPr>
          <w:rFonts w:hint="eastAsia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Data4-3.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After removing outliers, n-6/n-3 PUFA on PC SNPs raw data for TSMR analysis (including F-values).</w:t>
      </w:r>
    </w:p>
    <w:p w14:paraId="51C990AA">
      <w:pPr>
        <w:spacing w:before="100" w:beforeAutospacing="1" w:after="100" w:afterAutospacing="1"/>
        <w:jc w:val="both"/>
        <w:rPr>
          <w:rFonts w:hint="default" w:eastAsia="SimSun" w:cs="Times New Roman"/>
          <w:b/>
          <w:bCs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>Data5.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GERD and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n-6/n-3 PUFA on PC SNPs raw data for MVMR analysis (including F-values).</w:t>
      </w:r>
    </w:p>
    <w:p w14:paraId="418F5F14">
      <w:pPr>
        <w:spacing w:before="100" w:beforeAutospacing="1" w:after="100" w:afterAutospacing="1"/>
        <w:jc w:val="both"/>
        <w:rPr>
          <w:rFonts w:hint="default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Data6-1.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GERD on PC sensitivity analysis results.</w:t>
      </w:r>
    </w:p>
    <w:p w14:paraId="3819A2C1">
      <w:pPr>
        <w:spacing w:before="100" w:beforeAutospacing="1" w:after="100" w:afterAutospacing="1"/>
        <w:jc w:val="both"/>
        <w:rPr>
          <w:rFonts w:hint="eastAsia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Data6-2.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GERD on n-6n-3 PUFA sensitivity analysis results.</w:t>
      </w:r>
    </w:p>
    <w:p w14:paraId="09839249">
      <w:pPr>
        <w:spacing w:before="100" w:beforeAutospacing="1" w:after="100" w:afterAutospacing="1"/>
        <w:jc w:val="both"/>
        <w:rPr>
          <w:rFonts w:hint="default" w:eastAsia="SimSun" w:cs="Times New Roman"/>
          <w:b w:val="0"/>
          <w:bCs w:val="0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 xml:space="preserve">Supplementary </w:t>
      </w:r>
      <w:r>
        <w:rPr>
          <w:rFonts w:hint="eastAsia" w:eastAsia="SimSun" w:cs="Times New Roman"/>
          <w:b/>
          <w:bCs/>
          <w:szCs w:val="24"/>
          <w:lang w:val="en-US" w:eastAsia="zh-CN"/>
        </w:rPr>
        <w:t xml:space="preserve">Data6-3. </w:t>
      </w:r>
      <w:r>
        <w:rPr>
          <w:rFonts w:hint="eastAsia" w:eastAsia="SimSun" w:cs="Times New Roman"/>
          <w:b w:val="0"/>
          <w:bCs w:val="0"/>
          <w:szCs w:val="24"/>
          <w:lang w:val="en-US" w:eastAsia="zh-CN"/>
        </w:rPr>
        <w:t>n-6n-3 PUFA on PC sensitivity analysis results.</w:t>
      </w:r>
    </w:p>
    <w:p w14:paraId="1D9FDB72">
      <w:pPr>
        <w:pStyle w:val="2"/>
      </w:pPr>
      <w:r>
        <w:t>Supplementary Figures and Tables</w:t>
      </w:r>
    </w:p>
    <w:p w14:paraId="25991B88">
      <w:pPr>
        <w:pStyle w:val="4"/>
        <w:rPr>
          <w:rFonts w:cs="Times New Roman"/>
          <w:szCs w:val="24"/>
        </w:rPr>
      </w:pPr>
      <w:r>
        <w:t>Supplementary Figures</w:t>
      </w:r>
    </w:p>
    <w:p w14:paraId="6F96E92C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hint="eastAsia" w:eastAsia="SimSun" w:cs="Times New Roman"/>
          <w:b/>
          <w:szCs w:val="24"/>
          <w:lang w:val="en-US" w:eastAsia="zh-CN"/>
        </w:rPr>
        <w:t>-1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GERD on PC radial</w:t>
      </w:r>
    </w:p>
    <w:p w14:paraId="2CD010DC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hint="eastAsia" w:eastAsia="SimSun" w:cs="Times New Roman"/>
          <w:b/>
          <w:szCs w:val="24"/>
          <w:lang w:val="en-US" w:eastAsia="zh-CN"/>
        </w:rPr>
        <w:t>-2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GERD on n6</w:t>
      </w:r>
      <w:r>
        <w:rPr>
          <w:rFonts w:hint="eastAsia" w:eastAsia="SimSun" w:cs="Times New Roman"/>
          <w:szCs w:val="24"/>
          <w:lang w:val="en-US" w:eastAsia="zh-CN"/>
        </w:rPr>
        <w:t>/</w:t>
      </w:r>
      <w:r>
        <w:rPr>
          <w:rFonts w:hint="eastAsia" w:cs="Times New Roman"/>
          <w:szCs w:val="24"/>
        </w:rPr>
        <w:t>n3 PUFA radial</w:t>
      </w:r>
    </w:p>
    <w:p w14:paraId="3A648B22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hint="eastAsia" w:eastAsia="SimSun" w:cs="Times New Roman"/>
          <w:b/>
          <w:szCs w:val="24"/>
          <w:lang w:val="en-US" w:eastAsia="zh-CN"/>
        </w:rPr>
        <w:t>-3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n6</w:t>
      </w:r>
      <w:r>
        <w:rPr>
          <w:rFonts w:hint="eastAsia" w:eastAsia="SimSun" w:cs="Times New Roman"/>
          <w:szCs w:val="24"/>
          <w:lang w:val="en-US" w:eastAsia="zh-CN"/>
        </w:rPr>
        <w:t>/</w:t>
      </w:r>
      <w:r>
        <w:rPr>
          <w:rFonts w:hint="eastAsia" w:cs="Times New Roman"/>
          <w:szCs w:val="24"/>
        </w:rPr>
        <w:t>n3 PUFA on PC radial</w:t>
      </w:r>
    </w:p>
    <w:p w14:paraId="12B1F3C5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SimSun" w:cs="Times New Roman"/>
          <w:b/>
          <w:szCs w:val="24"/>
          <w:lang w:val="en-US" w:eastAsia="zh-CN"/>
        </w:rPr>
        <w:t>2-1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GERD on PC Leave-one-out</w:t>
      </w:r>
    </w:p>
    <w:p w14:paraId="1034EAFE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SimSun" w:cs="Times New Roman"/>
          <w:b/>
          <w:szCs w:val="24"/>
          <w:lang w:val="en-US" w:eastAsia="zh-CN"/>
        </w:rPr>
        <w:t>2-2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GERD on n6</w:t>
      </w:r>
      <w:r>
        <w:rPr>
          <w:rFonts w:hint="eastAsia" w:eastAsia="SimSun" w:cs="Times New Roman"/>
          <w:szCs w:val="24"/>
          <w:lang w:val="en-US" w:eastAsia="zh-CN"/>
        </w:rPr>
        <w:t>/</w:t>
      </w:r>
      <w:r>
        <w:rPr>
          <w:rFonts w:hint="eastAsia" w:cs="Times New Roman"/>
          <w:szCs w:val="24"/>
        </w:rPr>
        <w:t>n3 PUFA Leave-one-out</w:t>
      </w:r>
    </w:p>
    <w:p w14:paraId="2414C3B6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SimSun" w:cs="Times New Roman"/>
          <w:b/>
          <w:szCs w:val="24"/>
          <w:lang w:val="en-US" w:eastAsia="zh-CN"/>
        </w:rPr>
        <w:t>2-3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n6</w:t>
      </w:r>
      <w:r>
        <w:rPr>
          <w:rFonts w:hint="eastAsia" w:eastAsia="SimSun" w:cs="Times New Roman"/>
          <w:szCs w:val="24"/>
          <w:lang w:val="en-US" w:eastAsia="zh-CN"/>
        </w:rPr>
        <w:t>/</w:t>
      </w:r>
      <w:r>
        <w:rPr>
          <w:rFonts w:hint="eastAsia" w:cs="Times New Roman"/>
          <w:szCs w:val="24"/>
        </w:rPr>
        <w:t>n3 PUFA on PC Leave-one-out</w:t>
      </w:r>
    </w:p>
    <w:p w14:paraId="03BC198A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SimSun" w:cs="Times New Roman"/>
          <w:b/>
          <w:szCs w:val="24"/>
          <w:lang w:val="en-US" w:eastAsia="zh-CN"/>
        </w:rPr>
        <w:t>3-1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GERD on PC funnel plot</w:t>
      </w:r>
    </w:p>
    <w:p w14:paraId="3D22B6F0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SimSun" w:cs="Times New Roman"/>
          <w:b/>
          <w:szCs w:val="24"/>
          <w:lang w:val="en-US" w:eastAsia="zh-CN"/>
        </w:rPr>
        <w:t>3-2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GERD on n6</w:t>
      </w:r>
      <w:r>
        <w:rPr>
          <w:rFonts w:hint="eastAsia" w:eastAsia="SimSun" w:cs="Times New Roman"/>
          <w:szCs w:val="24"/>
          <w:lang w:val="en-US" w:eastAsia="zh-CN"/>
        </w:rPr>
        <w:t>/</w:t>
      </w:r>
      <w:r>
        <w:rPr>
          <w:rFonts w:hint="eastAsia" w:cs="Times New Roman"/>
          <w:szCs w:val="24"/>
        </w:rPr>
        <w:t>n3 PUFA funnel plot</w:t>
      </w:r>
    </w:p>
    <w:p w14:paraId="66ED842B">
      <w:pPr>
        <w:keepNext/>
        <w:rPr>
          <w:rFonts w:hint="eastAsia"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SimSun" w:cs="Times New Roman"/>
          <w:b/>
          <w:szCs w:val="24"/>
          <w:lang w:val="en-US" w:eastAsia="zh-CN"/>
        </w:rPr>
        <w:t>3-3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n6</w:t>
      </w:r>
      <w:r>
        <w:rPr>
          <w:rFonts w:hint="eastAsia" w:eastAsia="SimSun" w:cs="Times New Roman"/>
          <w:szCs w:val="24"/>
          <w:lang w:val="en-US" w:eastAsia="zh-CN"/>
        </w:rPr>
        <w:t>/</w:t>
      </w:r>
      <w:r>
        <w:rPr>
          <w:rFonts w:hint="eastAsia" w:cs="Times New Roman"/>
          <w:szCs w:val="24"/>
        </w:rPr>
        <w:t>n3 PUFA on PC funnel plot</w:t>
      </w:r>
    </w:p>
    <w:p w14:paraId="56749EE0">
      <w:pPr>
        <w:pStyle w:val="2"/>
      </w:pPr>
      <w:r>
        <w:t xml:space="preserve">Supplementary </w:t>
      </w:r>
      <w:r>
        <w:rPr>
          <w:rFonts w:hint="eastAsia" w:eastAsia="SimSun"/>
          <w:lang w:val="en-US" w:eastAsia="zh-CN"/>
        </w:rPr>
        <w:t>R code</w:t>
      </w:r>
    </w:p>
    <w:p w14:paraId="38BAB11E">
      <w:pPr>
        <w:pStyle w:val="2"/>
        <w:numPr>
          <w:ilvl w:val="0"/>
          <w:numId w:val="0"/>
        </w:numPr>
        <w:ind w:leftChars="0"/>
        <w:rPr>
          <w:rFonts w:hint="eastAsia" w:eastAsia="SimSun"/>
          <w:color w:val="auto"/>
          <w:lang w:val="en-US" w:eastAsia="zh-CN"/>
        </w:rPr>
      </w:pPr>
      <w:r>
        <w:rPr>
          <w:color w:val="auto"/>
        </w:rPr>
        <w:t xml:space="preserve">Supplementary </w:t>
      </w:r>
      <w:r>
        <w:rPr>
          <w:rFonts w:hint="eastAsia" w:eastAsia="SimSun"/>
          <w:color w:val="auto"/>
          <w:lang w:val="en-US" w:eastAsia="zh-CN"/>
        </w:rPr>
        <w:t xml:space="preserve">R code1-1: </w:t>
      </w:r>
      <w:r>
        <w:rPr>
          <w:rFonts w:hint="eastAsia" w:eastAsia="SimSun"/>
          <w:b w:val="0"/>
          <w:bCs/>
          <w:color w:val="auto"/>
          <w:lang w:val="en-US" w:eastAsia="zh-CN"/>
        </w:rPr>
        <w:t>TSMR R code in word</w:t>
      </w:r>
    </w:p>
    <w:p w14:paraId="7FFED9E7">
      <w:pPr>
        <w:pStyle w:val="2"/>
        <w:numPr>
          <w:ilvl w:val="0"/>
          <w:numId w:val="0"/>
        </w:numPr>
        <w:ind w:leftChars="0"/>
        <w:rPr>
          <w:rFonts w:hint="eastAsia" w:eastAsia="SimSun"/>
          <w:b w:val="0"/>
          <w:bCs/>
          <w:lang w:val="en-US" w:eastAsia="zh-CN"/>
        </w:rPr>
      </w:pPr>
      <w:r>
        <w:t xml:space="preserve">Supplementary </w:t>
      </w:r>
      <w:r>
        <w:rPr>
          <w:rFonts w:hint="eastAsia" w:eastAsia="SimSun"/>
          <w:lang w:val="en-US" w:eastAsia="zh-CN"/>
        </w:rPr>
        <w:t xml:space="preserve">R code1-2: </w:t>
      </w:r>
      <w:r>
        <w:rPr>
          <w:rFonts w:hint="eastAsia" w:eastAsia="SimSun"/>
          <w:b w:val="0"/>
          <w:bCs/>
          <w:lang w:val="en-US" w:eastAsia="zh-CN"/>
        </w:rPr>
        <w:t>MVMR R code in word</w:t>
      </w:r>
    </w:p>
    <w:p w14:paraId="05539A5D">
      <w:pPr>
        <w:pStyle w:val="2"/>
        <w:numPr>
          <w:ilvl w:val="0"/>
          <w:numId w:val="0"/>
        </w:numPr>
        <w:ind w:leftChars="0"/>
        <w:rPr>
          <w:rFonts w:hint="default" w:eastAsia="SimSun"/>
          <w:color w:val="auto"/>
          <w:lang w:val="en-US" w:eastAsia="zh-CN"/>
        </w:rPr>
      </w:pPr>
      <w:r>
        <w:rPr>
          <w:color w:val="auto"/>
        </w:rPr>
        <w:t xml:space="preserve">Supplementary </w:t>
      </w:r>
      <w:r>
        <w:rPr>
          <w:rFonts w:hint="eastAsia" w:eastAsia="SimSun"/>
          <w:color w:val="auto"/>
          <w:lang w:val="en-US" w:eastAsia="zh-CN"/>
        </w:rPr>
        <w:t xml:space="preserve">R code2-1: </w:t>
      </w:r>
      <w:r>
        <w:rPr>
          <w:rFonts w:hint="eastAsia" w:eastAsia="SimSun"/>
          <w:b w:val="0"/>
          <w:bCs/>
          <w:color w:val="auto"/>
          <w:lang w:val="en-US" w:eastAsia="zh-CN"/>
        </w:rPr>
        <w:t>TSMR R code in R</w:t>
      </w:r>
    </w:p>
    <w:p w14:paraId="76F8F138">
      <w:pPr>
        <w:pStyle w:val="2"/>
        <w:numPr>
          <w:ilvl w:val="0"/>
          <w:numId w:val="0"/>
        </w:numPr>
        <w:ind w:leftChars="0"/>
        <w:rPr>
          <w:rFonts w:hint="eastAsia" w:cs="Times New Roman"/>
          <w:szCs w:val="24"/>
        </w:rPr>
      </w:pPr>
      <w:r>
        <w:t xml:space="preserve">Supplementary </w:t>
      </w:r>
      <w:r>
        <w:rPr>
          <w:rFonts w:hint="eastAsia" w:eastAsia="SimSun"/>
          <w:lang w:val="en-US" w:eastAsia="zh-CN"/>
        </w:rPr>
        <w:t xml:space="preserve">R code2-2: </w:t>
      </w:r>
      <w:r>
        <w:rPr>
          <w:rFonts w:hint="eastAsia" w:eastAsia="SimSun"/>
          <w:b w:val="0"/>
          <w:bCs/>
          <w:lang w:val="en-US" w:eastAsia="zh-CN"/>
        </w:rPr>
        <w:t>MVMR R code in R</w:t>
      </w: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2C821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DED7ED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DED7ED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0A7A3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10F74C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1D10F74C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C3D63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982A2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wOWQzZmEyOGYxNGE1MWI5ZjUxZDYzNGNiMThjZjc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1AB377E9"/>
    <w:rsid w:val="1C095610"/>
    <w:rsid w:val="1FAB0A8F"/>
    <w:rsid w:val="28E31299"/>
    <w:rsid w:val="2DE81100"/>
    <w:rsid w:val="2E905A1F"/>
    <w:rsid w:val="30071A09"/>
    <w:rsid w:val="33A60B97"/>
    <w:rsid w:val="34CE2DFE"/>
    <w:rsid w:val="40FF07E3"/>
    <w:rsid w:val="4A9A1CA8"/>
    <w:rsid w:val="4F9F566B"/>
    <w:rsid w:val="667B7ED5"/>
    <w:rsid w:val="683E089C"/>
    <w:rsid w:val="783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SimSun" w:cs="Cambri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mbria" w:hAnsi="Cambria" w:eastAsia="Cambria" w:cs="Cambria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/>
</ds:datastoreItem>
</file>

<file path=customXml/itemProps3.xml><?xml version="1.0" encoding="utf-8"?>
<ds:datastoreItem xmlns:ds="http://schemas.openxmlformats.org/officeDocument/2006/customXml" ds:itemID="{DFF441E3-103C-4487-877D-08CD22337C19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2558679B-78FB-42CD-A1EA-A99096AF5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3</Pages>
  <Words>442</Words>
  <Characters>2768</Characters>
  <Lines>7</Lines>
  <Paragraphs>2</Paragraphs>
  <TotalTime>0</TotalTime>
  <ScaleCrop>false</ScaleCrop>
  <LinksUpToDate>false</LinksUpToDate>
  <CharactersWithSpaces>3169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悟</cp:lastModifiedBy>
  <cp:lastPrinted>2013-10-03T12:51:00Z</cp:lastPrinted>
  <dcterms:modified xsi:type="dcterms:W3CDTF">2024-10-28T02:20:41Z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2052-12.1.0.18608</vt:lpwstr>
  </property>
  <property fmtid="{D5CDD505-2E9C-101B-9397-08002B2CF9AE}" pid="11" name="ICV">
    <vt:lpwstr>AD84BF054F6F4FEBA2B37FBF50696A1E_13</vt:lpwstr>
  </property>
</Properties>
</file>