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745F5" w14:textId="77777777" w:rsidR="00461D45" w:rsidRPr="002558EF" w:rsidRDefault="00461D45" w:rsidP="00461D45">
      <w:pPr>
        <w:pStyle w:val="TableCaption"/>
        <w:spacing w:before="120" w:after="0" w:line="360" w:lineRule="auto"/>
        <w:jc w:val="left"/>
        <w:rPr>
          <w:rFonts w:ascii="Times New Roman" w:hAnsi="Times New Roman"/>
          <w:b/>
          <w:color w:val="000000" w:themeColor="text1"/>
          <w:sz w:val="16"/>
          <w:szCs w:val="16"/>
          <w:lang w:val="en-US"/>
        </w:rPr>
      </w:pPr>
      <w:r w:rsidRPr="00FC18A8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 xml:space="preserve">Table 1. </w:t>
      </w:r>
      <w:r w:rsidRPr="00980558">
        <w:rPr>
          <w:rFonts w:ascii="Times New Roman" w:eastAsia="SimSun" w:hAnsi="Times New Roman"/>
          <w:b/>
          <w:color w:val="000000" w:themeColor="text1"/>
          <w:sz w:val="20"/>
          <w:szCs w:val="20"/>
          <w:lang w:val="en-US" w:eastAsia="zh-CN"/>
        </w:rPr>
        <w:t>Optimization of reaction conditions.</w:t>
      </w:r>
      <w:r w:rsidRPr="00FC18A8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 xml:space="preserve"> </w:t>
      </w:r>
      <w:r w:rsidRPr="002558EF">
        <w:rPr>
          <w:b/>
          <w:i/>
          <w:color w:val="000000" w:themeColor="text1"/>
          <w:vertAlign w:val="superscript"/>
        </w:rPr>
        <w:t>a</w:t>
      </w:r>
    </w:p>
    <w:p w14:paraId="4CC3D3AB" w14:textId="77777777" w:rsidR="00461D45" w:rsidRDefault="00461D45" w:rsidP="00461D45">
      <w:pPr>
        <w:pStyle w:val="TableCaption"/>
        <w:spacing w:before="360" w:line="360" w:lineRule="auto"/>
        <w:jc w:val="center"/>
        <w:rPr>
          <w:rFonts w:ascii="Times" w:eastAsia="SimSun" w:hAnsi="Times"/>
          <w:sz w:val="24"/>
          <w:szCs w:val="20"/>
          <w:lang w:val="en-US" w:eastAsia="en-US"/>
        </w:rPr>
      </w:pPr>
      <w:r w:rsidRPr="00F55C7E">
        <w:rPr>
          <w:rFonts w:ascii="Times" w:eastAsia="SimSun" w:hAnsi="Times"/>
          <w:sz w:val="24"/>
          <w:szCs w:val="20"/>
          <w:lang w:val="en-US" w:eastAsia="en-US"/>
        </w:rPr>
        <w:object w:dxaOrig="7195" w:dyaOrig="1114" w14:anchorId="6E620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pt;height:39.5pt" o:ole="">
            <v:imagedata r:id="rId4" o:title=""/>
          </v:shape>
          <o:OLEObject Type="Embed" ProgID="ChemDraw.Document.6.0" ShapeID="_x0000_i1025" DrawAspect="Content" ObjectID="_1793703272" r:id="rId5"/>
        </w:object>
      </w:r>
    </w:p>
    <w:tbl>
      <w:tblPr>
        <w:tblW w:w="8775" w:type="dxa"/>
        <w:jc w:val="center"/>
        <w:tblLook w:val="01E0" w:firstRow="1" w:lastRow="1" w:firstColumn="1" w:lastColumn="1" w:noHBand="0" w:noVBand="0"/>
      </w:tblPr>
      <w:tblGrid>
        <w:gridCol w:w="1004"/>
        <w:gridCol w:w="1184"/>
        <w:gridCol w:w="1962"/>
        <w:gridCol w:w="1314"/>
        <w:gridCol w:w="1806"/>
        <w:gridCol w:w="1505"/>
      </w:tblGrid>
      <w:tr w:rsidR="00461D45" w:rsidRPr="00F55C7E" w14:paraId="07F29E32" w14:textId="77777777" w:rsidTr="00927099">
        <w:trPr>
          <w:trHeight w:val="492"/>
          <w:jc w:val="center"/>
        </w:trPr>
        <w:tc>
          <w:tcPr>
            <w:tcW w:w="10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9C372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bCs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  <w:t>entry</w:t>
            </w:r>
          </w:p>
        </w:tc>
        <w:tc>
          <w:tcPr>
            <w:tcW w:w="11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FC28C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bCs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bCs/>
                <w:kern w:val="20"/>
                <w:sz w:val="21"/>
                <w:szCs w:val="21"/>
                <w:lang w:val="en-US"/>
              </w:rPr>
              <w:t>L</w:t>
            </w:r>
          </w:p>
        </w:tc>
        <w:tc>
          <w:tcPr>
            <w:tcW w:w="19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B47BA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solvent</w:t>
            </w:r>
          </w:p>
        </w:tc>
        <w:tc>
          <w:tcPr>
            <w:tcW w:w="13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F8CC80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base</w:t>
            </w: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A16A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bCs/>
                <w:color w:val="C00000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  <w:t>yield (%)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 w:eastAsia="en-US"/>
              </w:rPr>
              <w:t>b</w:t>
            </w:r>
          </w:p>
        </w:tc>
        <w:tc>
          <w:tcPr>
            <w:tcW w:w="15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D2E6F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bCs/>
                <w:color w:val="0070C0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 w:eastAsia="en-US"/>
              </w:rPr>
              <w:t>ee (%)</w:t>
            </w:r>
            <w:r w:rsidRPr="00CB43E4">
              <w:rPr>
                <w:rFonts w:ascii="Arial" w:eastAsia="SimSun" w:hAnsi="Arial" w:cs="Arial"/>
                <w:i/>
                <w:color w:val="000000"/>
                <w:kern w:val="20"/>
                <w:sz w:val="21"/>
                <w:szCs w:val="21"/>
                <w:vertAlign w:val="superscript"/>
                <w:lang w:val="en-US" w:eastAsia="en-US"/>
              </w:rPr>
              <w:t>c</w:t>
            </w:r>
          </w:p>
        </w:tc>
      </w:tr>
      <w:tr w:rsidR="00461D45" w:rsidRPr="00F55C7E" w14:paraId="05F13EB8" w14:textId="77777777" w:rsidTr="00927099">
        <w:trPr>
          <w:trHeight w:val="400"/>
          <w:jc w:val="center"/>
        </w:trPr>
        <w:tc>
          <w:tcPr>
            <w:tcW w:w="1004" w:type="dxa"/>
            <w:tcBorders>
              <w:top w:val="single" w:sz="8" w:space="0" w:color="auto"/>
            </w:tcBorders>
            <w:vAlign w:val="center"/>
          </w:tcPr>
          <w:p w14:paraId="01AB945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</w:t>
            </w:r>
          </w:p>
        </w:tc>
        <w:tc>
          <w:tcPr>
            <w:tcW w:w="1184" w:type="dxa"/>
            <w:tcBorders>
              <w:top w:val="single" w:sz="8" w:space="0" w:color="auto"/>
            </w:tcBorders>
            <w:vAlign w:val="center"/>
          </w:tcPr>
          <w:p w14:paraId="2E66C5F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L1</w:t>
            </w:r>
          </w:p>
        </w:tc>
        <w:tc>
          <w:tcPr>
            <w:tcW w:w="1962" w:type="dxa"/>
            <w:tcBorders>
              <w:top w:val="single" w:sz="8" w:space="0" w:color="auto"/>
            </w:tcBorders>
            <w:vAlign w:val="center"/>
          </w:tcPr>
          <w:p w14:paraId="37C47D7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tcBorders>
              <w:top w:val="single" w:sz="8" w:space="0" w:color="auto"/>
            </w:tcBorders>
            <w:vAlign w:val="center"/>
          </w:tcPr>
          <w:p w14:paraId="080D9FE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tcBorders>
              <w:top w:val="single" w:sz="8" w:space="0" w:color="auto"/>
            </w:tcBorders>
            <w:vAlign w:val="center"/>
          </w:tcPr>
          <w:p w14:paraId="0DBB8BA7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72</w:t>
            </w:r>
          </w:p>
        </w:tc>
        <w:tc>
          <w:tcPr>
            <w:tcW w:w="1505" w:type="dxa"/>
            <w:tcBorders>
              <w:top w:val="single" w:sz="8" w:space="0" w:color="auto"/>
            </w:tcBorders>
            <w:vAlign w:val="center"/>
          </w:tcPr>
          <w:p w14:paraId="6EE9446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-32</w:t>
            </w:r>
          </w:p>
        </w:tc>
      </w:tr>
      <w:tr w:rsidR="00461D45" w:rsidRPr="00F55C7E" w14:paraId="1986E293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12FFC787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2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perscript"/>
                <w:lang w:val="en-US"/>
              </w:rPr>
              <w:t xml:space="preserve"> </w:t>
            </w:r>
          </w:p>
        </w:tc>
        <w:tc>
          <w:tcPr>
            <w:tcW w:w="1184" w:type="dxa"/>
            <w:vAlign w:val="center"/>
          </w:tcPr>
          <w:p w14:paraId="79963FBC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L2</w:t>
            </w:r>
          </w:p>
        </w:tc>
        <w:tc>
          <w:tcPr>
            <w:tcW w:w="1962" w:type="dxa"/>
            <w:vAlign w:val="center"/>
          </w:tcPr>
          <w:p w14:paraId="14180A4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794E3C4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496C23E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46</w:t>
            </w:r>
          </w:p>
        </w:tc>
        <w:tc>
          <w:tcPr>
            <w:tcW w:w="1505" w:type="dxa"/>
            <w:vAlign w:val="center"/>
          </w:tcPr>
          <w:p w14:paraId="54AA04C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41</w:t>
            </w:r>
          </w:p>
        </w:tc>
      </w:tr>
      <w:tr w:rsidR="00461D45" w:rsidRPr="00F55C7E" w14:paraId="38C12DA6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6AEDA6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3</w:t>
            </w:r>
          </w:p>
        </w:tc>
        <w:tc>
          <w:tcPr>
            <w:tcW w:w="1184" w:type="dxa"/>
            <w:vAlign w:val="center"/>
          </w:tcPr>
          <w:p w14:paraId="5CFE43D7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L3</w:t>
            </w:r>
          </w:p>
        </w:tc>
        <w:tc>
          <w:tcPr>
            <w:tcW w:w="1962" w:type="dxa"/>
            <w:vAlign w:val="center"/>
          </w:tcPr>
          <w:p w14:paraId="217D6A7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63695AFF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5BD4E2B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&lt;5</w:t>
            </w:r>
          </w:p>
        </w:tc>
        <w:tc>
          <w:tcPr>
            <w:tcW w:w="1505" w:type="dxa"/>
            <w:vAlign w:val="center"/>
          </w:tcPr>
          <w:p w14:paraId="11099C6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nd</w:t>
            </w:r>
          </w:p>
        </w:tc>
      </w:tr>
      <w:tr w:rsidR="00461D45" w:rsidRPr="00F55C7E" w14:paraId="746EEE69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6010F2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4</w:t>
            </w:r>
          </w:p>
        </w:tc>
        <w:tc>
          <w:tcPr>
            <w:tcW w:w="1184" w:type="dxa"/>
            <w:vAlign w:val="center"/>
          </w:tcPr>
          <w:p w14:paraId="51AFEAF7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L4</w:t>
            </w:r>
          </w:p>
        </w:tc>
        <w:tc>
          <w:tcPr>
            <w:tcW w:w="1962" w:type="dxa"/>
            <w:vAlign w:val="center"/>
          </w:tcPr>
          <w:p w14:paraId="64D5F9B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7FD9E89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65BC3C5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</w:t>
            </w:r>
          </w:p>
        </w:tc>
        <w:tc>
          <w:tcPr>
            <w:tcW w:w="1505" w:type="dxa"/>
            <w:vAlign w:val="center"/>
          </w:tcPr>
          <w:p w14:paraId="0164005F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-27</w:t>
            </w:r>
          </w:p>
        </w:tc>
      </w:tr>
      <w:tr w:rsidR="00461D45" w:rsidRPr="00F55C7E" w14:paraId="543A4346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5EBD314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5</w:t>
            </w:r>
          </w:p>
        </w:tc>
        <w:tc>
          <w:tcPr>
            <w:tcW w:w="1184" w:type="dxa"/>
            <w:vAlign w:val="center"/>
          </w:tcPr>
          <w:p w14:paraId="1B191F6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L5</w:t>
            </w:r>
          </w:p>
        </w:tc>
        <w:tc>
          <w:tcPr>
            <w:tcW w:w="1962" w:type="dxa"/>
            <w:vAlign w:val="center"/>
          </w:tcPr>
          <w:p w14:paraId="2DD78B3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4105798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0A1500A0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59</w:t>
            </w:r>
          </w:p>
        </w:tc>
        <w:tc>
          <w:tcPr>
            <w:tcW w:w="1505" w:type="dxa"/>
            <w:vAlign w:val="center"/>
          </w:tcPr>
          <w:p w14:paraId="62C5AAE7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-6</w:t>
            </w:r>
          </w:p>
        </w:tc>
      </w:tr>
      <w:tr w:rsidR="00461D45" w:rsidRPr="00F55C7E" w14:paraId="6A50918D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5A33A8B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6</w:t>
            </w:r>
          </w:p>
        </w:tc>
        <w:tc>
          <w:tcPr>
            <w:tcW w:w="1184" w:type="dxa"/>
            <w:vAlign w:val="center"/>
          </w:tcPr>
          <w:p w14:paraId="0ADCA850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L6</w:t>
            </w:r>
          </w:p>
        </w:tc>
        <w:tc>
          <w:tcPr>
            <w:tcW w:w="1962" w:type="dxa"/>
            <w:vAlign w:val="center"/>
          </w:tcPr>
          <w:p w14:paraId="4E31B62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64255BF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084516B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37</w:t>
            </w:r>
          </w:p>
        </w:tc>
        <w:tc>
          <w:tcPr>
            <w:tcW w:w="1505" w:type="dxa"/>
            <w:vAlign w:val="center"/>
          </w:tcPr>
          <w:p w14:paraId="5D859FC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-14</w:t>
            </w:r>
          </w:p>
        </w:tc>
      </w:tr>
      <w:tr w:rsidR="00461D45" w:rsidRPr="00F55C7E" w14:paraId="1215F339" w14:textId="77777777" w:rsidTr="00927099">
        <w:trPr>
          <w:trHeight w:val="379"/>
          <w:jc w:val="center"/>
        </w:trPr>
        <w:tc>
          <w:tcPr>
            <w:tcW w:w="1004" w:type="dxa"/>
            <w:vAlign w:val="center"/>
          </w:tcPr>
          <w:p w14:paraId="2FECC7C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7</w:t>
            </w:r>
          </w:p>
        </w:tc>
        <w:tc>
          <w:tcPr>
            <w:tcW w:w="1184" w:type="dxa"/>
            <w:vAlign w:val="center"/>
          </w:tcPr>
          <w:p w14:paraId="29B828C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L7</w:t>
            </w:r>
          </w:p>
        </w:tc>
        <w:tc>
          <w:tcPr>
            <w:tcW w:w="1962" w:type="dxa"/>
            <w:vAlign w:val="center"/>
          </w:tcPr>
          <w:p w14:paraId="1901493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616189A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75EBD0D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66</w:t>
            </w:r>
          </w:p>
        </w:tc>
        <w:tc>
          <w:tcPr>
            <w:tcW w:w="1505" w:type="dxa"/>
            <w:vAlign w:val="center"/>
          </w:tcPr>
          <w:p w14:paraId="72B7D93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8</w:t>
            </w:r>
          </w:p>
        </w:tc>
      </w:tr>
      <w:tr w:rsidR="00461D45" w:rsidRPr="00F55C7E" w14:paraId="2140B17F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F20812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</w:t>
            </w:r>
          </w:p>
        </w:tc>
        <w:tc>
          <w:tcPr>
            <w:tcW w:w="1184" w:type="dxa"/>
            <w:vAlign w:val="center"/>
          </w:tcPr>
          <w:p w14:paraId="4D06F4BB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L8</w:t>
            </w:r>
          </w:p>
        </w:tc>
        <w:tc>
          <w:tcPr>
            <w:tcW w:w="1962" w:type="dxa"/>
            <w:vAlign w:val="center"/>
          </w:tcPr>
          <w:p w14:paraId="1EE77BAF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3180A29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2EE9852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46</w:t>
            </w:r>
          </w:p>
        </w:tc>
        <w:tc>
          <w:tcPr>
            <w:tcW w:w="1505" w:type="dxa"/>
            <w:vAlign w:val="center"/>
          </w:tcPr>
          <w:p w14:paraId="4FA5A89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35</w:t>
            </w:r>
          </w:p>
        </w:tc>
      </w:tr>
      <w:tr w:rsidR="00461D45" w:rsidRPr="00F55C7E" w14:paraId="03AEE2B5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49E6216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</w:t>
            </w:r>
          </w:p>
        </w:tc>
        <w:tc>
          <w:tcPr>
            <w:tcW w:w="1184" w:type="dxa"/>
            <w:vAlign w:val="center"/>
          </w:tcPr>
          <w:p w14:paraId="1C9CB5E7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L9</w:t>
            </w:r>
          </w:p>
        </w:tc>
        <w:tc>
          <w:tcPr>
            <w:tcW w:w="1962" w:type="dxa"/>
            <w:vAlign w:val="center"/>
          </w:tcPr>
          <w:p w14:paraId="42FB22F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3778C1C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2EAEF90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&lt;5</w:t>
            </w:r>
          </w:p>
        </w:tc>
        <w:tc>
          <w:tcPr>
            <w:tcW w:w="1505" w:type="dxa"/>
            <w:vAlign w:val="center"/>
          </w:tcPr>
          <w:p w14:paraId="0993BC6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nd</w:t>
            </w:r>
          </w:p>
        </w:tc>
      </w:tr>
      <w:tr w:rsidR="00461D45" w:rsidRPr="00F55C7E" w14:paraId="28D7D13B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73BEAD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10</w:t>
            </w:r>
          </w:p>
        </w:tc>
        <w:tc>
          <w:tcPr>
            <w:tcW w:w="1184" w:type="dxa"/>
            <w:vAlign w:val="center"/>
          </w:tcPr>
          <w:p w14:paraId="00ACC640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  <w:t>L10</w:t>
            </w:r>
          </w:p>
        </w:tc>
        <w:tc>
          <w:tcPr>
            <w:tcW w:w="1962" w:type="dxa"/>
            <w:vAlign w:val="center"/>
          </w:tcPr>
          <w:p w14:paraId="7F3E22B1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0DC5EF4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7D78D89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73</w:t>
            </w:r>
          </w:p>
        </w:tc>
        <w:tc>
          <w:tcPr>
            <w:tcW w:w="1505" w:type="dxa"/>
            <w:vAlign w:val="center"/>
          </w:tcPr>
          <w:p w14:paraId="201A37B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color w:val="000000"/>
                <w:kern w:val="20"/>
                <w:sz w:val="21"/>
                <w:szCs w:val="21"/>
                <w:lang w:val="en-US"/>
              </w:rPr>
              <w:t>-75</w:t>
            </w:r>
          </w:p>
        </w:tc>
      </w:tr>
      <w:tr w:rsidR="00461D45" w:rsidRPr="00F55C7E" w14:paraId="0F6EE3A3" w14:textId="77777777" w:rsidTr="00927099">
        <w:trPr>
          <w:trHeight w:val="379"/>
          <w:jc w:val="center"/>
        </w:trPr>
        <w:tc>
          <w:tcPr>
            <w:tcW w:w="1004" w:type="dxa"/>
            <w:vAlign w:val="center"/>
          </w:tcPr>
          <w:p w14:paraId="7A8279E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11</w:t>
            </w:r>
          </w:p>
        </w:tc>
        <w:tc>
          <w:tcPr>
            <w:tcW w:w="1184" w:type="dxa"/>
            <w:vAlign w:val="center"/>
          </w:tcPr>
          <w:p w14:paraId="7A8C93D2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7E0FE2EF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4281F09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0DF6F3B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96</w:t>
            </w:r>
          </w:p>
        </w:tc>
        <w:tc>
          <w:tcPr>
            <w:tcW w:w="1505" w:type="dxa"/>
            <w:vAlign w:val="center"/>
          </w:tcPr>
          <w:p w14:paraId="55F0BC2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89</w:t>
            </w:r>
          </w:p>
        </w:tc>
      </w:tr>
      <w:tr w:rsidR="00461D45" w:rsidRPr="00F55C7E" w14:paraId="7BDFDCA2" w14:textId="77777777" w:rsidTr="00927099">
        <w:trPr>
          <w:trHeight w:val="379"/>
          <w:jc w:val="center"/>
        </w:trPr>
        <w:tc>
          <w:tcPr>
            <w:tcW w:w="1004" w:type="dxa"/>
            <w:vAlign w:val="center"/>
          </w:tcPr>
          <w:p w14:paraId="2C1F91E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12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522DDCEE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44817A4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THF</w:t>
            </w:r>
          </w:p>
        </w:tc>
        <w:tc>
          <w:tcPr>
            <w:tcW w:w="1314" w:type="dxa"/>
            <w:vAlign w:val="center"/>
          </w:tcPr>
          <w:p w14:paraId="363C5A7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446695C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95</w:t>
            </w:r>
          </w:p>
        </w:tc>
        <w:tc>
          <w:tcPr>
            <w:tcW w:w="1505" w:type="dxa"/>
            <w:vAlign w:val="center"/>
          </w:tcPr>
          <w:p w14:paraId="2E8D401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82</w:t>
            </w:r>
          </w:p>
        </w:tc>
      </w:tr>
      <w:tr w:rsidR="00461D45" w:rsidRPr="00F55C7E" w14:paraId="358DB795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56203AD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13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2D7E646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64DDDD5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PhCH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3</w:t>
            </w:r>
          </w:p>
        </w:tc>
        <w:tc>
          <w:tcPr>
            <w:tcW w:w="1314" w:type="dxa"/>
            <w:vAlign w:val="center"/>
          </w:tcPr>
          <w:p w14:paraId="2E8229D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528C6DB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97</w:t>
            </w:r>
          </w:p>
        </w:tc>
        <w:tc>
          <w:tcPr>
            <w:tcW w:w="1505" w:type="dxa"/>
            <w:vAlign w:val="center"/>
          </w:tcPr>
          <w:p w14:paraId="7059869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66</w:t>
            </w:r>
          </w:p>
        </w:tc>
      </w:tr>
      <w:tr w:rsidR="00461D45" w:rsidRPr="00F55C7E" w14:paraId="450216AD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18C8AFD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14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660F77D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7A765D8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CH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2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Cl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2</w:t>
            </w:r>
          </w:p>
        </w:tc>
        <w:tc>
          <w:tcPr>
            <w:tcW w:w="1314" w:type="dxa"/>
            <w:vAlign w:val="center"/>
          </w:tcPr>
          <w:p w14:paraId="29EF1B1A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54EF6F1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76</w:t>
            </w:r>
          </w:p>
        </w:tc>
        <w:tc>
          <w:tcPr>
            <w:tcW w:w="1505" w:type="dxa"/>
            <w:vAlign w:val="center"/>
          </w:tcPr>
          <w:p w14:paraId="00868DFF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80</w:t>
            </w:r>
          </w:p>
        </w:tc>
      </w:tr>
      <w:tr w:rsidR="00461D45" w:rsidRPr="00F55C7E" w14:paraId="7866DD3B" w14:textId="77777777" w:rsidTr="00927099">
        <w:trPr>
          <w:trHeight w:val="379"/>
          <w:jc w:val="center"/>
        </w:trPr>
        <w:tc>
          <w:tcPr>
            <w:tcW w:w="1004" w:type="dxa"/>
            <w:vAlign w:val="center"/>
          </w:tcPr>
          <w:p w14:paraId="7C2CB6A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15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5A68E94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 w:eastAsia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05C95DB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MTBE</w:t>
            </w:r>
          </w:p>
        </w:tc>
        <w:tc>
          <w:tcPr>
            <w:tcW w:w="1314" w:type="dxa"/>
            <w:vAlign w:val="center"/>
          </w:tcPr>
          <w:p w14:paraId="191D466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vAlign w:val="center"/>
          </w:tcPr>
          <w:p w14:paraId="13224F6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98</w:t>
            </w:r>
          </w:p>
        </w:tc>
        <w:tc>
          <w:tcPr>
            <w:tcW w:w="1505" w:type="dxa"/>
            <w:vAlign w:val="center"/>
          </w:tcPr>
          <w:p w14:paraId="264D23E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78</w:t>
            </w:r>
          </w:p>
        </w:tc>
      </w:tr>
      <w:tr w:rsidR="00461D45" w:rsidRPr="00F55C7E" w14:paraId="13027AE0" w14:textId="77777777" w:rsidTr="00927099">
        <w:trPr>
          <w:trHeight w:val="400"/>
          <w:jc w:val="center"/>
        </w:trPr>
        <w:tc>
          <w:tcPr>
            <w:tcW w:w="1004" w:type="dxa"/>
            <w:shd w:val="clear" w:color="auto" w:fill="C6D9F1"/>
            <w:vAlign w:val="center"/>
          </w:tcPr>
          <w:p w14:paraId="1D4226DB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16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shd w:val="clear" w:color="auto" w:fill="C6D9F1"/>
            <w:vAlign w:val="center"/>
          </w:tcPr>
          <w:p w14:paraId="0DD9744E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shd w:val="clear" w:color="auto" w:fill="C6D9F1"/>
            <w:vAlign w:val="center"/>
          </w:tcPr>
          <w:p w14:paraId="6A4F988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1,4-dioxane</w:t>
            </w:r>
          </w:p>
        </w:tc>
        <w:tc>
          <w:tcPr>
            <w:tcW w:w="1314" w:type="dxa"/>
            <w:shd w:val="clear" w:color="auto" w:fill="C6D9F1"/>
            <w:vAlign w:val="center"/>
          </w:tcPr>
          <w:p w14:paraId="0A9B0B6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w/o</w:t>
            </w:r>
          </w:p>
        </w:tc>
        <w:tc>
          <w:tcPr>
            <w:tcW w:w="1806" w:type="dxa"/>
            <w:shd w:val="clear" w:color="auto" w:fill="C6D9F1"/>
            <w:vAlign w:val="center"/>
          </w:tcPr>
          <w:p w14:paraId="7910FCC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99 (90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e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)</w:t>
            </w:r>
          </w:p>
        </w:tc>
        <w:tc>
          <w:tcPr>
            <w:tcW w:w="1505" w:type="dxa"/>
            <w:shd w:val="clear" w:color="auto" w:fill="C6D9F1"/>
            <w:vAlign w:val="center"/>
          </w:tcPr>
          <w:p w14:paraId="1BBF3FE2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90</w:t>
            </w:r>
          </w:p>
        </w:tc>
      </w:tr>
      <w:tr w:rsidR="00461D45" w:rsidRPr="00F55C7E" w14:paraId="4A422716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1309893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17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205A17E5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3B53738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1,4-dioxane</w:t>
            </w:r>
          </w:p>
        </w:tc>
        <w:tc>
          <w:tcPr>
            <w:tcW w:w="1314" w:type="dxa"/>
            <w:vAlign w:val="center"/>
          </w:tcPr>
          <w:p w14:paraId="0B83B28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K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2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CO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3</w:t>
            </w:r>
          </w:p>
        </w:tc>
        <w:tc>
          <w:tcPr>
            <w:tcW w:w="1806" w:type="dxa"/>
            <w:vAlign w:val="center"/>
          </w:tcPr>
          <w:p w14:paraId="5664862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85</w:t>
            </w:r>
          </w:p>
        </w:tc>
        <w:tc>
          <w:tcPr>
            <w:tcW w:w="1505" w:type="dxa"/>
            <w:vAlign w:val="center"/>
          </w:tcPr>
          <w:p w14:paraId="697BB7AC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91</w:t>
            </w:r>
          </w:p>
        </w:tc>
      </w:tr>
      <w:tr w:rsidR="00461D45" w:rsidRPr="00F55C7E" w14:paraId="54E81524" w14:textId="77777777" w:rsidTr="00927099">
        <w:trPr>
          <w:trHeight w:val="400"/>
          <w:jc w:val="center"/>
        </w:trPr>
        <w:tc>
          <w:tcPr>
            <w:tcW w:w="1004" w:type="dxa"/>
            <w:vAlign w:val="center"/>
          </w:tcPr>
          <w:p w14:paraId="66E25C8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18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vAlign w:val="center"/>
          </w:tcPr>
          <w:p w14:paraId="150438E1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vAlign w:val="center"/>
          </w:tcPr>
          <w:p w14:paraId="5E06CC0E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1,4-dioxane</w:t>
            </w:r>
          </w:p>
        </w:tc>
        <w:tc>
          <w:tcPr>
            <w:tcW w:w="1314" w:type="dxa"/>
            <w:vAlign w:val="center"/>
          </w:tcPr>
          <w:p w14:paraId="45CF1764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i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Pr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vertAlign w:val="subscript"/>
                <w:lang w:val="en-US"/>
              </w:rPr>
              <w:t>2</w:t>
            </w: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NEt</w:t>
            </w:r>
          </w:p>
        </w:tc>
        <w:tc>
          <w:tcPr>
            <w:tcW w:w="1806" w:type="dxa"/>
            <w:vAlign w:val="center"/>
          </w:tcPr>
          <w:p w14:paraId="34C13D28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82</w:t>
            </w:r>
          </w:p>
        </w:tc>
        <w:tc>
          <w:tcPr>
            <w:tcW w:w="1505" w:type="dxa"/>
            <w:vAlign w:val="center"/>
          </w:tcPr>
          <w:p w14:paraId="7453FB99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89</w:t>
            </w:r>
          </w:p>
        </w:tc>
      </w:tr>
      <w:tr w:rsidR="00461D45" w:rsidRPr="00F55C7E" w14:paraId="1A326AE5" w14:textId="77777777" w:rsidTr="00927099">
        <w:trPr>
          <w:trHeight w:val="400"/>
          <w:jc w:val="center"/>
        </w:trPr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667FE9F5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19</w:t>
            </w:r>
            <w:r w:rsidRPr="00CB43E4">
              <w:rPr>
                <w:rFonts w:ascii="Arial" w:eastAsia="SimSun" w:hAnsi="Arial" w:cs="Arial"/>
                <w:i/>
                <w:kern w:val="20"/>
                <w:sz w:val="21"/>
                <w:szCs w:val="21"/>
                <w:vertAlign w:val="superscript"/>
                <w:lang w:val="en-US"/>
              </w:rPr>
              <w:t>d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543F3AB6" w14:textId="77777777" w:rsidR="00461D45" w:rsidRPr="00CB43E4" w:rsidRDefault="00461D45" w:rsidP="00927099">
            <w:pPr>
              <w:spacing w:after="0" w:line="6" w:lineRule="atLeast"/>
              <w:jc w:val="center"/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b/>
                <w:kern w:val="20"/>
                <w:sz w:val="21"/>
                <w:szCs w:val="21"/>
                <w:lang w:val="en-US"/>
              </w:rPr>
              <w:t>L11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18BC48B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1,4-dioxane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0A3F2E5D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DBU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34E26600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97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14:paraId="6C6FDB06" w14:textId="77777777" w:rsidR="00461D45" w:rsidRPr="00CB43E4" w:rsidRDefault="00461D45" w:rsidP="00927099">
            <w:pPr>
              <w:spacing w:before="100" w:beforeAutospacing="1" w:after="100" w:afterAutospacing="1" w:line="6" w:lineRule="atLeast"/>
              <w:jc w:val="center"/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</w:pPr>
            <w:r w:rsidRPr="00CB43E4">
              <w:rPr>
                <w:rFonts w:ascii="Arial" w:eastAsia="SimSun" w:hAnsi="Arial" w:cs="Arial"/>
                <w:kern w:val="20"/>
                <w:sz w:val="21"/>
                <w:szCs w:val="21"/>
                <w:lang w:val="en-US"/>
              </w:rPr>
              <w:t>80</w:t>
            </w:r>
          </w:p>
        </w:tc>
      </w:tr>
    </w:tbl>
    <w:p w14:paraId="1B3B9475" w14:textId="77777777" w:rsidR="00461D45" w:rsidRPr="00F55C7E" w:rsidRDefault="00461D45" w:rsidP="00461D45">
      <w:pPr>
        <w:pStyle w:val="TableCaption"/>
        <w:spacing w:before="360" w:line="360" w:lineRule="auto"/>
        <w:jc w:val="center"/>
        <w:rPr>
          <w:color w:val="000000" w:themeColor="text1"/>
        </w:rPr>
      </w:pPr>
      <w:r w:rsidRPr="00F55C7E">
        <w:rPr>
          <w:rFonts w:ascii="Times New Roman" w:hAnsi="Times New Roman"/>
          <w:sz w:val="24"/>
          <w:szCs w:val="24"/>
          <w:lang w:val="en-US" w:eastAsia="en-US"/>
        </w:rPr>
        <w:object w:dxaOrig="9172" w:dyaOrig="6295" w14:anchorId="415BD13F">
          <v:shape id="_x0000_i1026" type="#_x0000_t75" style="width:341pt;height:235.5pt" o:ole="">
            <v:imagedata r:id="rId6" o:title=""/>
          </v:shape>
          <o:OLEObject Type="Embed" ProgID="ChemDraw.Document.6.0" ShapeID="_x0000_i1026" DrawAspect="Content" ObjectID="_1793703273" r:id="rId7"/>
        </w:object>
      </w:r>
    </w:p>
    <w:p w14:paraId="57BB07FF" w14:textId="77777777" w:rsidR="00461D45" w:rsidRPr="00F55C7E" w:rsidRDefault="00461D45" w:rsidP="00461D45">
      <w:pPr>
        <w:pStyle w:val="TableFoot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  <w:lang w:val="en-US"/>
        </w:rPr>
      </w:pPr>
      <w:r w:rsidRPr="002558EF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a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Reaction conditions, unless otherwise noted:</w:t>
      </w:r>
      <w:r w:rsidRPr="00F55C7E">
        <w:rPr>
          <w:rFonts w:ascii="Times New Roman" w:hAnsi="Times New Roman" w:hint="eastAsia"/>
          <w:b/>
          <w:color w:val="000000" w:themeColor="text1"/>
          <w:sz w:val="16"/>
          <w:szCs w:val="16"/>
          <w:lang w:val="en-US"/>
        </w:rPr>
        <w:t xml:space="preserve"> 1a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>(0.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10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mmol),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Pd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2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(dba)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·CHCl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(5 mol%), ligand (12 mol%), THF (0.5 mL), 5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>0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°C, 12</w:t>
      </w:r>
      <w:r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 h.</w:t>
      </w:r>
      <w:r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</w:t>
      </w:r>
      <w:r w:rsidRPr="002558EF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b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Yields were determined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by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vertAlign w:val="superscript"/>
          <w:lang w:val="en-US"/>
        </w:rPr>
        <w:t>1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>H NMR analysis</w:t>
      </w:r>
      <w:r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of crude reaction mixtures. </w:t>
      </w:r>
      <w:r w:rsidRPr="002558EF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c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Enantiomeric excess (ee)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values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were determined by HPLC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analysis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on a chiral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stationary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 phase.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</w:t>
      </w:r>
    </w:p>
    <w:p w14:paraId="3D2EA405" w14:textId="77777777" w:rsidR="00461D45" w:rsidRDefault="00461D45" w:rsidP="00461D45">
      <w:pPr>
        <w:pStyle w:val="TableFoot"/>
        <w:rPr>
          <w:rFonts w:ascii="Times New Roman" w:hAnsi="Times New Roman"/>
          <w:color w:val="000000" w:themeColor="text1"/>
          <w:sz w:val="16"/>
          <w:szCs w:val="16"/>
          <w:lang w:val="en-US"/>
        </w:rPr>
      </w:pPr>
      <w:r w:rsidRPr="002558EF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d</w:t>
      </w:r>
      <w:r w:rsidRPr="00F55C7E">
        <w:rPr>
          <w:rFonts w:ascii="Times New Roman" w:hAnsi="Times New Roman" w:hint="eastAsia"/>
          <w:b/>
          <w:color w:val="000000" w:themeColor="text1"/>
          <w:sz w:val="16"/>
          <w:szCs w:val="16"/>
          <w:lang w:val="en-US"/>
        </w:rPr>
        <w:t>1a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 (0.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20 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mmol),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Pd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2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(dba)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·CHCl</w:t>
      </w:r>
      <w:r w:rsidRPr="00F55C7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(0.75 mol%), </w:t>
      </w:r>
      <w:r w:rsidRPr="00F55C7E">
        <w:rPr>
          <w:rFonts w:ascii="Times New Roman" w:hAnsi="Times New Roman"/>
          <w:b/>
          <w:color w:val="000000" w:themeColor="text1"/>
          <w:sz w:val="16"/>
          <w:szCs w:val="16"/>
          <w:lang w:val="en-US"/>
        </w:rPr>
        <w:t xml:space="preserve">L11  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(1.8 mol%), solvent (0.5 mL), 5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>0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°C, 12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 xml:space="preserve"> h.</w:t>
      </w:r>
      <w:r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</w:t>
      </w:r>
      <w:r w:rsidRPr="002558EF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e</w:t>
      </w:r>
      <w:r w:rsidRPr="00F55C7E">
        <w:rPr>
          <w:rFonts w:ascii="Times New Roman" w:hAnsi="Times New Roman"/>
          <w:color w:val="000000" w:themeColor="text1"/>
          <w:sz w:val="16"/>
          <w:szCs w:val="16"/>
          <w:lang w:val="en-US"/>
        </w:rPr>
        <w:t>Isolated yield was given in the parentheses</w:t>
      </w:r>
      <w:r w:rsidRPr="00F55C7E">
        <w:rPr>
          <w:rFonts w:ascii="Times New Roman" w:hAnsi="Times New Roman" w:hint="eastAsia"/>
          <w:color w:val="000000" w:themeColor="text1"/>
          <w:sz w:val="16"/>
          <w:szCs w:val="16"/>
          <w:lang w:val="en-US"/>
        </w:rPr>
        <w:t>.</w:t>
      </w:r>
    </w:p>
    <w:p w14:paraId="24F4AEE2" w14:textId="41571A40" w:rsidR="00461D45" w:rsidRDefault="00461D45">
      <w:pPr>
        <w:spacing w:after="160" w:line="259" w:lineRule="auto"/>
      </w:pPr>
      <w:r>
        <w:br w:type="page"/>
      </w:r>
    </w:p>
    <w:p w14:paraId="31BB450A" w14:textId="77777777" w:rsidR="00461D45" w:rsidRPr="00FC18A8" w:rsidRDefault="00461D45" w:rsidP="00461D45">
      <w:pPr>
        <w:pStyle w:val="TableCaption"/>
        <w:spacing w:before="360" w:line="360" w:lineRule="auto"/>
        <w:rPr>
          <w:rFonts w:ascii="Times New Roman" w:hAnsi="Times New Roman"/>
          <w:b/>
          <w:color w:val="000000" w:themeColor="text1"/>
          <w:sz w:val="20"/>
          <w:szCs w:val="20"/>
          <w:vertAlign w:val="superscript"/>
          <w:lang w:val="en-US"/>
        </w:rPr>
      </w:pPr>
      <w:r w:rsidRPr="00FC18A8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eastAsia="SimSun" w:hAnsi="Times New Roman"/>
          <w:b/>
          <w:color w:val="000000" w:themeColor="text1"/>
          <w:sz w:val="20"/>
          <w:szCs w:val="20"/>
          <w:lang w:val="en-US" w:eastAsia="zh-CN"/>
        </w:rPr>
        <w:t>2</w:t>
      </w:r>
      <w:r w:rsidRPr="00FC18A8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 xml:space="preserve">. </w:t>
      </w:r>
      <w:r w:rsidRPr="001E11CE">
        <w:rPr>
          <w:rFonts w:ascii="Times New Roman" w:eastAsia="SimSun" w:hAnsi="Times New Roman"/>
          <w:b/>
          <w:color w:val="000000" w:themeColor="text1"/>
          <w:sz w:val="20"/>
          <w:szCs w:val="20"/>
          <w:lang w:val="en-US" w:eastAsia="zh-CN"/>
        </w:rPr>
        <w:t>Scope of the Reaction with Respect to the Vinylarene</w:t>
      </w:r>
      <w:r>
        <w:rPr>
          <w:rFonts w:ascii="Times New Roman" w:eastAsia="SimSun" w:hAnsi="Times New Roman" w:hint="eastAsia"/>
          <w:b/>
          <w:color w:val="000000" w:themeColor="text1"/>
          <w:sz w:val="20"/>
          <w:szCs w:val="20"/>
          <w:lang w:val="en-US" w:eastAsia="zh-CN"/>
        </w:rPr>
        <w:t>.</w:t>
      </w:r>
      <w:r w:rsidRPr="001E11CE">
        <w:rPr>
          <w:rFonts w:ascii="Times New Roman" w:eastAsia="SimSun" w:hAnsi="Times New Roman"/>
          <w:b/>
          <w:i/>
          <w:color w:val="000000" w:themeColor="text1"/>
          <w:sz w:val="20"/>
          <w:szCs w:val="20"/>
          <w:vertAlign w:val="superscript"/>
          <w:lang w:val="en-US" w:eastAsia="zh-CN"/>
        </w:rPr>
        <w:t xml:space="preserve"> </w:t>
      </w:r>
      <w:r w:rsidRPr="00A45298">
        <w:rPr>
          <w:rFonts w:ascii="Times New Roman" w:eastAsia="SimSun" w:hAnsi="Times New Roman"/>
          <w:b/>
          <w:i/>
          <w:color w:val="000000" w:themeColor="text1"/>
          <w:sz w:val="20"/>
          <w:szCs w:val="20"/>
          <w:vertAlign w:val="superscript"/>
          <w:lang w:val="en-US" w:eastAsia="zh-CN"/>
        </w:rPr>
        <w:t>a</w:t>
      </w:r>
    </w:p>
    <w:p w14:paraId="785461C7" w14:textId="77777777" w:rsidR="00461D45" w:rsidRPr="00FC18A8" w:rsidRDefault="00461D45" w:rsidP="00461D45">
      <w:pPr>
        <w:pStyle w:val="TableCaption"/>
        <w:spacing w:before="360" w:line="360" w:lineRule="auto"/>
        <w:jc w:val="center"/>
        <w:rPr>
          <w:rFonts w:cs="Arial"/>
          <w:color w:val="000000" w:themeColor="text1"/>
          <w:sz w:val="24"/>
          <w:szCs w:val="24"/>
        </w:rPr>
      </w:pPr>
      <w:r w:rsidRPr="001E11CE">
        <w:rPr>
          <w:rFonts w:ascii="Cambria" w:hAnsi="Cambria"/>
          <w:sz w:val="24"/>
          <w:szCs w:val="24"/>
          <w:lang w:val="de-DE" w:eastAsia="en-US"/>
        </w:rPr>
        <w:object w:dxaOrig="18151" w:dyaOrig="11945" w14:anchorId="12250847">
          <v:shape id="_x0000_i1029" type="#_x0000_t75" style="width:496.5pt;height:326pt" o:ole="">
            <v:imagedata r:id="rId8" o:title=""/>
          </v:shape>
          <o:OLEObject Type="Embed" ProgID="ChemDraw.Document.6.0" ShapeID="_x0000_i1029" DrawAspect="Content" ObjectID="_1793703274" r:id="rId9"/>
        </w:object>
      </w:r>
    </w:p>
    <w:p w14:paraId="583804A1" w14:textId="77777777" w:rsidR="00461D45" w:rsidRPr="001E11CE" w:rsidRDefault="00461D45" w:rsidP="00461D45">
      <w:pPr>
        <w:pStyle w:val="TableCaption"/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  <w:lang w:val="en-US"/>
        </w:rPr>
      </w:pPr>
      <w:r w:rsidRPr="00CC25CB">
        <w:rPr>
          <w:rFonts w:ascii="Times New Roman" w:eastAsia="SimSun" w:hAnsi="Times New Roman"/>
          <w:i/>
          <w:sz w:val="24"/>
          <w:szCs w:val="24"/>
          <w:vertAlign w:val="superscript"/>
          <w:lang w:val="en-US" w:eastAsia="en-US"/>
        </w:rPr>
        <w:t xml:space="preserve"> </w:t>
      </w:r>
      <w:r w:rsidRPr="00CC25CB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a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Standard conditions: </w:t>
      </w:r>
      <w:r w:rsidRPr="001E11CE">
        <w:rPr>
          <w:rFonts w:ascii="Times New Roman" w:hAnsi="Times New Roman"/>
          <w:b/>
          <w:color w:val="000000" w:themeColor="text1"/>
          <w:sz w:val="16"/>
          <w:szCs w:val="16"/>
          <w:lang w:val="en-US"/>
        </w:rPr>
        <w:t>1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(0.20 mmol), Pd</w:t>
      </w:r>
      <w:r w:rsidRPr="001E11C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2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>(dba)</w:t>
      </w:r>
      <w:r w:rsidRPr="001E11C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>·CHCl</w:t>
      </w:r>
      <w:r w:rsidRPr="001E11CE">
        <w:rPr>
          <w:rFonts w:ascii="Times New Roman" w:hAnsi="Times New Roman"/>
          <w:color w:val="000000" w:themeColor="text1"/>
          <w:sz w:val="16"/>
          <w:szCs w:val="16"/>
          <w:vertAlign w:val="subscript"/>
          <w:lang w:val="en-US"/>
        </w:rPr>
        <w:t>3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(0.75 mol%), </w:t>
      </w:r>
      <w:r w:rsidRPr="001E11CE">
        <w:rPr>
          <w:rFonts w:ascii="Times New Roman" w:hAnsi="Times New Roman"/>
          <w:b/>
          <w:color w:val="000000" w:themeColor="text1"/>
          <w:sz w:val="16"/>
          <w:szCs w:val="16"/>
          <w:lang w:val="en-US"/>
        </w:rPr>
        <w:t>L11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 (1.8 mol%),  1,4-dioxane (0.5 mL), 50 °C, 12 h. Enantiomeric excess (ee) values were determined by HPL</w:t>
      </w:r>
      <w:r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C on a chiral stationary phase. </w:t>
      </w:r>
      <w:r w:rsidRPr="00CC25CB">
        <w:rPr>
          <w:rFonts w:ascii="Times New Roman" w:hAnsi="Times New Roman"/>
          <w:i/>
          <w:color w:val="000000" w:themeColor="text1"/>
          <w:sz w:val="16"/>
          <w:szCs w:val="16"/>
          <w:vertAlign w:val="superscript"/>
          <w:lang w:val="en-US"/>
        </w:rPr>
        <w:t>b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Yields were determined by </w:t>
      </w:r>
      <w:r w:rsidRPr="001E11CE">
        <w:rPr>
          <w:rFonts w:ascii="Times New Roman" w:hAnsi="Times New Roman"/>
          <w:color w:val="000000" w:themeColor="text1"/>
          <w:sz w:val="16"/>
          <w:szCs w:val="16"/>
          <w:vertAlign w:val="superscript"/>
          <w:lang w:val="en-US"/>
        </w:rPr>
        <w:t>1</w:t>
      </w:r>
      <w:r w:rsidRPr="001E11CE">
        <w:rPr>
          <w:rFonts w:ascii="Times New Roman" w:hAnsi="Times New Roman"/>
          <w:color w:val="000000" w:themeColor="text1"/>
          <w:sz w:val="16"/>
          <w:szCs w:val="16"/>
          <w:lang w:val="en-US"/>
        </w:rPr>
        <w:t>H NMR analysis of crude reaction mixtures.</w:t>
      </w:r>
    </w:p>
    <w:p w14:paraId="4596D93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45"/>
    <w:rsid w:val="003C2EF4"/>
    <w:rsid w:val="00461D45"/>
    <w:rsid w:val="004737BC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B4778"/>
  <w15:chartTrackingRefBased/>
  <w15:docId w15:val="{35F5B28C-5C8D-4B41-8EA8-100C476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D45"/>
    <w:pPr>
      <w:spacing w:after="200" w:line="276" w:lineRule="auto"/>
    </w:pPr>
    <w:rPr>
      <w:rFonts w:eastAsiaTheme="minorEastAsia"/>
      <w:kern w:val="0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D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D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D4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D4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D4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D4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D4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D4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D4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1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D4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1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D4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1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D45"/>
    <w:pPr>
      <w:spacing w:after="160" w:line="259" w:lineRule="auto"/>
      <w:ind w:left="72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1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D45"/>
    <w:rPr>
      <w:b/>
      <w:bCs/>
      <w:smallCaps/>
      <w:color w:val="0F4761" w:themeColor="accent1" w:themeShade="BF"/>
      <w:spacing w:val="5"/>
    </w:rPr>
  </w:style>
  <w:style w:type="paragraph" w:customStyle="1" w:styleId="TableFoot">
    <w:name w:val="TableFoot"/>
    <w:basedOn w:val="Normal"/>
    <w:rsid w:val="00461D45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80" w:lineRule="exact"/>
      <w:jc w:val="both"/>
    </w:pPr>
    <w:rPr>
      <w:rFonts w:ascii="Arial" w:eastAsia="MS Mincho" w:hAnsi="Arial" w:cs="Times New Roman"/>
      <w:sz w:val="14"/>
      <w:szCs w:val="14"/>
      <w:lang w:eastAsia="ja-JP"/>
    </w:rPr>
  </w:style>
  <w:style w:type="paragraph" w:customStyle="1" w:styleId="TableCaption">
    <w:name w:val="TableCaption"/>
    <w:basedOn w:val="Normal"/>
    <w:qFormat/>
    <w:rsid w:val="00461D45"/>
    <w:pPr>
      <w:spacing w:after="120" w:line="180" w:lineRule="exact"/>
      <w:jc w:val="both"/>
    </w:pPr>
    <w:rPr>
      <w:rFonts w:ascii="Arial" w:eastAsia="MS Mincho" w:hAnsi="Arial" w:cs="Times New Roman"/>
      <w:sz w:val="14"/>
      <w:szCs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1224</Characters>
  <Application>Microsoft Office Word</Application>
  <DocSecurity>0</DocSecurity>
  <Lines>10</Lines>
  <Paragraphs>2</Paragraphs>
  <ScaleCrop>false</ScaleCrop>
  <Company>Springer Nature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2024-11-21T08:37:00Z</dcterms:created>
  <dcterms:modified xsi:type="dcterms:W3CDTF">2024-11-21T08:37:00Z</dcterms:modified>
</cp:coreProperties>
</file>