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39129F" w14:textId="77777777" w:rsidR="00C465E6" w:rsidRPr="008F4801" w:rsidRDefault="00C465E6" w:rsidP="00C465E6">
      <w:pPr>
        <w:spacing w:line="360" w:lineRule="auto"/>
        <w:rPr>
          <w:rFonts w:ascii="Arial Narrow" w:hAnsi="Arial Narrow" w:cs="Arial"/>
          <w:sz w:val="32"/>
          <w:szCs w:val="32"/>
        </w:rPr>
      </w:pPr>
      <w:bookmarkStart w:id="0" w:name="_Toc173327943"/>
      <w:r w:rsidRPr="008F4801">
        <w:rPr>
          <w:rFonts w:ascii="Arial Narrow" w:hAnsi="Arial Narrow" w:cs="Arial"/>
          <w:sz w:val="32"/>
          <w:szCs w:val="32"/>
        </w:rPr>
        <w:t xml:space="preserve">Modelling transmission of MERS-CoV in dromedary camel populations and </w:t>
      </w:r>
      <w:r>
        <w:rPr>
          <w:rFonts w:ascii="Arial Narrow" w:hAnsi="Arial Narrow" w:cs="Arial"/>
          <w:sz w:val="32"/>
          <w:szCs w:val="32"/>
        </w:rPr>
        <w:t xml:space="preserve">the </w:t>
      </w:r>
      <w:r w:rsidRPr="008F4801">
        <w:rPr>
          <w:rFonts w:ascii="Arial Narrow" w:hAnsi="Arial Narrow" w:cs="Arial"/>
          <w:sz w:val="32"/>
          <w:szCs w:val="32"/>
        </w:rPr>
        <w:t>potential impact of animal vaccination</w:t>
      </w:r>
    </w:p>
    <w:p w14:paraId="158C4338" w14:textId="228A92D2" w:rsidR="00C465E6" w:rsidRPr="008F4801" w:rsidRDefault="00C465E6" w:rsidP="00C465E6">
      <w:pPr>
        <w:spacing w:line="360" w:lineRule="auto"/>
        <w:rPr>
          <w:rFonts w:ascii="Arial Narrow" w:hAnsi="Arial Narrow" w:cs="Arial"/>
          <w:vertAlign w:val="superscript"/>
        </w:rPr>
      </w:pPr>
      <w:r w:rsidRPr="008F4801">
        <w:rPr>
          <w:rFonts w:ascii="Arial Narrow" w:hAnsi="Arial Narrow" w:cs="Arial"/>
        </w:rPr>
        <w:t>Amy Dighe</w:t>
      </w:r>
      <w:r w:rsidRPr="008F4801">
        <w:rPr>
          <w:rFonts w:ascii="Arial Narrow" w:hAnsi="Arial Narrow" w:cs="Arial"/>
          <w:vertAlign w:val="superscript"/>
        </w:rPr>
        <w:t>1</w:t>
      </w:r>
      <w:r w:rsidR="00721034">
        <w:rPr>
          <w:rFonts w:ascii="Arial Narrow" w:hAnsi="Arial Narrow" w:cs="Arial"/>
          <w:vertAlign w:val="superscript"/>
        </w:rPr>
        <w:t>,2</w:t>
      </w:r>
      <w:r w:rsidRPr="008F4801">
        <w:rPr>
          <w:rFonts w:ascii="Arial Narrow" w:hAnsi="Arial Narrow" w:cs="Arial"/>
        </w:rPr>
        <w:t xml:space="preserve">, Thibaut </w:t>
      </w:r>
      <w:r w:rsidRPr="009605F0">
        <w:rPr>
          <w:rFonts w:ascii="Arial Narrow" w:hAnsi="Arial Narrow" w:cs="Arial"/>
        </w:rPr>
        <w:t>Jombart</w:t>
      </w:r>
      <w:r w:rsidRPr="009605F0">
        <w:rPr>
          <w:rFonts w:ascii="Arial Narrow" w:hAnsi="Arial Narrow" w:cs="Arial"/>
          <w:vertAlign w:val="superscript"/>
        </w:rPr>
        <w:t>1</w:t>
      </w:r>
      <w:r w:rsidRPr="009605F0">
        <w:rPr>
          <w:rFonts w:ascii="Arial Narrow" w:hAnsi="Arial Narrow" w:cs="Arial"/>
        </w:rPr>
        <w:t>,</w:t>
      </w:r>
      <w:r w:rsidRPr="008F4801">
        <w:rPr>
          <w:rFonts w:ascii="Arial Narrow" w:hAnsi="Arial Narrow" w:cs="Arial"/>
        </w:rPr>
        <w:t xml:space="preserve"> Neil Ferguson</w:t>
      </w:r>
      <w:r w:rsidRPr="008F4801">
        <w:rPr>
          <w:rFonts w:ascii="Arial Narrow" w:hAnsi="Arial Narrow" w:cs="Arial"/>
          <w:vertAlign w:val="superscript"/>
        </w:rPr>
        <w:t>1</w:t>
      </w:r>
    </w:p>
    <w:p w14:paraId="40FB6C92" w14:textId="77777777" w:rsidR="00C465E6" w:rsidRPr="00AD7EC2" w:rsidRDefault="00C465E6" w:rsidP="00C465E6">
      <w:pPr>
        <w:pStyle w:val="ListParagraph"/>
        <w:numPr>
          <w:ilvl w:val="0"/>
          <w:numId w:val="6"/>
        </w:numPr>
        <w:spacing w:line="360" w:lineRule="auto"/>
        <w:rPr>
          <w:rFonts w:ascii="Arial Narrow" w:hAnsi="Arial Narrow" w:cs="Arial"/>
        </w:rPr>
      </w:pPr>
      <w:r w:rsidRPr="008F4801">
        <w:rPr>
          <w:rFonts w:ascii="Arial Narrow" w:hAnsi="Arial Narrow" w:cs="Arial"/>
          <w:color w:val="201F1E"/>
          <w:bdr w:val="none" w:sz="0" w:space="0" w:color="auto" w:frame="1"/>
          <w:shd w:val="clear" w:color="auto" w:fill="FFFFFF"/>
        </w:rPr>
        <w:t>MRC Centre for Global Infectious Disease Analysis, Jameel Institute, School of Public Health, Imperial College London</w:t>
      </w:r>
    </w:p>
    <w:p w14:paraId="088103D8" w14:textId="2B5CE444" w:rsidR="00C465E6" w:rsidRPr="008F4801" w:rsidRDefault="00C465E6" w:rsidP="00C465E6">
      <w:pPr>
        <w:pStyle w:val="ListParagraph"/>
        <w:numPr>
          <w:ilvl w:val="0"/>
          <w:numId w:val="6"/>
        </w:numPr>
        <w:spacing w:line="360" w:lineRule="auto"/>
        <w:rPr>
          <w:rFonts w:ascii="Arial Narrow" w:hAnsi="Arial Narrow" w:cs="Arial"/>
        </w:rPr>
      </w:pPr>
      <w:r>
        <w:rPr>
          <w:rFonts w:ascii="Arial Narrow" w:hAnsi="Arial Narrow" w:cs="Arial"/>
          <w:color w:val="201F1E"/>
          <w:bdr w:val="none" w:sz="0" w:space="0" w:color="auto" w:frame="1"/>
          <w:shd w:val="clear" w:color="auto" w:fill="FFFFFF"/>
        </w:rPr>
        <w:t>Johns Hopkins Bloomberg School of Public Health</w:t>
      </w:r>
      <w:r w:rsidR="00721034">
        <w:rPr>
          <w:rFonts w:ascii="Arial Narrow" w:hAnsi="Arial Narrow" w:cs="Arial"/>
          <w:color w:val="201F1E"/>
          <w:bdr w:val="none" w:sz="0" w:space="0" w:color="auto" w:frame="1"/>
          <w:shd w:val="clear" w:color="auto" w:fill="FFFFFF"/>
        </w:rPr>
        <w:t>, Baltimore, USA</w:t>
      </w:r>
    </w:p>
    <w:p w14:paraId="16DE7DA6" w14:textId="05C7429C" w:rsidR="009A164B" w:rsidRPr="001B705B" w:rsidRDefault="009A164B" w:rsidP="001B705B">
      <w:pPr>
        <w:rPr>
          <w:rFonts w:ascii="Arial Narrow" w:hAnsi="Arial Narrow"/>
          <w:sz w:val="32"/>
          <w:szCs w:val="32"/>
        </w:rPr>
      </w:pPr>
      <w:r w:rsidRPr="001B705B">
        <w:rPr>
          <w:rFonts w:ascii="Arial Narrow" w:hAnsi="Arial Narrow"/>
          <w:sz w:val="32"/>
          <w:szCs w:val="32"/>
        </w:rPr>
        <w:t>Supplementary material</w:t>
      </w:r>
      <w:bookmarkEnd w:id="0"/>
    </w:p>
    <w:p w14:paraId="3EAFAA6F" w14:textId="675D8EFB" w:rsidR="00C465E6" w:rsidRDefault="001B705B">
      <w:pPr>
        <w:pStyle w:val="TOC1"/>
        <w:rPr>
          <w:rFonts w:asciiTheme="minorHAnsi" w:eastAsiaTheme="minorEastAsia" w:hAnsiTheme="minorHAnsi" w:cstheme="minorBidi"/>
          <w:kern w:val="2"/>
          <w:lang w:val="en-GB" w:eastAsia="en-GB"/>
          <w14:ligatures w14:val="standardContextual"/>
        </w:rPr>
      </w:pPr>
      <w:r>
        <w:fldChar w:fldCharType="begin"/>
      </w:r>
      <w:r>
        <w:instrText xml:space="preserve"> TOC \o "1-3" \h \z \u </w:instrText>
      </w:r>
      <w:r>
        <w:fldChar w:fldCharType="separate"/>
      </w:r>
      <w:hyperlink w:anchor="_Toc173328536" w:history="1">
        <w:r w:rsidR="00C465E6" w:rsidRPr="00BD58BE">
          <w:rPr>
            <w:rStyle w:val="Hyperlink"/>
            <w:rFonts w:ascii="Arial Narrow" w:hAnsi="Arial Narrow"/>
          </w:rPr>
          <w:t>Estimating the FoI</w:t>
        </w:r>
        <w:r w:rsidR="00C465E6">
          <w:rPr>
            <w:webHidden/>
          </w:rPr>
          <w:tab/>
        </w:r>
        <w:r w:rsidR="00C465E6">
          <w:rPr>
            <w:webHidden/>
          </w:rPr>
          <w:fldChar w:fldCharType="begin"/>
        </w:r>
        <w:r w:rsidR="00C465E6">
          <w:rPr>
            <w:webHidden/>
          </w:rPr>
          <w:instrText xml:space="preserve"> PAGEREF _Toc173328536 \h </w:instrText>
        </w:r>
        <w:r w:rsidR="00C465E6">
          <w:rPr>
            <w:webHidden/>
          </w:rPr>
        </w:r>
        <w:r w:rsidR="00C465E6">
          <w:rPr>
            <w:webHidden/>
          </w:rPr>
          <w:fldChar w:fldCharType="separate"/>
        </w:r>
        <w:r w:rsidR="00C465E6">
          <w:rPr>
            <w:webHidden/>
          </w:rPr>
          <w:t>2</w:t>
        </w:r>
        <w:r w:rsidR="00C465E6">
          <w:rPr>
            <w:webHidden/>
          </w:rPr>
          <w:fldChar w:fldCharType="end"/>
        </w:r>
      </w:hyperlink>
    </w:p>
    <w:p w14:paraId="742A3F22" w14:textId="52131D47"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37" w:history="1">
        <w:r w:rsidR="00C465E6" w:rsidRPr="00C465E6">
          <w:rPr>
            <w:rStyle w:val="Hyperlink"/>
            <w:rFonts w:ascii="Arial Narrow" w:hAnsi="Arial Narrow"/>
            <w:noProof/>
          </w:rPr>
          <w:t>1.</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Study inclusion in the catalytic modelling analysis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_Toc173328537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2</w:t>
        </w:r>
        <w:r w:rsidR="00C465E6" w:rsidRPr="00C465E6">
          <w:rPr>
            <w:rFonts w:ascii="Arial Narrow" w:hAnsi="Arial Narrow"/>
            <w:noProof/>
            <w:webHidden/>
          </w:rPr>
          <w:fldChar w:fldCharType="end"/>
        </w:r>
      </w:hyperlink>
    </w:p>
    <w:p w14:paraId="13C50140" w14:textId="00000277"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38" w:history="1">
        <w:r w:rsidR="00C465E6" w:rsidRPr="00C465E6">
          <w:rPr>
            <w:rStyle w:val="Hyperlink"/>
            <w:rFonts w:ascii="Arial Narrow" w:hAnsi="Arial Narrow"/>
            <w:noProof/>
          </w:rPr>
          <w:t>2.</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Catalytic model schematic</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_Toc173328538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2</w:t>
        </w:r>
        <w:r w:rsidR="00C465E6" w:rsidRPr="00C465E6">
          <w:rPr>
            <w:rFonts w:ascii="Arial Narrow" w:hAnsi="Arial Narrow"/>
            <w:noProof/>
            <w:webHidden/>
          </w:rPr>
          <w:fldChar w:fldCharType="end"/>
        </w:r>
      </w:hyperlink>
    </w:p>
    <w:p w14:paraId="07CDBE82" w14:textId="2A16BEAF"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39" w:history="1">
        <w:r w:rsidR="00C465E6" w:rsidRPr="00C465E6">
          <w:rPr>
            <w:rStyle w:val="Hyperlink"/>
            <w:rFonts w:ascii="Arial Narrow" w:hAnsi="Arial Narrow"/>
            <w:noProof/>
          </w:rPr>
          <w:t>3.</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Catalytic model solutions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_Toc173328539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3</w:t>
        </w:r>
        <w:r w:rsidR="00C465E6" w:rsidRPr="00C465E6">
          <w:rPr>
            <w:rFonts w:ascii="Arial Narrow" w:hAnsi="Arial Narrow"/>
            <w:noProof/>
            <w:webHidden/>
          </w:rPr>
          <w:fldChar w:fldCharType="end"/>
        </w:r>
      </w:hyperlink>
    </w:p>
    <w:p w14:paraId="7B1234EC" w14:textId="71CA4ED5"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0" w:history="1">
        <w:r w:rsidR="00C465E6" w:rsidRPr="00C465E6">
          <w:rPr>
            <w:rStyle w:val="Hyperlink"/>
            <w:rFonts w:ascii="Arial Narrow" w:hAnsi="Arial Narrow"/>
            <w:noProof/>
          </w:rPr>
          <w:t>4.</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Catalytic modelling - reparameterisation of the beta-binomial distribution</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_Toc173328540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6</w:t>
        </w:r>
        <w:r w:rsidR="00C465E6" w:rsidRPr="00C465E6">
          <w:rPr>
            <w:rFonts w:ascii="Arial Narrow" w:hAnsi="Arial Narrow"/>
            <w:noProof/>
            <w:webHidden/>
          </w:rPr>
          <w:fldChar w:fldCharType="end"/>
        </w:r>
      </w:hyperlink>
    </w:p>
    <w:p w14:paraId="04854EAE" w14:textId="7BA6C9A2"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1" w:history="1">
        <w:r w:rsidR="00C465E6" w:rsidRPr="00C465E6">
          <w:rPr>
            <w:rStyle w:val="Hyperlink"/>
            <w:rFonts w:ascii="Arial Narrow" w:hAnsi="Arial Narrow"/>
            <w:noProof/>
          </w:rPr>
          <w:t>5.</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Catalytic model selection</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_Toc173328541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7</w:t>
        </w:r>
        <w:r w:rsidR="00C465E6" w:rsidRPr="00C465E6">
          <w:rPr>
            <w:rFonts w:ascii="Arial Narrow" w:hAnsi="Arial Narrow"/>
            <w:noProof/>
            <w:webHidden/>
          </w:rPr>
          <w:fldChar w:fldCharType="end"/>
        </w:r>
      </w:hyperlink>
    </w:p>
    <w:p w14:paraId="09280FF4" w14:textId="39EF30E7"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2" w:history="1">
        <w:r w:rsidR="00C465E6" w:rsidRPr="00C465E6">
          <w:rPr>
            <w:rStyle w:val="Hyperlink"/>
            <w:rFonts w:ascii="Arial Narrow" w:hAnsi="Arial Narrow"/>
            <w:noProof/>
          </w:rPr>
          <w:t>6.</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Leave One Out (LOO) analysis of catalytic model selection and parameter estimation</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_Toc173328542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8</w:t>
        </w:r>
        <w:r w:rsidR="00C465E6" w:rsidRPr="00C465E6">
          <w:rPr>
            <w:rFonts w:ascii="Arial Narrow" w:hAnsi="Arial Narrow"/>
            <w:noProof/>
            <w:webHidden/>
          </w:rPr>
          <w:fldChar w:fldCharType="end"/>
        </w:r>
      </w:hyperlink>
    </w:p>
    <w:p w14:paraId="60F8B398" w14:textId="3F781DA8" w:rsidR="00C465E6" w:rsidRPr="00C465E6" w:rsidRDefault="00000000">
      <w:pPr>
        <w:pStyle w:val="TOC1"/>
        <w:rPr>
          <w:rFonts w:ascii="Arial Narrow" w:eastAsiaTheme="minorEastAsia" w:hAnsi="Arial Narrow" w:cstheme="minorBidi"/>
          <w:kern w:val="2"/>
          <w:lang w:val="en-GB" w:eastAsia="en-GB"/>
          <w14:ligatures w14:val="standardContextual"/>
        </w:rPr>
      </w:pPr>
      <w:hyperlink w:anchor="_Toc173328543" w:history="1">
        <w:r w:rsidR="00C465E6" w:rsidRPr="00C465E6">
          <w:rPr>
            <w:rStyle w:val="Hyperlink"/>
            <w:rFonts w:ascii="Arial Narrow" w:hAnsi="Arial Narrow"/>
          </w:rPr>
          <w:t>Transmission modelling and simulating vaccine impact</w:t>
        </w:r>
        <w:r w:rsidR="00C465E6" w:rsidRPr="00C465E6">
          <w:rPr>
            <w:rFonts w:ascii="Arial Narrow" w:hAnsi="Arial Narrow"/>
            <w:webHidden/>
          </w:rPr>
          <w:tab/>
        </w:r>
        <w:r w:rsidR="00C465E6" w:rsidRPr="00C465E6">
          <w:rPr>
            <w:rFonts w:ascii="Arial Narrow" w:hAnsi="Arial Narrow"/>
            <w:webHidden/>
          </w:rPr>
          <w:fldChar w:fldCharType="begin"/>
        </w:r>
        <w:r w:rsidR="00C465E6" w:rsidRPr="00C465E6">
          <w:rPr>
            <w:rFonts w:ascii="Arial Narrow" w:hAnsi="Arial Narrow"/>
            <w:webHidden/>
          </w:rPr>
          <w:instrText xml:space="preserve"> PAGEREF _Toc173328543 \h </w:instrText>
        </w:r>
        <w:r w:rsidR="00C465E6" w:rsidRPr="00C465E6">
          <w:rPr>
            <w:rFonts w:ascii="Arial Narrow" w:hAnsi="Arial Narrow"/>
            <w:webHidden/>
          </w:rPr>
        </w:r>
        <w:r w:rsidR="00C465E6" w:rsidRPr="00C465E6">
          <w:rPr>
            <w:rFonts w:ascii="Arial Narrow" w:hAnsi="Arial Narrow"/>
            <w:webHidden/>
          </w:rPr>
          <w:fldChar w:fldCharType="separate"/>
        </w:r>
        <w:r w:rsidR="00C465E6" w:rsidRPr="00C465E6">
          <w:rPr>
            <w:rFonts w:ascii="Arial Narrow" w:hAnsi="Arial Narrow"/>
            <w:webHidden/>
          </w:rPr>
          <w:t>12</w:t>
        </w:r>
        <w:r w:rsidR="00C465E6" w:rsidRPr="00C465E6">
          <w:rPr>
            <w:rFonts w:ascii="Arial Narrow" w:hAnsi="Arial Narrow"/>
            <w:webHidden/>
          </w:rPr>
          <w:fldChar w:fldCharType="end"/>
        </w:r>
      </w:hyperlink>
    </w:p>
    <w:p w14:paraId="400EB1A6" w14:textId="245D7656"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4" w:history="1">
        <w:r w:rsidR="00C465E6" w:rsidRPr="00C465E6">
          <w:rPr>
            <w:rStyle w:val="Hyperlink"/>
            <w:rFonts w:ascii="Arial Narrow" w:hAnsi="Arial Narrow"/>
            <w:noProof/>
          </w:rPr>
          <w:t>1.</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Selection of R</w:t>
        </w:r>
        <w:r w:rsidR="00C465E6" w:rsidRPr="00C465E6">
          <w:rPr>
            <w:rStyle w:val="Hyperlink"/>
            <w:rFonts w:ascii="Arial Narrow" w:hAnsi="Arial Narrow"/>
            <w:noProof/>
            <w:vertAlign w:val="subscript"/>
          </w:rPr>
          <w:t>0</w:t>
        </w:r>
        <w:r w:rsidR="00C465E6" w:rsidRPr="00C465E6">
          <w:rPr>
            <w:rStyle w:val="Hyperlink"/>
            <w:rFonts w:ascii="Arial Narrow" w:hAnsi="Arial Narrow"/>
            <w:noProof/>
          </w:rPr>
          <w:t xml:space="preserve"> values to take forward into dynamic modelling simulations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_Toc173328544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12</w:t>
        </w:r>
        <w:r w:rsidR="00C465E6" w:rsidRPr="00C465E6">
          <w:rPr>
            <w:rFonts w:ascii="Arial Narrow" w:hAnsi="Arial Narrow"/>
            <w:noProof/>
            <w:webHidden/>
          </w:rPr>
          <w:fldChar w:fldCharType="end"/>
        </w:r>
      </w:hyperlink>
    </w:p>
    <w:p w14:paraId="0EC20892" w14:textId="2561BDA0"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5" w:history="1">
        <w:r w:rsidR="00C465E6" w:rsidRPr="00C465E6">
          <w:rPr>
            <w:rStyle w:val="Hyperlink"/>
            <w:rFonts w:ascii="Arial Narrow" w:hAnsi="Arial Narrow"/>
            <w:noProof/>
          </w:rPr>
          <w:t>2.</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Metapopulation structure and modelling external contributions of FoI</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_Toc173328545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12</w:t>
        </w:r>
        <w:r w:rsidR="00C465E6" w:rsidRPr="00C465E6">
          <w:rPr>
            <w:rFonts w:ascii="Arial Narrow" w:hAnsi="Arial Narrow"/>
            <w:noProof/>
            <w:webHidden/>
          </w:rPr>
          <w:fldChar w:fldCharType="end"/>
        </w:r>
      </w:hyperlink>
    </w:p>
    <w:p w14:paraId="44CF85A8" w14:textId="449C4E12" w:rsidR="00C465E6" w:rsidRPr="00C465E6" w:rsidRDefault="00000000">
      <w:pPr>
        <w:pStyle w:val="TOC2"/>
        <w:tabs>
          <w:tab w:val="left" w:pos="660"/>
          <w:tab w:val="right" w:leader="dot" w:pos="9016"/>
        </w:tabs>
        <w:rPr>
          <w:rFonts w:ascii="Arial Narrow" w:hAnsi="Arial Narrow" w:cstheme="minorBidi"/>
          <w:noProof/>
          <w:kern w:val="2"/>
          <w:sz w:val="24"/>
          <w:szCs w:val="24"/>
          <w:lang w:val="en-GB" w:eastAsia="en-GB"/>
          <w14:ligatures w14:val="standardContextual"/>
        </w:rPr>
      </w:pPr>
      <w:hyperlink w:anchor="_Toc173328546" w:history="1">
        <w:r w:rsidR="00C465E6" w:rsidRPr="00C465E6">
          <w:rPr>
            <w:rStyle w:val="Hyperlink"/>
            <w:rFonts w:ascii="Arial Narrow" w:hAnsi="Arial Narrow"/>
            <w:noProof/>
          </w:rPr>
          <w:t>3.</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Vaccine impact</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_Toc173328546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14</w:t>
        </w:r>
        <w:r w:rsidR="00C465E6" w:rsidRPr="00C465E6">
          <w:rPr>
            <w:rFonts w:ascii="Arial Narrow" w:hAnsi="Arial Narrow"/>
            <w:noProof/>
            <w:webHidden/>
          </w:rPr>
          <w:fldChar w:fldCharType="end"/>
        </w:r>
      </w:hyperlink>
    </w:p>
    <w:p w14:paraId="684755D8" w14:textId="53708649" w:rsidR="00C465E6" w:rsidRPr="00C465E6" w:rsidRDefault="00000000">
      <w:pPr>
        <w:pStyle w:val="TOC3"/>
        <w:tabs>
          <w:tab w:val="left" w:pos="880"/>
          <w:tab w:val="right" w:leader="dot" w:pos="9016"/>
        </w:tabs>
        <w:rPr>
          <w:rFonts w:ascii="Arial Narrow" w:hAnsi="Arial Narrow" w:cstheme="minorBidi"/>
          <w:noProof/>
          <w:kern w:val="2"/>
          <w:sz w:val="24"/>
          <w:szCs w:val="24"/>
          <w:lang w:val="en-GB" w:eastAsia="en-GB"/>
          <w14:ligatures w14:val="standardContextual"/>
        </w:rPr>
      </w:pPr>
      <w:hyperlink w:anchor="_Toc173328547" w:history="1">
        <w:r w:rsidR="00C465E6" w:rsidRPr="00C465E6">
          <w:rPr>
            <w:rStyle w:val="Hyperlink"/>
            <w:rFonts w:ascii="Arial Narrow" w:hAnsi="Arial Narrow"/>
            <w:noProof/>
          </w:rPr>
          <w:t>a.</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Incidence in older animals following vaccination of young calves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_Toc173328547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14</w:t>
        </w:r>
        <w:r w:rsidR="00C465E6" w:rsidRPr="00C465E6">
          <w:rPr>
            <w:rFonts w:ascii="Arial Narrow" w:hAnsi="Arial Narrow"/>
            <w:noProof/>
            <w:webHidden/>
          </w:rPr>
          <w:fldChar w:fldCharType="end"/>
        </w:r>
      </w:hyperlink>
    </w:p>
    <w:p w14:paraId="13B53B2E" w14:textId="1FCDF350" w:rsidR="00C465E6" w:rsidRPr="00C465E6" w:rsidRDefault="00000000">
      <w:pPr>
        <w:pStyle w:val="TOC3"/>
        <w:tabs>
          <w:tab w:val="left" w:pos="880"/>
          <w:tab w:val="right" w:leader="dot" w:pos="9016"/>
        </w:tabs>
        <w:rPr>
          <w:rFonts w:ascii="Arial Narrow" w:hAnsi="Arial Narrow" w:cstheme="minorBidi"/>
          <w:noProof/>
          <w:kern w:val="2"/>
          <w:sz w:val="24"/>
          <w:szCs w:val="24"/>
          <w:lang w:val="en-GB" w:eastAsia="en-GB"/>
          <w14:ligatures w14:val="standardContextual"/>
        </w:rPr>
      </w:pPr>
      <w:hyperlink w:anchor="_Toc173328548" w:history="1">
        <w:r w:rsidR="00C465E6" w:rsidRPr="00C465E6">
          <w:rPr>
            <w:rStyle w:val="Hyperlink"/>
            <w:rFonts w:ascii="Arial Narrow" w:hAnsi="Arial Narrow"/>
            <w:noProof/>
          </w:rPr>
          <w:t>b.</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Optimal age for reducing overall incidence – sensitivity analysis under different efficacy scenarios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_Toc173328548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15</w:t>
        </w:r>
        <w:r w:rsidR="00C465E6" w:rsidRPr="00C465E6">
          <w:rPr>
            <w:rFonts w:ascii="Arial Narrow" w:hAnsi="Arial Narrow"/>
            <w:noProof/>
            <w:webHidden/>
          </w:rPr>
          <w:fldChar w:fldCharType="end"/>
        </w:r>
      </w:hyperlink>
    </w:p>
    <w:p w14:paraId="2AAC02EB" w14:textId="4C6D5831" w:rsidR="00C465E6" w:rsidRPr="00C465E6" w:rsidRDefault="00000000">
      <w:pPr>
        <w:pStyle w:val="TOC3"/>
        <w:tabs>
          <w:tab w:val="left" w:pos="880"/>
          <w:tab w:val="right" w:leader="dot" w:pos="9016"/>
        </w:tabs>
        <w:rPr>
          <w:rFonts w:ascii="Arial Narrow" w:hAnsi="Arial Narrow" w:cstheme="minorBidi"/>
          <w:noProof/>
          <w:kern w:val="2"/>
          <w:sz w:val="24"/>
          <w:szCs w:val="24"/>
          <w:lang w:val="en-GB" w:eastAsia="en-GB"/>
          <w14:ligatures w14:val="standardContextual"/>
        </w:rPr>
      </w:pPr>
      <w:hyperlink w:anchor="_Toc173328549" w:history="1">
        <w:r w:rsidR="00C465E6" w:rsidRPr="00C465E6">
          <w:rPr>
            <w:rStyle w:val="Hyperlink"/>
            <w:rFonts w:ascii="Arial Narrow" w:hAnsi="Arial Narrow"/>
            <w:noProof/>
          </w:rPr>
          <w:t>c.</w:t>
        </w:r>
        <w:r w:rsidR="00C465E6" w:rsidRPr="00C465E6">
          <w:rPr>
            <w:rFonts w:ascii="Arial Narrow" w:hAnsi="Arial Narrow" w:cstheme="minorBidi"/>
            <w:noProof/>
            <w:kern w:val="2"/>
            <w:sz w:val="24"/>
            <w:szCs w:val="24"/>
            <w:lang w:val="en-GB" w:eastAsia="en-GB"/>
            <w14:ligatures w14:val="standardContextual"/>
          </w:rPr>
          <w:tab/>
        </w:r>
        <w:r w:rsidR="00C465E6" w:rsidRPr="00C465E6">
          <w:rPr>
            <w:rStyle w:val="Hyperlink"/>
            <w:rFonts w:ascii="Arial Narrow" w:hAnsi="Arial Narrow"/>
            <w:noProof/>
          </w:rPr>
          <w:t>Impact of vaccination by coverage under different efficacy scenarios</w:t>
        </w:r>
        <w:r w:rsidR="00C465E6" w:rsidRPr="00C465E6">
          <w:rPr>
            <w:rFonts w:ascii="Arial Narrow" w:hAnsi="Arial Narrow"/>
            <w:noProof/>
            <w:webHidden/>
          </w:rPr>
          <w:tab/>
        </w:r>
        <w:r w:rsidR="00C465E6" w:rsidRPr="00C465E6">
          <w:rPr>
            <w:rFonts w:ascii="Arial Narrow" w:hAnsi="Arial Narrow"/>
            <w:noProof/>
            <w:webHidden/>
          </w:rPr>
          <w:fldChar w:fldCharType="begin"/>
        </w:r>
        <w:r w:rsidR="00C465E6" w:rsidRPr="00C465E6">
          <w:rPr>
            <w:rFonts w:ascii="Arial Narrow" w:hAnsi="Arial Narrow"/>
            <w:noProof/>
            <w:webHidden/>
          </w:rPr>
          <w:instrText xml:space="preserve"> PAGEREF _Toc173328549 \h </w:instrText>
        </w:r>
        <w:r w:rsidR="00C465E6" w:rsidRPr="00C465E6">
          <w:rPr>
            <w:rFonts w:ascii="Arial Narrow" w:hAnsi="Arial Narrow"/>
            <w:noProof/>
            <w:webHidden/>
          </w:rPr>
        </w:r>
        <w:r w:rsidR="00C465E6" w:rsidRPr="00C465E6">
          <w:rPr>
            <w:rFonts w:ascii="Arial Narrow" w:hAnsi="Arial Narrow"/>
            <w:noProof/>
            <w:webHidden/>
          </w:rPr>
          <w:fldChar w:fldCharType="separate"/>
        </w:r>
        <w:r w:rsidR="00C465E6" w:rsidRPr="00C465E6">
          <w:rPr>
            <w:rFonts w:ascii="Arial Narrow" w:hAnsi="Arial Narrow"/>
            <w:noProof/>
            <w:webHidden/>
          </w:rPr>
          <w:t>16</w:t>
        </w:r>
        <w:r w:rsidR="00C465E6" w:rsidRPr="00C465E6">
          <w:rPr>
            <w:rFonts w:ascii="Arial Narrow" w:hAnsi="Arial Narrow"/>
            <w:noProof/>
            <w:webHidden/>
          </w:rPr>
          <w:fldChar w:fldCharType="end"/>
        </w:r>
      </w:hyperlink>
    </w:p>
    <w:p w14:paraId="23F8B57C" w14:textId="234B2D57" w:rsidR="00C465E6" w:rsidRPr="00C465E6" w:rsidRDefault="00000000">
      <w:pPr>
        <w:pStyle w:val="TOC1"/>
        <w:rPr>
          <w:rFonts w:ascii="Arial Narrow" w:eastAsiaTheme="minorEastAsia" w:hAnsi="Arial Narrow" w:cstheme="minorBidi"/>
          <w:kern w:val="2"/>
          <w:lang w:val="en-GB" w:eastAsia="en-GB"/>
          <w14:ligatures w14:val="standardContextual"/>
        </w:rPr>
      </w:pPr>
      <w:hyperlink w:anchor="_Toc173328550" w:history="1">
        <w:r w:rsidR="00C465E6" w:rsidRPr="00C465E6">
          <w:rPr>
            <w:rStyle w:val="Hyperlink"/>
            <w:rFonts w:ascii="Arial Narrow" w:hAnsi="Arial Narrow"/>
          </w:rPr>
          <w:t>References</w:t>
        </w:r>
        <w:r w:rsidR="00C465E6" w:rsidRPr="00C465E6">
          <w:rPr>
            <w:rFonts w:ascii="Arial Narrow" w:hAnsi="Arial Narrow"/>
            <w:webHidden/>
          </w:rPr>
          <w:tab/>
        </w:r>
        <w:r w:rsidR="00C465E6" w:rsidRPr="00C465E6">
          <w:rPr>
            <w:rFonts w:ascii="Arial Narrow" w:hAnsi="Arial Narrow"/>
            <w:webHidden/>
          </w:rPr>
          <w:fldChar w:fldCharType="begin"/>
        </w:r>
        <w:r w:rsidR="00C465E6" w:rsidRPr="00C465E6">
          <w:rPr>
            <w:rFonts w:ascii="Arial Narrow" w:hAnsi="Arial Narrow"/>
            <w:webHidden/>
          </w:rPr>
          <w:instrText xml:space="preserve"> PAGEREF _Toc173328550 \h </w:instrText>
        </w:r>
        <w:r w:rsidR="00C465E6" w:rsidRPr="00C465E6">
          <w:rPr>
            <w:rFonts w:ascii="Arial Narrow" w:hAnsi="Arial Narrow"/>
            <w:webHidden/>
          </w:rPr>
        </w:r>
        <w:r w:rsidR="00C465E6" w:rsidRPr="00C465E6">
          <w:rPr>
            <w:rFonts w:ascii="Arial Narrow" w:hAnsi="Arial Narrow"/>
            <w:webHidden/>
          </w:rPr>
          <w:fldChar w:fldCharType="separate"/>
        </w:r>
        <w:r w:rsidR="00C465E6" w:rsidRPr="00C465E6">
          <w:rPr>
            <w:rFonts w:ascii="Arial Narrow" w:hAnsi="Arial Narrow"/>
            <w:webHidden/>
          </w:rPr>
          <w:t>18</w:t>
        </w:r>
        <w:r w:rsidR="00C465E6" w:rsidRPr="00C465E6">
          <w:rPr>
            <w:rFonts w:ascii="Arial Narrow" w:hAnsi="Arial Narrow"/>
            <w:webHidden/>
          </w:rPr>
          <w:fldChar w:fldCharType="end"/>
        </w:r>
      </w:hyperlink>
    </w:p>
    <w:p w14:paraId="36CC9DE7" w14:textId="17570DCC" w:rsidR="001B705B" w:rsidRDefault="001B705B" w:rsidP="001B705B">
      <w:r>
        <w:fldChar w:fldCharType="end"/>
      </w:r>
    </w:p>
    <w:p w14:paraId="0C0706B2" w14:textId="77777777" w:rsidR="001B705B" w:rsidRDefault="001B705B" w:rsidP="001B705B"/>
    <w:p w14:paraId="6DC53366" w14:textId="77777777" w:rsidR="001B705B" w:rsidRDefault="001B705B" w:rsidP="001B705B"/>
    <w:p w14:paraId="5A19983C" w14:textId="77777777" w:rsidR="001B705B" w:rsidRDefault="001B705B" w:rsidP="001B705B"/>
    <w:p w14:paraId="5239F289" w14:textId="77777777" w:rsidR="001B705B" w:rsidRDefault="001B705B" w:rsidP="001B705B"/>
    <w:p w14:paraId="2CEF4375" w14:textId="77777777" w:rsidR="001B705B" w:rsidRDefault="001B705B" w:rsidP="001B705B"/>
    <w:p w14:paraId="1EBFB540" w14:textId="77777777" w:rsidR="001B705B" w:rsidRDefault="001B705B" w:rsidP="001B705B"/>
    <w:p w14:paraId="703C7B3F" w14:textId="77777777" w:rsidR="001B705B" w:rsidRDefault="001B705B" w:rsidP="001B705B"/>
    <w:p w14:paraId="29C87822" w14:textId="77777777" w:rsidR="001B705B" w:rsidRDefault="001B705B" w:rsidP="001B705B"/>
    <w:p w14:paraId="56344569" w14:textId="77777777" w:rsidR="001B705B" w:rsidRDefault="001B705B" w:rsidP="001B705B"/>
    <w:p w14:paraId="7023348C" w14:textId="77777777" w:rsidR="00C465E6" w:rsidRPr="001B705B" w:rsidRDefault="00C465E6" w:rsidP="001B705B"/>
    <w:p w14:paraId="6B7A1D13" w14:textId="4F7FD4C7" w:rsidR="0017265E" w:rsidRPr="0017265E" w:rsidRDefault="0017265E" w:rsidP="0017265E">
      <w:pPr>
        <w:pStyle w:val="Heading1"/>
        <w:spacing w:line="360" w:lineRule="auto"/>
        <w:rPr>
          <w:rFonts w:ascii="Arial Narrow" w:hAnsi="Arial Narrow"/>
        </w:rPr>
      </w:pPr>
      <w:bookmarkStart w:id="1" w:name="_Toc173328536"/>
      <w:r w:rsidRPr="0017265E">
        <w:rPr>
          <w:rFonts w:ascii="Arial Narrow" w:hAnsi="Arial Narrow"/>
        </w:rPr>
        <w:lastRenderedPageBreak/>
        <w:t>Estimating the FoI</w:t>
      </w:r>
      <w:bookmarkEnd w:id="1"/>
    </w:p>
    <w:p w14:paraId="17AE34A0" w14:textId="77777777" w:rsidR="0017265E" w:rsidRPr="0017265E" w:rsidRDefault="0017265E" w:rsidP="0017265E">
      <w:pPr>
        <w:pStyle w:val="Heading2"/>
        <w:numPr>
          <w:ilvl w:val="0"/>
          <w:numId w:val="44"/>
        </w:numPr>
        <w:spacing w:line="360" w:lineRule="auto"/>
        <w:rPr>
          <w:rFonts w:ascii="Arial Narrow" w:hAnsi="Arial Narrow"/>
        </w:rPr>
      </w:pPr>
      <w:bookmarkStart w:id="2" w:name="_Toc173328537"/>
      <w:r w:rsidRPr="0017265E">
        <w:rPr>
          <w:rFonts w:ascii="Arial Narrow" w:hAnsi="Arial Narrow"/>
        </w:rPr>
        <w:t>Study inclusion in the catalytic modelling analysis</w:t>
      </w:r>
      <w:bookmarkEnd w:id="2"/>
    </w:p>
    <w:p w14:paraId="1125AC21" w14:textId="60D56275" w:rsidR="0017265E" w:rsidRDefault="0017265E" w:rsidP="0017265E">
      <w:pPr>
        <w:spacing w:line="360" w:lineRule="auto"/>
        <w:rPr>
          <w:rFonts w:ascii="Arial Narrow" w:hAnsi="Arial Narrow" w:cs="Arial"/>
        </w:rPr>
      </w:pPr>
      <w:r w:rsidRPr="00FF03CD">
        <w:rPr>
          <w:rFonts w:ascii="Arial Narrow" w:hAnsi="Arial Narrow" w:cs="Arial"/>
        </w:rPr>
        <w:t>In total, three studies that were included in the systematic review</w:t>
      </w:r>
      <w:r>
        <w:rPr>
          <w:rFonts w:ascii="Arial Narrow" w:hAnsi="Arial Narrow" w:cs="Arial"/>
        </w:rPr>
        <w:t xml:space="preserve"> of MERS-CoV seroprevalence in dromedaries</w:t>
      </w:r>
      <w:r>
        <w:rPr>
          <w:rFonts w:ascii="Arial Narrow" w:hAnsi="Arial Narrow" w:cs="Arial"/>
        </w:rPr>
        <w:fldChar w:fldCharType="begin"/>
      </w:r>
      <w:r w:rsidR="006E37F1">
        <w:rPr>
          <w:rFonts w:ascii="Arial Narrow" w:hAnsi="Arial Narrow" w:cs="Arial"/>
        </w:rPr>
        <w:instrText xml:space="preserve"> ADDIN ZOTERO_ITEM CSL_CITATION {"citationID":"TpJhGUZN","properties":{"formattedCitation":"\\super 1\\nosupersub{}","plainCitation":"1","noteIndex":0},"citationItems":[{"id":313,"uris":["http://www.mendeley.com/documents/?uuid=4b7dab8c-9032-3700-847b-b42a50bd4a3e","http://zotero.org/users/7134693/items/THSVXXFN"],"itemData":{"id":313,"type":"article-journal","abstract":"Human infection with Middle East Respiratory Syndrome Coronavirus (MERS-CoV) is driven by recurring dromedary-to-human spill-over events, leading decision-makers to consider dromedary vaccination. Dromedary vaccine candidates in the development pipeline are showing hopeful results, but gaps in our understanding of the epidemiology of MERS-CoV in dromedaries must be addressed to design and evaluate potential vaccination strategies. We aim to bring together existing measures of MERS-CoV infection in dromedary camels to assess the distribution of infection, highlighting knowledge gaps and implications for animal vaccination. We systematically reviewed the published literature on MEDLINE, EMBASE and Web of Science that reported seroprevalence and/or prevalence of active MERS-CoV infection in dromedary camels from both cross-sectional and longitudinal studies. 60 studies met our eligibility criteria. Qualitative syntheses determined that MERS-CoV seroprevalence increased with age up to 80–100% in adult dromedaries supporting geographically widespread endemicity of MERS-CoV in dromedaries in both the Arabian Peninsula and countries exporting dromedaries from Africa. The high prevalence of active infection measured in juveniles and at sites where dromedary populations mix should guide further investigation – particularly of dromedary movement – and inform vaccination strategy design and evaluation through mathematical modelling.","container-title":"Epidemics","DOI":"10.1016/j.epidem.2019.100350","ISSN":"18780067","note":"PMID: 31201040\npublisher: Elsevier B.V.","page":"100350","title":"A systematic review of MERS-CoV seroprevalence and RNA prevalence in dromedary camels: Implications for animal vaccination","volume":"29","author":[{"family":"Dighe","given":"Amy"},{"family":"Jombart","given":"Thibaut"},{"family":"Van Kerkhove","given":"Maria D."},{"family":"Ferguson","given":"Neil"}],"issued":{"date-parts":[["2019",12,1]]}}}],"schema":"https://github.com/citation-style-language/schema/raw/master/csl-citation.json"}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1</w:t>
      </w:r>
      <w:r>
        <w:rPr>
          <w:rFonts w:ascii="Arial Narrow" w:hAnsi="Arial Narrow" w:cs="Arial"/>
        </w:rPr>
        <w:fldChar w:fldCharType="end"/>
      </w:r>
      <w:r w:rsidRPr="00FF03CD">
        <w:rPr>
          <w:rFonts w:ascii="Arial Narrow" w:hAnsi="Arial Narrow" w:cs="Arial"/>
        </w:rPr>
        <w:t xml:space="preserve"> were excluded from </w:t>
      </w:r>
      <w:r>
        <w:rPr>
          <w:rFonts w:ascii="Arial Narrow" w:hAnsi="Arial Narrow" w:cs="Arial"/>
        </w:rPr>
        <w:t>our analysis</w:t>
      </w:r>
      <w:r w:rsidRPr="00FF03CD">
        <w:rPr>
          <w:rFonts w:ascii="Arial Narrow" w:hAnsi="Arial Narrow" w:cs="Arial"/>
        </w:rPr>
        <w:t>. Two of these studies were excluded as their sampling strategies were not appropriate for FoI estimates which assumes a random cross-sectional sample of seroprevalence</w:t>
      </w:r>
      <w:r>
        <w:rPr>
          <w:rFonts w:ascii="Arial Narrow" w:hAnsi="Arial Narrow" w:cs="Arial"/>
        </w:rPr>
        <w:t xml:space="preserve">. The </w:t>
      </w:r>
      <w:r w:rsidRPr="00BC0109">
        <w:rPr>
          <w:rFonts w:ascii="Arial Narrow" w:hAnsi="Arial Narrow" w:cs="Arial"/>
        </w:rPr>
        <w:t>first sampled dromedaries with epidemiological connection to human cases</w:t>
      </w:r>
      <w:r>
        <w:rPr>
          <w:rFonts w:ascii="Arial Narrow" w:hAnsi="Arial Narrow" w:cs="Arial"/>
        </w:rPr>
        <w:fldChar w:fldCharType="begin"/>
      </w:r>
      <w:r w:rsidR="006E37F1">
        <w:rPr>
          <w:rFonts w:ascii="Arial Narrow" w:hAnsi="Arial Narrow" w:cs="Arial"/>
        </w:rPr>
        <w:instrText xml:space="preserve"> ADDIN ZOTERO_ITEM CSL_CITATION {"citationID":"nNabhbzY","properties":{"formattedCitation":"\\super 2\\nosupersub{}","plainCitation":"2","noteIndex":0},"citationItems":[{"id":376,"uris":["http://zotero.org/users/7134693/items/5PZLT2CH"],"itemData":{"id":376,"type":"article-journal","abstract":"Background: Middle East respiratory syndrome coronavirus (MERS-CoV) is a newly emerged coronavirus that is associated with a severe respiratory disease in humans in the Middle East. The epidemiological profiles of the MERS-CoV infections suggest zoonotic transmission from an animal reservoir to humans. Methods: This study was designed to investigate animal herds associated with Middle East respiratory syndrome (MERS)-infected patients in Saudi Arabia, during the last three years (2014–2016). Nasal swabs and serum samples from 584 dromedary camels, 39 sheep, 51 goats, and 2 cattle were collected. Nasal samples from camels, sheep, goats, and cattle were examined by real-time reverse-transcription PCR (RT-PCR) to detect MERS-CoV RNA, and the Anti-MERS ELISA assay was performed to detect camel humeral immune response (IgG) to MERS-CoV S1 antigen infection. The complete genome sequencing of ten MERS-CoV camel isolates and phylogenetic analysis was performed. Results: The data indicated that seventy-five dromedary camels were positive for MERS-CoV RNA; the virus was not detected in sheep, goats, and cattle. MERS-CoV RNA from infected camels was not detected beyond 2 weeks after the first positive result was detected in nasal swabs obtained from infected camels. Anti-MERS ELISA assays showed that 70.9% of camels related to human cases had antibodies to MERS-CoV. The full genome sequences of the ten MERS-CoV camel isolates were identical to their corresponding patients and were grouped together within the larger MERS-CoV sequences cluster for human and camel isolates reported form the Arabian Peninsula. Conclusions: These findings indicate that camels are a significant reservoir for the maintenance of MERS-CoVs, and they are an important source of human infection with MERS.","container-title":"Journal of Infection and Public Health","DOI":"10.1016/j.jiph.2017.09.022","ISSN":"1876035X","issue":"3","note":"PMID: 28993171\npublisher: Elsevier Ltd","page":"331-338","title":"Cross-sectional study of MERS-CoV-specific RNA and antibodies in animals that have had contact with MERS patients in Saudi Arabia","volume":"11","author":[{"family":"Kasem","given":"Samy"},{"family":"Qasim","given":"Ibraheem"},{"family":"Al-Hufofi","given":"Ali"},{"family":"Hashim","given":"Osman"},{"family":"Alkarar","given":"Ali"},{"family":"Abu-Obeida","given":"Ali"},{"family":"Gaafer","given":"Albagir"},{"family":"Elfadil","given":"Abdelhamid"},{"family":"Zaki","given":"Ahmed"},{"family":"Al-Romaihi","given":"Ahmed"},{"family":"Babekr","given":"Nasereldeen"},{"family":"El-Harby","given":"Nadr"},{"family":"Hussien","given":"Raed"},{"family":"AL-Sahaf","given":"Ali"},{"family":"Al-Doweriej","given":"Ali"},{"family":"Bayoumi","given":"Faisal"},{"family":"Poon","given":"Leo L.M."},{"family":"Chu","given":"Daniel K.W."},{"family":"Peiris","given":"Malik"},{"family":"Perera","given":"Ranawaka A.P.M."}],"issued":{"date-parts":[["2018",5,1]]}}}],"schema":"https://github.com/citation-style-language/schema/raw/master/csl-citation.json"}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2</w:t>
      </w:r>
      <w:r>
        <w:rPr>
          <w:rFonts w:ascii="Arial Narrow" w:hAnsi="Arial Narrow" w:cs="Arial"/>
        </w:rPr>
        <w:fldChar w:fldCharType="end"/>
      </w:r>
      <w:r w:rsidRPr="00BC0109">
        <w:rPr>
          <w:rFonts w:ascii="Arial Narrow" w:hAnsi="Arial Narrow" w:cs="Arial"/>
        </w:rPr>
        <w:t>, and the second sampled camels in response to finding a dromedary which tested positiv</w:t>
      </w:r>
      <w:r>
        <w:rPr>
          <w:rFonts w:ascii="Arial Narrow" w:hAnsi="Arial Narrow" w:cs="Arial"/>
        </w:rPr>
        <w:t xml:space="preserve">e </w:t>
      </w:r>
      <w:r w:rsidRPr="00BC0109">
        <w:rPr>
          <w:rFonts w:ascii="Arial Narrow" w:hAnsi="Arial Narrow" w:cs="Arial"/>
        </w:rPr>
        <w:t>for MERS-CoV during what turned out to be the height of an outbreak</w:t>
      </w:r>
      <w:r>
        <w:rPr>
          <w:rFonts w:ascii="Arial Narrow" w:hAnsi="Arial Narrow" w:cs="Arial"/>
        </w:rPr>
        <w:fldChar w:fldCharType="begin"/>
      </w:r>
      <w:r w:rsidR="006E37F1">
        <w:rPr>
          <w:rFonts w:ascii="Arial Narrow" w:hAnsi="Arial Narrow" w:cs="Arial"/>
        </w:rPr>
        <w:instrText xml:space="preserve"> ADDIN ZOTERO_ITEM CSL_CITATION {"citationID":"X0jULZsD","properties":{"formattedCitation":"\\super 3\\nosupersub{}","plainCitation":"3","noteIndex":0},"citationItems":[{"id":170,"uris":["http://zotero.org/users/7134693/items/ZXLFMDGD"],"itemData":{"id":170,"type":"article-journal","abstract":"Middle East respiratory syndrome coronavirus (MERS-CoV) was detected by monoclonal antibody-based nucleocapsid protein-capture enzyme-linked immunosorbent assay (ELISA), RNA detection, and viral culture from the nasal sample of a 1-month-old dromedary calf in Dubai with sudden death. Whole genome phylogeny showed that this MERS-CoV strain did not cluster with the other MERS-CoV strains from Dubai that we reported recently. Instead, it formed a unique branch more closely related to other MERS-CoV strains from patients in Qatar and Hafr-Al-Batin in Saudi Arabia, as well as the MERS-CoV strains from patients in the recent Korean outbreak, in which the index patient acquired the infection during travel in the eastern part of the Arabian Peninsula. Non-synonymous mutations, resulting in 11 unique amino acid differences, were observed between the MERS-CoV genome from the present study and all the other available MERS-CoV genomes. Among these 11 unique amino acid differences, four were found in ORF1ab, three were found in the S1 domain of the spike protein, and one each was found in the proteins encoded by ORF4b, ORF5, envelope gene, and ORF8. MERS-CoV detection for all other 254 dromedaries in this closed dairy herd was negative by nucleocapsid protein-capture ELISA and RNA detection. MERS-CoV IgG sero-positivity gradually increased in dromedary calves with increasing age, with positivity rates of 75% at zero to three months, 79% at four months, 89% at five to six months, and 90% at seven to twelve months. The development of a rapid antigen detection kit for instantaneous diagnosis is warranted.","container-title":"Emerging Microbes and Infections","DOI":"10.1038/emi.2015.74","ISSN":"22221751","note":"PMID: 26632876\npublisher: Nature Publishing Group","title":"A phylogenetically distinct Middle East respiratory syndrome coronavirus detected in a dromedary calf from a closed dairy herd in Dubai with rising seroprevalence with age","volume":"4","author":[{"family":"Wernery","given":"Ulrich"},{"family":"El Rasoul","given":"IHassab"},{"family":"Wong","given":"Emily Y.M."},{"family":"Joseph","given":"Marina"},{"family":"Chen","given":"Yixin"},{"family":"Jose","given":"Shanty"},{"family":"Tsang","given":"Alan K.L."},{"family":"Patteril","given":"Nissy Annie Georgy"},{"family":"Chen","given":"Honglin"},{"family":"Elizabeth","given":"Shyna K."},{"family":"Yuen","given":"Kwok Yung"},{"family":"Joseph","given":"Sunitha"},{"family":"Xia","given":"Ningshao"},{"family":"Wernery","given":"Renate"},{"family":"Lau","given":"Susanna K.P."},{"family":"Woo","given":"Patrick CY"}],"accessed":{"date-parts":[["2020",11,3]]},"issued":{"date-parts":[["2015",12,1]]}}}],"schema":"https://github.com/citation-style-language/schema/raw/master/csl-citation.json"}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3</w:t>
      </w:r>
      <w:r>
        <w:rPr>
          <w:rFonts w:ascii="Arial Narrow" w:hAnsi="Arial Narrow" w:cs="Arial"/>
        </w:rPr>
        <w:fldChar w:fldCharType="end"/>
      </w:r>
      <w:r w:rsidRPr="00BC0109">
        <w:rPr>
          <w:rFonts w:ascii="Arial Narrow" w:hAnsi="Arial Narrow" w:cs="Arial"/>
        </w:rPr>
        <w:t>. Finally, the third study was excluded because it was not possible to determine whether the sample population</w:t>
      </w:r>
      <w:r>
        <w:rPr>
          <w:rFonts w:ascii="Arial Narrow" w:hAnsi="Arial Narrow" w:cs="Arial"/>
        </w:rPr>
        <w:fldChar w:fldCharType="begin"/>
      </w:r>
      <w:r w:rsidR="006E37F1">
        <w:rPr>
          <w:rFonts w:ascii="Arial Narrow" w:hAnsi="Arial Narrow" w:cs="Arial"/>
        </w:rPr>
        <w:instrText xml:space="preserve"> ADDIN ZOTERO_ITEM CSL_CITATION {"citationID":"Yi4t8rLH","properties":{"formattedCitation":"\\super 4\\nosupersub{}","plainCitation":"4","noteIndex":0},"citationItems":[{"id":444,"uris":["http://zotero.org/users/7134693/items/X6Q2EJG6"],"itemData":{"id":444,"type":"article-journal","abstract":"A cross-sectional study was conducted in Egypt to determine the prevalence of Middle East respiratory syndrome coronavirus (MERS-CoV) in imported and resident camels and bats, as well as to assess possible transmission of the virus to domestic ruminants and equines. A total of 1,031 sera, 1,078 nasal swabs, 13 rectal swabs, and 38 milk samples were collected from 1,078 camels in different types of sites. In addition, 145 domestic animals and 109 bats were sampled. Overall, of 1,031 serologically-tested camels, 871 (84.5%) had MERS-CoV neutralising antibodies. Seroprevalence was significantly higher in imported (614/692; 88.7%) than resident camels (257/339; 5.8%) (p &lt; 0.05). Camels from Sudan (543/594; 91.4%) had a higher seroprevalence than those from East Africa (71/98; 72.4%) (p &lt; 0.05). Sampling site and age were also associated with MERS-CoV seroprevalence (p &lt; 0.05). All tested samples from domestic animals and bats were negative for MERS-CoV antibodies except one sheep sample which showed a 1:640 titre. Of 1,078 camels, 41 (3.8%) were positive for MERS-CoV genetic material. Sequences obtained were not found to cluster with clade A or B MERS-CoV sequences and were genetically diverse. The presence of neutralising antibodies in one sheep apparently in contact with seropositive camels calls for further studies on domestic animals in contact with camels.","container-title":"Eurosurveillance","DOI":"10.2807/1560-7917.ES.2017.22.11.30487","ISSN":"15607917","issue":"11","note":"PMID: 28333616\npublisher: European Centre for Disease Prevention and Control (ECDC)","title":"Cross-sectional surveillance of middle east respiratory syndrome coronavirus (MERS-CoV) in dromedary camels and other mammals in Egypt, August 2015 to January 2016","volume":"22","author":[{"family":"Ali","given":"Mohamed Ahmed"},{"family":"El-Shesheny","given":"R."},{"family":"Kandeil","given":"A."},{"family":"Shehata","given":"M."},{"family":"Elsokary","given":"B."},{"family":"Gomaa","given":"M."},{"family":"Hassan","given":"N."},{"family":"El Sayed","given":"A."},{"family":"El-Taweel","given":"A."},{"family":"Sobhy","given":"H."},{"family":"Fasina","given":"F. O."},{"family":"Dauphin","given":"G."},{"family":"El Masry","given":"I."},{"family":"Wolde","given":"A. W."},{"family":"Daszak","given":"P."},{"family":"Miller","given":"M."},{"family":"VonDobschuetz","given":"S."},{"family":"Gardner","given":"E."},{"family":"Morzaria","given":"S."},{"family":"Lubroth","given":"J."},{"family":"Makonnen","given":"Y. J."}],"accessed":{"date-parts":[["2020",11,3]]},"issued":{"date-parts":[["2017",3,16]]}}}],"schema":"https://github.com/citation-style-language/schema/raw/master/csl-citation.json"}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4</w:t>
      </w:r>
      <w:r>
        <w:rPr>
          <w:rFonts w:ascii="Arial Narrow" w:hAnsi="Arial Narrow" w:cs="Arial"/>
        </w:rPr>
        <w:fldChar w:fldCharType="end"/>
      </w:r>
      <w:r w:rsidRPr="00BC0109">
        <w:rPr>
          <w:rFonts w:ascii="Arial Narrow" w:hAnsi="Arial Narrow" w:cs="Arial"/>
        </w:rPr>
        <w:t xml:space="preserve"> overlapped with another larger study conducted in the same area that was included</w:t>
      </w:r>
      <w:r>
        <w:rPr>
          <w:rFonts w:ascii="Arial Narrow" w:hAnsi="Arial Narrow" w:cs="Arial"/>
        </w:rPr>
        <w:fldChar w:fldCharType="begin"/>
      </w:r>
      <w:r w:rsidR="006E37F1">
        <w:rPr>
          <w:rFonts w:ascii="Arial Narrow" w:hAnsi="Arial Narrow" w:cs="Arial"/>
        </w:rPr>
        <w:instrText xml:space="preserve"> ADDIN ZOTERO_ITEM CSL_CITATION {"citationID":"OknBQU8e","properties":{"formattedCitation":"\\super 5\\nosupersub{}","plainCitation":"5","noteIndex":0},"citationItems":[{"id":169,"uris":["http://www.mendeley.com/documents/?uuid=a0b21901-700c-319f-9747-c297d424fb84","http://zotero.org/users/7134693/items/2FB545HS"],"itemData":{"id":169,"type":"article-journal","abstract":"Middle East respiratory syndrome coronavirus (MERS-CoV) causes severe human infections and dromedary camels are considered an intermediary host. The dynamics of natural infection in camels are not well understood. Through systematic surveillance in Egypt, nasal, rectal, milk, urine and serum samples were collected from camels between June 2014 and February 2016. Locations included quarantines, markets, abattoirs, free-roaming herds and farmed breeding herds. The overall seroprevalence was 71% and RNA detection rate was 15%. Imported camels had higher seroprevalence (90% vs 61%) and higher RT-PCR detection rates (21% vs 12%) than locally raised camels. Juveniles had lower seroprevalence than adults (37% vs 82%) but similar RT-PCR detection rates (16% vs 15%). An outbreak in a breeding herd, showed that antibodies rapidly wane, that camels become re-infected, and that outbreaks in a herd are sustained for an extended time. Maternal antibodies titers were very low in calves regardless of the antibody titers of the mothers. Our results support the hypothesis that camels are a reservoir for MERS-CoV and that camel trade is an important route of introducing the virus into importing countries. Findings related to waning antibodies and re-infection have implications for camel vaccine development, disease management and zoonotic threat.","container-title":"Emerging Microbes and Infections","DOI":"10.1038/emi.2016.130","ISSN":"22221751","issue":"1","note":"PMID: 28050021\npublisher: Nature Publishing Group","title":"Systematic, active surveillance for Middle East respiratory syndrome coronavirus in camels in Egypt","volume":"6","author":[{"family":"Ali","given":"Mohamed A."},{"family":"Shehata","given":"Mahmoud M."},{"family":"Gomaa","given":"Mokhtar R."},{"family":"Kandeil","given":"Ahmed"},{"family":"El-Shesheny","given":"Rabeh"},{"family":"Kayed","given":"Ahmed S."},{"family":"El-Taweel","given":"Ahmed N."},{"family":"Atea","given":"Mohamed"},{"family":"Hassan","given":"Nagla"},{"family":"Bagato","given":"Ola"},{"family":"Moatasim","given":"Yassmin"},{"family":"Mahmoud","given":"Sara H."},{"family":"Kutkat","given":"Omnia"},{"family":"Maatouq","given":"Asmaa M."},{"family":"Osman","given":"Ahmed"},{"family":"McKenzie","given":"Pamela P."},{"family":"Webby","given":"Richard J."},{"family":"Kayali","given":"Ghazi"}],"accessed":{"date-parts":[["2020",11,3]]},"issued":{"date-parts":[["2017",1,4]]}}}],"schema":"https://github.com/citation-style-language/schema/raw/master/csl-citation.json"}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5</w:t>
      </w:r>
      <w:r>
        <w:rPr>
          <w:rFonts w:ascii="Arial Narrow" w:hAnsi="Arial Narrow" w:cs="Arial"/>
        </w:rPr>
        <w:fldChar w:fldCharType="end"/>
      </w:r>
      <w:r w:rsidRPr="00BC0109">
        <w:rPr>
          <w:rFonts w:ascii="Arial Narrow" w:hAnsi="Arial Narrow" w:cs="Arial"/>
        </w:rPr>
        <w:t xml:space="preserve">. </w:t>
      </w:r>
      <w:r w:rsidRPr="00FF03CD">
        <w:rPr>
          <w:rFonts w:ascii="Arial Narrow" w:hAnsi="Arial Narrow" w:cs="Arial"/>
        </w:rPr>
        <w:t>To make the geographical range of the FoI estimates as comprehensive as possible, seroprevalence measures from one additional study published after the systematic review were also included. This further study</w:t>
      </w:r>
      <w:r>
        <w:rPr>
          <w:rFonts w:ascii="Arial Narrow" w:hAnsi="Arial Narrow" w:cs="Arial"/>
        </w:rPr>
        <w:t xml:space="preserve"> included</w:t>
      </w:r>
      <w:r w:rsidRPr="00FF03CD">
        <w:rPr>
          <w:rFonts w:ascii="Arial Narrow" w:hAnsi="Arial Narrow" w:cs="Arial"/>
        </w:rPr>
        <w:t xml:space="preserve"> measure</w:t>
      </w:r>
      <w:r>
        <w:rPr>
          <w:rFonts w:ascii="Arial Narrow" w:hAnsi="Arial Narrow" w:cs="Arial"/>
        </w:rPr>
        <w:t>s of</w:t>
      </w:r>
      <w:r w:rsidRPr="00FF03CD">
        <w:rPr>
          <w:rFonts w:ascii="Arial Narrow" w:hAnsi="Arial Narrow" w:cs="Arial"/>
        </w:rPr>
        <w:t xml:space="preserve"> seroprevalence in camel populations in Senegal and Uganda - two additional countries not represented in the literature previously</w:t>
      </w:r>
      <w:r>
        <w:rPr>
          <w:rFonts w:ascii="Arial Narrow" w:hAnsi="Arial Narrow" w:cs="Arial"/>
        </w:rPr>
        <w:fldChar w:fldCharType="begin"/>
      </w:r>
      <w:r w:rsidR="006E37F1">
        <w:rPr>
          <w:rFonts w:ascii="Arial Narrow" w:hAnsi="Arial Narrow" w:cs="Arial"/>
        </w:rPr>
        <w:instrText xml:space="preserve"> ADDIN ZOTERO_ITEM CSL_CITATION {"citationID":"BHTzp2Eu","properties":{"formattedCitation":"\\super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Pr>
          <w:rFonts w:ascii="Arial Narrow" w:hAnsi="Arial Narrow" w:cs="Arial"/>
        </w:rPr>
        <w:fldChar w:fldCharType="separate"/>
      </w:r>
      <w:r w:rsidR="006E37F1" w:rsidRPr="006E37F1">
        <w:rPr>
          <w:rFonts w:ascii="Arial Narrow" w:hAnsi="Arial Narrow" w:cs="Times New Roman"/>
          <w:vertAlign w:val="superscript"/>
        </w:rPr>
        <w:t>6</w:t>
      </w:r>
      <w:r>
        <w:rPr>
          <w:rFonts w:ascii="Arial Narrow" w:hAnsi="Arial Narrow" w:cs="Arial"/>
        </w:rPr>
        <w:fldChar w:fldCharType="end"/>
      </w:r>
      <w:r w:rsidRPr="00FF03CD">
        <w:rPr>
          <w:rFonts w:ascii="Arial Narrow" w:hAnsi="Arial Narrow" w:cs="Arial"/>
        </w:rPr>
        <w:t>.</w:t>
      </w:r>
    </w:p>
    <w:p w14:paraId="6D4924D5" w14:textId="77777777" w:rsidR="0017265E" w:rsidRPr="0017265E" w:rsidRDefault="0017265E" w:rsidP="0017265E">
      <w:pPr>
        <w:pStyle w:val="Heading2"/>
        <w:numPr>
          <w:ilvl w:val="0"/>
          <w:numId w:val="44"/>
        </w:numPr>
        <w:spacing w:line="360" w:lineRule="auto"/>
        <w:rPr>
          <w:rFonts w:ascii="Arial Narrow" w:hAnsi="Arial Narrow"/>
        </w:rPr>
      </w:pPr>
      <w:bookmarkStart w:id="3" w:name="_Toc173328538"/>
      <w:r w:rsidRPr="0017265E">
        <w:rPr>
          <w:rFonts w:ascii="Arial Narrow" w:hAnsi="Arial Narrow"/>
        </w:rPr>
        <w:t>Catalytic model schematic</w:t>
      </w:r>
      <w:bookmarkEnd w:id="3"/>
    </w:p>
    <w:p w14:paraId="2A16FE16" w14:textId="77777777" w:rsidR="0017265E" w:rsidRPr="00E06895" w:rsidRDefault="0017265E" w:rsidP="0017265E"/>
    <w:p w14:paraId="4F1E4B76" w14:textId="77777777" w:rsidR="0017265E" w:rsidRDefault="0017265E" w:rsidP="0017265E">
      <w:pPr>
        <w:spacing w:line="360" w:lineRule="auto"/>
        <w:jc w:val="center"/>
        <w:rPr>
          <w:rFonts w:ascii="Arial Narrow" w:hAnsi="Arial Narrow" w:cs="Arial"/>
        </w:rPr>
      </w:pPr>
      <w:r>
        <w:rPr>
          <w:rFonts w:ascii="Arial Narrow" w:hAnsi="Arial Narrow" w:cs="Arial"/>
          <w:noProof/>
        </w:rPr>
        <w:drawing>
          <wp:inline distT="0" distB="0" distL="0" distR="0" wp14:anchorId="329692BB" wp14:editId="1905FA44">
            <wp:extent cx="3335740" cy="4312920"/>
            <wp:effectExtent l="0" t="0" r="0" b="0"/>
            <wp:docPr id="625920473" name="Picture 13" descr="A diagram of a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20473" name="Picture 13" descr="A diagram of a structur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8986" cy="4342975"/>
                    </a:xfrm>
                    <a:prstGeom prst="rect">
                      <a:avLst/>
                    </a:prstGeom>
                  </pic:spPr>
                </pic:pic>
              </a:graphicData>
            </a:graphic>
          </wp:inline>
        </w:drawing>
      </w:r>
    </w:p>
    <w:p w14:paraId="7FAB32B1" w14:textId="618E652A" w:rsidR="0017265E" w:rsidRPr="006E2F77" w:rsidRDefault="0017265E" w:rsidP="0017265E">
      <w:pPr>
        <w:spacing w:line="360" w:lineRule="auto"/>
        <w:rPr>
          <w:rFonts w:ascii="Arial Narrow" w:hAnsi="Arial Narrow" w:cs="Arial"/>
        </w:rPr>
      </w:pPr>
      <w:r w:rsidRPr="00FF03CD">
        <w:rPr>
          <w:rFonts w:ascii="Arial Narrow" w:hAnsi="Arial Narrow" w:cs="Arial"/>
          <w:b/>
          <w:bCs/>
        </w:rPr>
        <w:t>Figure S</w:t>
      </w:r>
      <w:r>
        <w:rPr>
          <w:rFonts w:ascii="Arial Narrow" w:hAnsi="Arial Narrow" w:cs="Arial"/>
          <w:b/>
          <w:bCs/>
        </w:rPr>
        <w:t>1</w:t>
      </w:r>
      <w:r>
        <w:rPr>
          <w:rFonts w:ascii="Arial Narrow" w:hAnsi="Arial Narrow" w:cs="Arial"/>
        </w:rPr>
        <w:t>.</w:t>
      </w:r>
      <w:r w:rsidRPr="006E2F77">
        <w:rPr>
          <w:rFonts w:ascii="Arial Narrow" w:hAnsi="Arial Narrow" w:cs="Arial"/>
        </w:rPr>
        <w:t xml:space="preserve"> Four catalytic models of MERS-CoV seroconversion in dromedary populations, where </w:t>
      </w:r>
      <w:r>
        <w:rPr>
          <w:rFonts w:ascii="Arial Narrow" w:hAnsi="Arial Narrow" w:cs="Arial"/>
        </w:rPr>
        <w:t xml:space="preserve">λ </w:t>
      </w:r>
      <w:r w:rsidRPr="006E2F77">
        <w:rPr>
          <w:rFonts w:ascii="Arial Narrow" w:hAnsi="Arial Narrow" w:cs="Arial"/>
        </w:rPr>
        <w:t xml:space="preserve">is the force of infection, </w:t>
      </w:r>
      <w:r>
        <w:rPr>
          <w:rFonts w:ascii="Arial Narrow" w:hAnsi="Arial Narrow" w:cs="Arial"/>
        </w:rPr>
        <w:t xml:space="preserve">ω </w:t>
      </w:r>
      <w:r w:rsidRPr="006E2F77">
        <w:rPr>
          <w:rFonts w:ascii="Arial Narrow" w:hAnsi="Arial Narrow" w:cs="Arial"/>
        </w:rPr>
        <w:t>is the rate of waning of mAbs, and</w:t>
      </w:r>
      <w:r>
        <w:rPr>
          <w:rFonts w:ascii="Arial Narrow" w:hAnsi="Arial Narrow" w:cs="Arial"/>
        </w:rPr>
        <w:t xml:space="preserve"> σ</w:t>
      </w:r>
      <w:r w:rsidRPr="006E2F77">
        <w:rPr>
          <w:rFonts w:ascii="Arial Narrow" w:hAnsi="Arial Narrow" w:cs="Arial"/>
        </w:rPr>
        <w:t xml:space="preserve"> is the rate of waning of antibodies following infection.</w:t>
      </w:r>
    </w:p>
    <w:p w14:paraId="706BC758" w14:textId="77777777" w:rsidR="0017265E" w:rsidRPr="0017265E" w:rsidRDefault="0017265E" w:rsidP="0017265E">
      <w:pPr>
        <w:pStyle w:val="Heading2"/>
        <w:numPr>
          <w:ilvl w:val="0"/>
          <w:numId w:val="44"/>
        </w:numPr>
        <w:spacing w:line="360" w:lineRule="auto"/>
        <w:rPr>
          <w:rFonts w:ascii="Arial Narrow" w:hAnsi="Arial Narrow"/>
        </w:rPr>
      </w:pPr>
      <w:bookmarkStart w:id="4" w:name="_Toc173328539"/>
      <w:r w:rsidRPr="0017265E">
        <w:rPr>
          <w:rFonts w:ascii="Arial Narrow" w:hAnsi="Arial Narrow"/>
        </w:rPr>
        <w:lastRenderedPageBreak/>
        <w:t>Catalytic model solutions</w:t>
      </w:r>
      <w:bookmarkEnd w:id="4"/>
    </w:p>
    <w:p w14:paraId="71CB672A" w14:textId="71B5235D" w:rsidR="0017265E" w:rsidRPr="006E2F77" w:rsidRDefault="0017265E" w:rsidP="0017265E">
      <w:pPr>
        <w:spacing w:line="360" w:lineRule="auto"/>
        <w:rPr>
          <w:rFonts w:ascii="Arial Narrow" w:hAnsi="Arial Narrow"/>
        </w:rPr>
      </w:pPr>
      <w:r w:rsidRPr="006E2F77">
        <w:rPr>
          <w:rFonts w:ascii="Arial Narrow" w:hAnsi="Arial Narrow"/>
        </w:rPr>
        <w:t xml:space="preserve">In Model 1, all animals are initially seronegative, becoming irreversibly seropositive at rate l (the FoI) as </w:t>
      </w:r>
      <w:r>
        <w:rPr>
          <w:rFonts w:ascii="Arial Narrow" w:hAnsi="Arial Narrow"/>
        </w:rPr>
        <w:t>has been widely applied to infectious disease prevalence data previously</w:t>
      </w:r>
      <w:r>
        <w:rPr>
          <w:rFonts w:ascii="Arial Narrow" w:hAnsi="Arial Narrow"/>
        </w:rPr>
        <w:fldChar w:fldCharType="begin"/>
      </w:r>
      <w:r w:rsidR="006E37F1">
        <w:rPr>
          <w:rFonts w:ascii="Arial Narrow" w:hAnsi="Arial Narrow"/>
        </w:rPr>
        <w:instrText xml:space="preserve"> ADDIN ZOTERO_ITEM CSL_CITATION {"citationID":"z0f1JzNi","properties":{"formattedCitation":"\\super 7\\nosupersub{}","plainCitation":"7","noteIndex":0},"citationItems":[{"id":54,"uris":["http://zotero.org/users/7134693/items/VTC8TK36"],"itemData":{"id":54,"type":"article-journal","abstract":"The force of infection, describing the rate at which a susceptible person acquires an infection, is a key parameter in models estimating the infectious disease burden, and the effectiveness and cost-effectiveness of infectious disease prevention. Since Muench formulated the first catalytic model to estimate the force of infection from current status data in 1934, exactly 75 years ago, several authors addressed the estimation of this parameter by more advanced statistical methods, while applying these to seroprevalence and reported incidence/case notification data. In this paper we present an historical overview, discussing the relevance of Muench's work, and we explain the wide array of newer methods with illustrations on pre-vaccination serological survey data of two airborne infections: rubella and parvovirus B19. We also provide guidance on deciding which method(s) to apply to estimate the force of infection, given a particular set of data.","container-title":"Epidemiology &amp; Infection","DOI":"10.1017/S0950268809990781","ISSN":"1469-4409","issue":"6","note":"publisher: Cambridge University Press","page":"802-812","title":"Seventy-five years of estimating the force of infection from current status data","volume":"138","author":[{"family":"Hens","given":"N."},{"family":"Aerts","given":"M."},{"family":"Faes","given":"C."},{"family":"Shkedy","given":"Z."},{"family":"Lejeune","given":"O."},{"family":"Damme","given":"P. Van"},{"family":"Beutels","given":"P."}],"issued":{"date-parts":[["2010",6]]}}}],"schema":"https://github.com/citation-style-language/schema/raw/master/csl-citation.json"} </w:instrText>
      </w:r>
      <w:r>
        <w:rPr>
          <w:rFonts w:ascii="Arial Narrow" w:hAnsi="Arial Narrow"/>
        </w:rPr>
        <w:fldChar w:fldCharType="separate"/>
      </w:r>
      <w:r w:rsidR="006E37F1" w:rsidRPr="006E37F1">
        <w:rPr>
          <w:rFonts w:ascii="Arial Narrow" w:hAnsi="Arial Narrow" w:cs="Times New Roman"/>
          <w:vertAlign w:val="superscript"/>
        </w:rPr>
        <w:t>7</w:t>
      </w:r>
      <w:r>
        <w:rPr>
          <w:rFonts w:ascii="Arial Narrow" w:hAnsi="Arial Narrow"/>
        </w:rPr>
        <w:fldChar w:fldCharType="end"/>
      </w:r>
      <w:r w:rsidRPr="006E2F77">
        <w:rPr>
          <w:rFonts w:ascii="Arial Narrow" w:hAnsi="Arial Narrow"/>
        </w:rPr>
        <w:t>:</w:t>
      </w:r>
    </w:p>
    <w:p w14:paraId="23419B30" w14:textId="25CA2D5E" w:rsidR="0017265E" w:rsidRPr="00837378" w:rsidRDefault="00721034" w:rsidP="0017265E">
      <w:pPr>
        <w:spacing w:line="360" w:lineRule="auto"/>
      </w:pPr>
      <w:r>
        <w:pict w14:anchorId="575DDC56">
          <v:rect id="Rectangle 28" o:spid="_x0000_s2050" style="width:101.15pt;height:24.6pt;visibility:visible;mso-wrap-style:none;mso-left-percent:-10001;mso-top-percent:-10001;mso-position-horizontal:absolute;mso-position-horizontal-relative:char;mso-position-vertical:absolute;mso-position-vertical-relative:line;mso-left-percent:-10001;mso-top-percent:-10001;v-text-anchor:top" filled="f" stroked="f">
            <v:textbox style="mso-next-textbox:#Rectangle 28">
              <w:txbxContent>
                <w:p w14:paraId="46DAA15D" w14:textId="77777777" w:rsidR="0017265E" w:rsidRPr="00E06895" w:rsidRDefault="00000000" w:rsidP="0017265E">
                  <w:pPr>
                    <w:rPr>
                      <w:rFonts w:eastAsiaTheme="minorEastAsia"/>
                      <w:iCs/>
                      <w:color w:val="000000"/>
                      <w:kern w:val="24"/>
                    </w:rPr>
                  </w:pPr>
                  <m:oMathPara>
                    <m:oMath>
                      <m:eqArr>
                        <m:eqArrPr>
                          <m:maxDist m:val="1"/>
                          <m:ctrlPr>
                            <w:rPr>
                              <w:rFonts w:ascii="Cambria Math" w:eastAsiaTheme="minorEastAsia" w:hAnsi="Cambria Math"/>
                              <w:i/>
                              <w:iCs/>
                              <w:color w:val="000000"/>
                              <w:kern w:val="24"/>
                            </w:rPr>
                          </m:ctrlPr>
                        </m:eqArrPr>
                        <m:e>
                          <m:r>
                            <w:rPr>
                              <w:rFonts w:ascii="Cambria Math" w:hAnsi="Cambria Math"/>
                              <w:color w:val="000000"/>
                              <w:kern w:val="24"/>
                            </w:rPr>
                            <m:t>p</m:t>
                          </m:r>
                          <m:d>
                            <m:dPr>
                              <m:ctrlPr>
                                <w:rPr>
                                  <w:rFonts w:ascii="Cambria Math" w:eastAsiaTheme="minorEastAsia" w:hAnsi="Cambria Math"/>
                                  <w:i/>
                                  <w:iCs/>
                                  <w:color w:val="000000"/>
                                  <w:kern w:val="24"/>
                                </w:rPr>
                              </m:ctrlPr>
                            </m:dPr>
                            <m:e>
                              <m:r>
                                <w:rPr>
                                  <w:rFonts w:ascii="Cambria Math" w:hAnsi="Cambria Math"/>
                                  <w:color w:val="000000"/>
                                  <w:kern w:val="24"/>
                                </w:rPr>
                                <m:t>a</m:t>
                              </m:r>
                            </m:e>
                          </m:d>
                          <m:r>
                            <w:rPr>
                              <w:rFonts w:ascii="Cambria Math" w:hAnsi="Cambria Math"/>
                              <w:color w:val="000000"/>
                              <w:kern w:val="24"/>
                            </w:rPr>
                            <m:t>=1- </m:t>
                          </m:r>
                          <m:sSup>
                            <m:sSupPr>
                              <m:ctrlPr>
                                <w:rPr>
                                  <w:rFonts w:ascii="Cambria Math" w:eastAsiaTheme="minorEastAsia" w:hAnsi="Cambria Math"/>
                                  <w:i/>
                                  <w:iCs/>
                                  <w:color w:val="000000"/>
                                  <w:kern w:val="24"/>
                                </w:rPr>
                              </m:ctrlPr>
                            </m:sSupPr>
                            <m:e>
                              <m:r>
                                <w:rPr>
                                  <w:rFonts w:ascii="Cambria Math" w:hAnsi="Cambria Math"/>
                                  <w:color w:val="000000"/>
                                  <w:kern w:val="24"/>
                                </w:rPr>
                                <m:t>e</m:t>
                              </m:r>
                            </m:e>
                            <m:sup>
                              <m:r>
                                <w:rPr>
                                  <w:rFonts w:ascii="Cambria Math" w:hAnsi="Cambria Math"/>
                                  <w:color w:val="000000"/>
                                  <w:kern w:val="24"/>
                                </w:rPr>
                                <m:t>-λa</m:t>
                              </m:r>
                            </m:sup>
                          </m:sSup>
                          <m:r>
                            <w:rPr>
                              <w:rFonts w:ascii="Cambria Math" w:hAnsi="Cambria Math"/>
                              <w:color w:val="000000"/>
                              <w:kern w:val="24"/>
                            </w:rPr>
                            <m:t>#</m:t>
                          </m:r>
                          <m:r>
                            <m:rPr>
                              <m:sty m:val="p"/>
                            </m:rPr>
                            <w:rPr>
                              <w:rFonts w:ascii="Cambria Math" w:eastAsiaTheme="minorEastAsia" w:hAnsi="Cambria Math"/>
                              <w:color w:val="000000"/>
                              <w:kern w:val="24"/>
                            </w:rPr>
                            <m:t>S1</m:t>
                          </m:r>
                          <m:r>
                            <w:rPr>
                              <w:rFonts w:ascii="Cambria Math" w:eastAsiaTheme="minorEastAsia" w:hAnsi="Cambria Math"/>
                              <w:color w:val="000000"/>
                              <w:kern w:val="24"/>
                            </w:rPr>
                            <m:t>1</m:t>
                          </m:r>
                        </m:e>
                      </m:eqArr>
                    </m:oMath>
                  </m:oMathPara>
                </w:p>
                <w:p w14:paraId="4C6D499F" w14:textId="77777777" w:rsidR="0017265E" w:rsidRPr="00E06895" w:rsidRDefault="0017265E" w:rsidP="0017265E">
                  <w:pPr>
                    <w:rPr>
                      <w:rFonts w:eastAsiaTheme="minorEastAsia"/>
                      <w:iCs/>
                      <w:color w:val="000000"/>
                      <w:kern w:val="24"/>
                    </w:rPr>
                  </w:pPr>
                  <w:r w:rsidRPr="00E06895">
                    <w:rPr>
                      <w:rFonts w:eastAsiaTheme="minorEastAsia"/>
                      <w:iCs/>
                      <w:color w:val="000000"/>
                      <w:kern w:val="24"/>
                    </w:rPr>
                    <w:t xml:space="preserve"> </w:t>
                  </w:r>
                </w:p>
              </w:txbxContent>
            </v:textbox>
            <w10:anchorlock/>
          </v:rect>
        </w:pict>
      </w:r>
    </w:p>
    <w:p w14:paraId="26EB4DB1" w14:textId="77777777" w:rsidR="0017265E" w:rsidRPr="00837378" w:rsidRDefault="0017265E" w:rsidP="0017265E">
      <w:pPr>
        <w:spacing w:line="360" w:lineRule="auto"/>
        <w:rPr>
          <w:rFonts w:ascii="Arial Narrow" w:hAnsi="Arial Narrow"/>
        </w:rPr>
      </w:pPr>
      <w:r w:rsidRPr="00837378">
        <w:rPr>
          <w:rFonts w:ascii="Arial Narrow" w:hAnsi="Arial Narrow"/>
        </w:rPr>
        <w:t xml:space="preserve">Where </w:t>
      </w:r>
      <m:oMath>
        <m:r>
          <w:rPr>
            <w:rFonts w:ascii="Cambria Math" w:hAnsi="Cambria Math"/>
            <w:color w:val="000000"/>
            <w:kern w:val="24"/>
          </w:rPr>
          <m:t>p</m:t>
        </m:r>
        <m:d>
          <m:dPr>
            <m:ctrlPr>
              <w:rPr>
                <w:rFonts w:ascii="Cambria Math" w:eastAsiaTheme="minorEastAsia" w:hAnsi="Cambria Math"/>
                <w:i/>
                <w:iCs/>
                <w:color w:val="000000"/>
                <w:kern w:val="24"/>
              </w:rPr>
            </m:ctrlPr>
          </m:dPr>
          <m:e>
            <m:r>
              <w:rPr>
                <w:rFonts w:ascii="Cambria Math" w:hAnsi="Cambria Math"/>
                <w:color w:val="000000"/>
                <w:kern w:val="24"/>
              </w:rPr>
              <m:t>a</m:t>
            </m:r>
          </m:e>
        </m:d>
      </m:oMath>
      <w:r w:rsidRPr="00837378">
        <w:rPr>
          <w:rFonts w:ascii="Arial Narrow" w:hAnsi="Arial Narrow"/>
        </w:rPr>
        <w:t xml:space="preserve"> is the expected proportion of animals that are seropositive at age </w:t>
      </w:r>
      <m:oMath>
        <m:r>
          <w:rPr>
            <w:rFonts w:ascii="Cambria Math" w:hAnsi="Cambria Math"/>
            <w:color w:val="000000"/>
            <w:kern w:val="24"/>
          </w:rPr>
          <m:t>a</m:t>
        </m:r>
      </m:oMath>
      <w:r w:rsidRPr="00837378">
        <w:rPr>
          <w:rFonts w:ascii="Arial Narrow" w:hAnsi="Arial Narrow"/>
        </w:rPr>
        <w:t>.</w:t>
      </w:r>
    </w:p>
    <w:p w14:paraId="2C103D31" w14:textId="14ADC0F1" w:rsidR="0017265E" w:rsidRPr="00837378" w:rsidRDefault="0017265E" w:rsidP="0017265E">
      <w:pPr>
        <w:spacing w:line="360" w:lineRule="auto"/>
        <w:rPr>
          <w:rFonts w:ascii="Arial Narrow" w:hAnsi="Arial Narrow"/>
        </w:rPr>
      </w:pPr>
      <w:r w:rsidRPr="00837378">
        <w:rPr>
          <w:rFonts w:ascii="Arial Narrow" w:hAnsi="Arial Narrow"/>
        </w:rPr>
        <w:t xml:space="preserve">Model 2 (formally described by </w:t>
      </w:r>
      <w:r w:rsidRPr="00837378">
        <w:rPr>
          <w:rFonts w:ascii="Arial Narrow" w:hAnsi="Arial Narrow"/>
          <w:b/>
          <w:bCs/>
          <w:i/>
          <w:iCs/>
        </w:rPr>
        <w:t>Equation S2</w:t>
      </w:r>
      <w:r w:rsidRPr="00837378">
        <w:rPr>
          <w:rFonts w:ascii="Arial Narrow" w:hAnsi="Arial Narrow"/>
        </w:rPr>
        <w:t xml:space="preserve">) allows for possible seroreversion - the waning of protective antibodies acquired through natural infection at rate </w:t>
      </w:r>
      <w:r w:rsidRPr="00837378">
        <w:rPr>
          <w:rFonts w:ascii="Arial Narrow" w:hAnsi="Arial Narrow"/>
          <w:i/>
          <w:iCs/>
        </w:rPr>
        <w:t>s</w:t>
      </w:r>
      <w:r w:rsidRPr="00837378">
        <w:rPr>
          <w:rFonts w:ascii="Arial Narrow" w:hAnsi="Arial Narrow"/>
        </w:rPr>
        <w:t xml:space="preserve">. Formulation of Model 3 was informed by catalytic models of seroconversion described and used to estimate the FoI of dengue by Imai </w:t>
      </w:r>
      <w:r w:rsidRPr="00837378">
        <w:rPr>
          <w:rFonts w:ascii="Arial Narrow" w:hAnsi="Arial Narrow"/>
          <w:i/>
          <w:iCs/>
        </w:rPr>
        <w:t>et al.,</w:t>
      </w:r>
      <w:r w:rsidRPr="00837378">
        <w:rPr>
          <w:rFonts w:ascii="Arial Narrow" w:hAnsi="Arial Narrow"/>
        </w:rPr>
        <w:fldChar w:fldCharType="begin" w:fldLock="1"/>
      </w:r>
      <w:r w:rsidR="006E37F1">
        <w:rPr>
          <w:rFonts w:ascii="Arial Narrow" w:hAnsi="Arial Narrow"/>
        </w:rPr>
        <w:instrText xml:space="preserve"> ADDIN ZOTERO_ITEM CSL_CITATION {"citationID":"z5UmOLgR","properties":{"formattedCitation":"\\super 8\\nosupersub{}","plainCitation":"8","noteIndex":0},"citationItems":[{"id":386,"uris":["http://www.mendeley.com/documents/?uuid=84b513d5-69aa-3828-b5d3-64268bfa2e6d","http://zotero.org/users/7134693/items/PSR6T2HL"],"itemData":{"id":386,"type":"article-journal","abstract":"Background: Despite being the most widely distributed mosquito-borne viral infection, estimates of dengue transmission intensity and associated burden remain ambiguous. With advances in the development of novel control measures, obtaining robust estimates of average dengue transmission intensity is key for assessing the burden of disease and the likely impact of interventions. Methodology/Principle Findings: We estimated the force of infection (λ) and corresponding basic reproduction numbers (R0) by fitting catalytic models to age-stratified incidence data identified from the literature. We compared estimates derived from incidence and seroprevalence data and assessed the level of under-reporting of dengue disease. In addition, we estimated the relative contribution of primary to quaternary infections to the observed burden of dengue disease incidence. The majority of R0 estimates ranged from one to five and the force of infection estimates from incidence data were consistent with those previously estimated from seroprevalence data. The baseline reporting rate (or the probability of detecting a secondary infection) was generally low (&lt;25%) and varied within and between countries. Conclusions/Significance: As expected, estimates varied widely across and within countries, highlighting the spatio-temporally heterogeneous nature of dengue transmission. Although seroprevalence data provide the maximum information, the incidence models presented in this paper provide a method for estimating dengue transmission intensity from age-stratified incidence data, which will be an important consideration in areas where seroprevalence data are not available.","container-title":"PLOS Neglected Tropical Diseases","DOI":"10.1371/journal.pntd.0004833","ISSN":"1935-2735","issue":"7","note":"publisher: Public Library of Science","page":"e0004833","title":"Estimating Dengue Transmission Intensity from Case-Notification Data from Multiple Countries","volume":"10","author":[{"family":"Imai","given":"Natsuko"},{"family":"Dorigatti","given":"Ilaria"},{"family":"Cauchemez","given":"Simon"},{"family":"Ferguson","given":"Neil M."}],"editor":[{"family":"Althouse","given":"Benjamin"}],"issued":{"date-parts":[["2016",7,11]]}}}],"schema":"https://github.com/citation-style-language/schema/raw/master/csl-citation.json"} </w:instrText>
      </w:r>
      <w:r w:rsidRPr="00837378">
        <w:rPr>
          <w:rFonts w:ascii="Arial Narrow" w:hAnsi="Arial Narrow"/>
        </w:rPr>
        <w:fldChar w:fldCharType="separate"/>
      </w:r>
      <w:r w:rsidR="006E37F1" w:rsidRPr="006E37F1">
        <w:rPr>
          <w:rFonts w:ascii="Arial Narrow" w:hAnsi="Arial Narrow" w:cs="Times New Roman"/>
          <w:vertAlign w:val="superscript"/>
        </w:rPr>
        <w:t>8</w:t>
      </w:r>
      <w:r w:rsidRPr="00837378">
        <w:rPr>
          <w:rFonts w:ascii="Arial Narrow" w:hAnsi="Arial Narrow"/>
        </w:rPr>
        <w:fldChar w:fldCharType="end"/>
      </w:r>
      <w:r w:rsidRPr="00837378">
        <w:rPr>
          <w:rFonts w:ascii="Arial Narrow" w:hAnsi="Arial Narrow"/>
        </w:rPr>
        <w:t>.</w:t>
      </w:r>
    </w:p>
    <w:p w14:paraId="06085BFE" w14:textId="77777777" w:rsidR="0017265E" w:rsidRPr="00837378" w:rsidRDefault="00000000" w:rsidP="0017265E">
      <w:pPr>
        <w:spacing w:line="360" w:lineRule="auto"/>
        <w:rPr>
          <w:rFonts w:ascii="Arial Narrow" w:eastAsiaTheme="minorEastAsia" w:hAnsi="Arial Narrow"/>
          <w:color w:val="000000"/>
          <w:kern w:val="24"/>
        </w:rPr>
      </w:pPr>
      <m:oMathPara>
        <m:oMath>
          <m:eqArr>
            <m:eqArrPr>
              <m:maxDist m:val="1"/>
              <m:ctrlPr>
                <w:rPr>
                  <w:rFonts w:ascii="Cambria Math" w:eastAsiaTheme="minorEastAsia" w:hAnsi="Cambria Math"/>
                  <w:i/>
                  <w:color w:val="000000"/>
                  <w:kern w:val="24"/>
                </w:rPr>
              </m:ctrlPr>
            </m:eqArrPr>
            <m:e>
              <m:r>
                <w:rPr>
                  <w:rFonts w:ascii="Cambria Math" w:hAnsi="Cambria Math"/>
                  <w:color w:val="000000"/>
                  <w:kern w:val="24"/>
                </w:rPr>
                <m:t>p</m:t>
              </m:r>
              <m:d>
                <m:dPr>
                  <m:ctrlPr>
                    <w:rPr>
                      <w:rFonts w:ascii="Cambria Math" w:hAnsi="Cambria Math"/>
                      <w:i/>
                      <w:color w:val="000000"/>
                      <w:kern w:val="24"/>
                    </w:rPr>
                  </m:ctrlPr>
                </m:dPr>
                <m:e>
                  <m:r>
                    <w:rPr>
                      <w:rFonts w:ascii="Cambria Math" w:hAnsi="Cambria Math"/>
                      <w:color w:val="000000"/>
                      <w:kern w:val="24"/>
                    </w:rPr>
                    <m:t>a</m:t>
                  </m:r>
                </m:e>
              </m:d>
              <m:r>
                <w:rPr>
                  <w:rFonts w:ascii="Cambria Math" w:hAnsi="Cambria Math"/>
                  <w:color w:val="000000"/>
                  <w:kern w:val="24"/>
                </w:rPr>
                <m:t>= </m:t>
              </m:r>
              <m:f>
                <m:fPr>
                  <m:ctrlPr>
                    <w:rPr>
                      <w:rFonts w:ascii="Cambria Math" w:eastAsiaTheme="minorEastAsia" w:hAnsi="Cambria Math"/>
                      <w:i/>
                      <w:iCs/>
                      <w:color w:val="000000"/>
                      <w:kern w:val="24"/>
                    </w:rPr>
                  </m:ctrlPr>
                </m:fPr>
                <m:num>
                  <m:r>
                    <w:rPr>
                      <w:rFonts w:ascii="Cambria Math" w:hAnsi="Cambria Math"/>
                      <w:color w:val="000000"/>
                      <w:kern w:val="24"/>
                    </w:rPr>
                    <m:t>λ</m:t>
                  </m:r>
                </m:num>
                <m:den>
                  <m:r>
                    <w:rPr>
                      <w:rFonts w:ascii="Cambria Math" w:hAnsi="Cambria Math"/>
                      <w:color w:val="000000"/>
                      <w:kern w:val="24"/>
                    </w:rPr>
                    <m:t>λ+σ</m:t>
                  </m:r>
                </m:den>
              </m:f>
              <m:d>
                <m:dPr>
                  <m:ctrlPr>
                    <w:rPr>
                      <w:rFonts w:ascii="Cambria Math" w:eastAsiaTheme="minorEastAsia" w:hAnsi="Cambria Math"/>
                      <w:i/>
                      <w:iCs/>
                      <w:color w:val="000000"/>
                      <w:kern w:val="24"/>
                    </w:rPr>
                  </m:ctrlPr>
                </m:dPr>
                <m:e>
                  <m:sSup>
                    <m:sSupPr>
                      <m:ctrlPr>
                        <w:rPr>
                          <w:rFonts w:ascii="Cambria Math" w:eastAsiaTheme="minorEastAsia" w:hAnsi="Cambria Math"/>
                          <w:i/>
                          <w:iCs/>
                          <w:color w:val="000000"/>
                          <w:kern w:val="24"/>
                        </w:rPr>
                      </m:ctrlPr>
                    </m:sSupPr>
                    <m:e>
                      <m:r>
                        <w:rPr>
                          <w:rFonts w:ascii="Cambria Math" w:hAnsi="Cambria Math"/>
                          <w:color w:val="000000"/>
                          <w:kern w:val="24"/>
                        </w:rPr>
                        <m:t>1- e</m:t>
                      </m:r>
                    </m:e>
                    <m:sup>
                      <m:r>
                        <w:rPr>
                          <w:rFonts w:ascii="Cambria Math" w:hAnsi="Cambria Math"/>
                          <w:color w:val="000000"/>
                          <w:kern w:val="24"/>
                        </w:rPr>
                        <m:t>-</m:t>
                      </m:r>
                      <m:d>
                        <m:dPr>
                          <m:ctrlPr>
                            <w:rPr>
                              <w:rFonts w:ascii="Cambria Math" w:eastAsiaTheme="minorEastAsia" w:hAnsi="Cambria Math"/>
                              <w:i/>
                              <w:iCs/>
                              <w:color w:val="000000"/>
                              <w:kern w:val="24"/>
                            </w:rPr>
                          </m:ctrlPr>
                        </m:dPr>
                        <m:e>
                          <m:r>
                            <w:rPr>
                              <w:rFonts w:ascii="Cambria Math" w:hAnsi="Cambria Math"/>
                              <w:color w:val="000000"/>
                              <w:kern w:val="24"/>
                            </w:rPr>
                            <m:t>λ+σ</m:t>
                          </m:r>
                        </m:e>
                      </m:d>
                      <m:r>
                        <w:rPr>
                          <w:rFonts w:ascii="Cambria Math" w:hAnsi="Cambria Math"/>
                          <w:color w:val="000000"/>
                          <w:kern w:val="24"/>
                        </w:rPr>
                        <m:t>a</m:t>
                      </m:r>
                    </m:sup>
                  </m:sSup>
                </m:e>
              </m:d>
              <m:r>
                <w:rPr>
                  <w:rFonts w:ascii="Cambria Math" w:eastAsiaTheme="minorEastAsia" w:hAnsi="Cambria Math"/>
                  <w:color w:val="000000"/>
                  <w:kern w:val="24"/>
                </w:rPr>
                <m:t xml:space="preserve"> </m:t>
              </m:r>
              <m:r>
                <w:rPr>
                  <w:rFonts w:ascii="Cambria Math" w:hAnsi="Cambria Math"/>
                  <w:color w:val="000000"/>
                  <w:kern w:val="24"/>
                </w:rPr>
                <m:t>#</m:t>
              </m:r>
              <m:r>
                <m:rPr>
                  <m:sty m:val="p"/>
                </m:rPr>
                <w:rPr>
                  <w:rFonts w:ascii="Cambria Math" w:eastAsiaTheme="minorEastAsia" w:hAnsi="Cambria Math"/>
                  <w:color w:val="000000"/>
                  <w:kern w:val="24"/>
                </w:rPr>
                <m:t>S2</m:t>
              </m:r>
            </m:e>
          </m:eqArr>
        </m:oMath>
      </m:oMathPara>
    </w:p>
    <w:p w14:paraId="09BDD4ED" w14:textId="77777777" w:rsidR="0017265E" w:rsidRPr="00837378" w:rsidRDefault="0017265E" w:rsidP="0017265E">
      <w:pPr>
        <w:spacing w:line="360" w:lineRule="auto"/>
        <w:rPr>
          <w:rFonts w:ascii="Arial Narrow" w:hAnsi="Arial Narrow"/>
        </w:rPr>
      </w:pPr>
      <w:r w:rsidRPr="00837378">
        <w:rPr>
          <w:rFonts w:ascii="Arial Narrow" w:hAnsi="Arial Narrow"/>
        </w:rPr>
        <w:t xml:space="preserve">We then considered the possible contribution of mAbs in Model 3 as described formally in </w:t>
      </w:r>
      <w:r w:rsidRPr="00837378">
        <w:rPr>
          <w:rFonts w:ascii="Arial Narrow" w:hAnsi="Arial Narrow"/>
          <w:b/>
          <w:bCs/>
          <w:i/>
          <w:iCs/>
        </w:rPr>
        <w:t>Equation S2</w:t>
      </w:r>
      <w:r w:rsidRPr="00837378">
        <w:rPr>
          <w:rFonts w:ascii="Arial Narrow" w:hAnsi="Arial Narrow"/>
        </w:rPr>
        <w:t xml:space="preserve"> where m</w:t>
      </w:r>
      <w:r w:rsidRPr="00837378">
        <w:rPr>
          <w:rFonts w:ascii="Arial Narrow" w:hAnsi="Arial Narrow"/>
          <w:vertAlign w:val="subscript"/>
        </w:rPr>
        <w:t>0</w:t>
      </w:r>
      <w:r w:rsidRPr="00837378">
        <w:rPr>
          <w:rFonts w:ascii="Arial Narrow" w:hAnsi="Arial Narrow"/>
        </w:rPr>
        <w:t xml:space="preserve"> is the proportion of calves born with mAbs, which then wane at rate w. I estimated m</w:t>
      </w:r>
      <w:r w:rsidRPr="00837378">
        <w:rPr>
          <w:rFonts w:ascii="Arial Narrow" w:hAnsi="Arial Narrow"/>
          <w:vertAlign w:val="subscript"/>
        </w:rPr>
        <w:t>0</w:t>
      </w:r>
      <w:r w:rsidRPr="00837378">
        <w:rPr>
          <w:rFonts w:ascii="Arial Narrow" w:hAnsi="Arial Narrow"/>
        </w:rPr>
        <w:t xml:space="preserve"> by solving the equivalent model in the absence of mAbs to find the proportion of adults of reproductive age that are predicted to be seropositive and therefore pass their antibodies onto their calves.</w:t>
      </w:r>
    </w:p>
    <w:p w14:paraId="529E3DAC" w14:textId="77777777" w:rsidR="0017265E" w:rsidRPr="00837378" w:rsidRDefault="00000000" w:rsidP="0017265E">
      <w:pPr>
        <w:spacing w:line="360" w:lineRule="auto"/>
        <w:rPr>
          <w:rFonts w:ascii="Arial Narrow" w:eastAsiaTheme="minorEastAsia" w:hAnsi="Arial Narrow"/>
        </w:rPr>
      </w:pPr>
      <m:oMathPara>
        <m:oMath>
          <m:eqArr>
            <m:eqArrPr>
              <m:maxDist m:val="1"/>
              <m:ctrlPr>
                <w:rPr>
                  <w:rFonts w:ascii="Cambria Math" w:hAnsi="Cambria Math"/>
                  <w:i/>
                </w:rPr>
              </m:ctrlPr>
            </m:eqArrPr>
            <m:e>
              <m:r>
                <w:rPr>
                  <w:rFonts w:ascii="Cambria Math" w:hAnsi="Cambria Math"/>
                  <w:color w:val="000000"/>
                  <w:kern w:val="24"/>
                </w:rPr>
                <m:t>p</m:t>
              </m:r>
              <m:d>
                <m:dPr>
                  <m:ctrlPr>
                    <w:rPr>
                      <w:rFonts w:ascii="Cambria Math" w:eastAsiaTheme="minorEastAsia" w:hAnsi="Cambria Math"/>
                      <w:i/>
                      <w:iCs/>
                      <w:color w:val="000000"/>
                      <w:kern w:val="24"/>
                    </w:rPr>
                  </m:ctrlPr>
                </m:dPr>
                <m:e>
                  <m:r>
                    <w:rPr>
                      <w:rFonts w:ascii="Cambria Math" w:hAnsi="Cambria Math"/>
                      <w:color w:val="000000"/>
                      <w:kern w:val="24"/>
                    </w:rPr>
                    <m:t>a</m:t>
                  </m:r>
                </m:e>
              </m:d>
              <m:r>
                <m:rPr>
                  <m:sty m:val="p"/>
                </m:rPr>
                <w:rPr>
                  <w:rFonts w:ascii="Cambria Math" w:hAnsi="Cambria Math"/>
                  <w:color w:val="000000"/>
                  <w:kern w:val="24"/>
                </w:rPr>
                <m:t>=</m:t>
              </m:r>
              <m:sSub>
                <m:sSubPr>
                  <m:ctrlPr>
                    <w:rPr>
                      <w:rFonts w:ascii="Cambria Math" w:eastAsiaTheme="minorEastAsia" w:hAnsi="Cambria Math"/>
                      <w:i/>
                      <w:iCs/>
                      <w:color w:val="000000"/>
                      <w:kern w:val="24"/>
                    </w:rPr>
                  </m:ctrlPr>
                </m:sSubPr>
                <m:e>
                  <m:r>
                    <m:rPr>
                      <m:sty m:val="p"/>
                    </m:rPr>
                    <w:rPr>
                      <w:rFonts w:ascii="Cambria Math" w:hAnsi="Cambria Math"/>
                      <w:color w:val="000000"/>
                      <w:kern w:val="24"/>
                    </w:rPr>
                    <m:t>1</m:t>
                  </m:r>
                  <m:sSup>
                    <m:sSupPr>
                      <m:ctrlPr>
                        <w:rPr>
                          <w:rFonts w:ascii="Cambria Math" w:eastAsiaTheme="minorEastAsia" w:hAnsi="Cambria Math"/>
                          <w:i/>
                          <w:iCs/>
                          <w:color w:val="000000"/>
                          <w:kern w:val="24"/>
                        </w:rPr>
                      </m:ctrlPr>
                    </m:sSupPr>
                    <m:e>
                      <m:r>
                        <m:rPr>
                          <m:sty m:val="p"/>
                        </m:rPr>
                        <w:rPr>
                          <w:rFonts w:ascii="Cambria Math" w:hAnsi="Cambria Math"/>
                          <w:color w:val="000000"/>
                          <w:kern w:val="24"/>
                        </w:rPr>
                        <m:t>- </m:t>
                      </m:r>
                      <m:r>
                        <w:rPr>
                          <w:rFonts w:ascii="Cambria Math" w:hAnsi="Cambria Math"/>
                          <w:color w:val="000000"/>
                          <w:kern w:val="24"/>
                        </w:rPr>
                        <m:t>e</m:t>
                      </m:r>
                    </m:e>
                    <m:sup>
                      <m:r>
                        <m:rPr>
                          <m:sty m:val="p"/>
                        </m:rPr>
                        <w:rPr>
                          <w:rFonts w:ascii="Cambria Math" w:hAnsi="Cambria Math"/>
                          <w:color w:val="000000"/>
                          <w:kern w:val="24"/>
                        </w:rPr>
                        <m:t>-</m:t>
                      </m:r>
                      <m:r>
                        <w:rPr>
                          <w:rFonts w:ascii="Cambria Math" w:hAnsi="Cambria Math"/>
                          <w:color w:val="000000"/>
                          <w:kern w:val="24"/>
                        </w:rPr>
                        <m:t>λa</m:t>
                      </m:r>
                    </m:sup>
                  </m:sSup>
                  <m:r>
                    <m:rPr>
                      <m:sty m:val="p"/>
                    </m:rPr>
                    <w:rPr>
                      <w:rFonts w:ascii="Cambria Math" w:hAnsi="Cambria Math"/>
                      <w:color w:val="000000"/>
                      <w:kern w:val="24"/>
                    </w:rPr>
                    <m:t>- </m:t>
                  </m:r>
                  <m:r>
                    <w:rPr>
                      <w:rFonts w:ascii="Cambria Math" w:hAnsi="Cambria Math"/>
                      <w:color w:val="000000"/>
                      <w:kern w:val="24"/>
                    </w:rPr>
                    <m:t>m</m:t>
                  </m:r>
                </m:e>
                <m:sub>
                  <m:r>
                    <m:rPr>
                      <m:sty m:val="p"/>
                    </m:rPr>
                    <w:rPr>
                      <w:rFonts w:ascii="Cambria Math" w:hAnsi="Cambria Math"/>
                      <w:color w:val="000000"/>
                      <w:kern w:val="24"/>
                    </w:rPr>
                    <m:t>0</m:t>
                  </m:r>
                </m:sub>
              </m:sSub>
              <m:d>
                <m:dPr>
                  <m:ctrlPr>
                    <w:rPr>
                      <w:rFonts w:ascii="Cambria Math" w:eastAsiaTheme="minorEastAsia" w:hAnsi="Cambria Math"/>
                      <w:i/>
                      <w:iCs/>
                      <w:color w:val="000000"/>
                      <w:kern w:val="24"/>
                    </w:rPr>
                  </m:ctrlPr>
                </m:dPr>
                <m:e>
                  <m:f>
                    <m:fPr>
                      <m:ctrlPr>
                        <w:rPr>
                          <w:rFonts w:ascii="Cambria Math" w:eastAsiaTheme="minorEastAsia" w:hAnsi="Cambria Math"/>
                          <w:i/>
                          <w:iCs/>
                          <w:color w:val="000000"/>
                          <w:kern w:val="24"/>
                        </w:rPr>
                      </m:ctrlPr>
                    </m:fPr>
                    <m:num>
                      <m:r>
                        <w:rPr>
                          <w:rFonts w:ascii="Cambria Math" w:hAnsi="Cambria Math"/>
                          <w:color w:val="000000"/>
                          <w:kern w:val="24"/>
                        </w:rPr>
                        <m:t>λ</m:t>
                      </m:r>
                    </m:num>
                    <m:den>
                      <m:r>
                        <w:rPr>
                          <w:rFonts w:ascii="Cambria Math" w:hAnsi="Cambria Math"/>
                          <w:color w:val="000000"/>
                          <w:kern w:val="24"/>
                        </w:rPr>
                        <m:t>λ</m:t>
                      </m:r>
                      <m:r>
                        <m:rPr>
                          <m:sty m:val="p"/>
                        </m:rPr>
                        <w:rPr>
                          <w:rFonts w:ascii="Cambria Math" w:hAnsi="Cambria Math"/>
                          <w:color w:val="000000"/>
                          <w:kern w:val="24"/>
                        </w:rPr>
                        <m:t>-</m:t>
                      </m:r>
                      <m:r>
                        <w:rPr>
                          <w:rFonts w:ascii="Cambria Math" w:hAnsi="Cambria Math"/>
                          <w:color w:val="000000"/>
                          <w:kern w:val="24"/>
                        </w:rPr>
                        <m:t>ω</m:t>
                      </m:r>
                    </m:den>
                  </m:f>
                  <m:d>
                    <m:dPr>
                      <m:ctrlPr>
                        <w:rPr>
                          <w:rFonts w:ascii="Cambria Math" w:eastAsiaTheme="minorEastAsia" w:hAnsi="Cambria Math"/>
                          <w:i/>
                          <w:iCs/>
                          <w:color w:val="000000"/>
                          <w:kern w:val="24"/>
                        </w:rPr>
                      </m:ctrlPr>
                    </m:dPr>
                    <m:e>
                      <m:sSup>
                        <m:sSupPr>
                          <m:ctrlPr>
                            <w:rPr>
                              <w:rFonts w:ascii="Cambria Math" w:eastAsiaTheme="minorEastAsia" w:hAnsi="Cambria Math"/>
                              <w:i/>
                              <w:iCs/>
                              <w:color w:val="000000"/>
                              <w:kern w:val="24"/>
                            </w:rPr>
                          </m:ctrlPr>
                        </m:sSupPr>
                        <m:e>
                          <m:r>
                            <w:rPr>
                              <w:rFonts w:ascii="Cambria Math" w:hAnsi="Cambria Math"/>
                              <w:color w:val="000000"/>
                              <w:kern w:val="24"/>
                            </w:rPr>
                            <m:t>e</m:t>
                          </m:r>
                        </m:e>
                        <m:sup>
                          <m:r>
                            <m:rPr>
                              <m:sty m:val="p"/>
                            </m:rPr>
                            <w:rPr>
                              <w:rFonts w:ascii="Cambria Math" w:hAnsi="Cambria Math"/>
                              <w:color w:val="000000"/>
                              <w:kern w:val="24"/>
                            </w:rPr>
                            <m:t>-</m:t>
                          </m:r>
                          <m:r>
                            <w:rPr>
                              <w:rFonts w:ascii="Cambria Math" w:hAnsi="Cambria Math"/>
                              <w:color w:val="000000"/>
                              <w:kern w:val="24"/>
                            </w:rPr>
                            <m:t>ωa</m:t>
                          </m:r>
                        </m:sup>
                      </m:sSup>
                      <m:r>
                        <m:rPr>
                          <m:sty m:val="p"/>
                        </m:rPr>
                        <w:rPr>
                          <w:rFonts w:ascii="Cambria Math" w:hAnsi="Cambria Math"/>
                          <w:color w:val="000000"/>
                          <w:kern w:val="24"/>
                        </w:rPr>
                        <m:t>- </m:t>
                      </m:r>
                      <m:sSup>
                        <m:sSupPr>
                          <m:ctrlPr>
                            <w:rPr>
                              <w:rFonts w:ascii="Cambria Math" w:eastAsiaTheme="minorEastAsia" w:hAnsi="Cambria Math"/>
                              <w:i/>
                              <w:iCs/>
                              <w:color w:val="000000"/>
                              <w:kern w:val="24"/>
                            </w:rPr>
                          </m:ctrlPr>
                        </m:sSupPr>
                        <m:e>
                          <m:r>
                            <w:rPr>
                              <w:rFonts w:ascii="Cambria Math" w:hAnsi="Cambria Math"/>
                              <w:color w:val="000000"/>
                              <w:kern w:val="24"/>
                            </w:rPr>
                            <m:t>e</m:t>
                          </m:r>
                        </m:e>
                        <m:sup>
                          <m:r>
                            <m:rPr>
                              <m:sty m:val="p"/>
                            </m:rPr>
                            <w:rPr>
                              <w:rFonts w:ascii="Cambria Math" w:hAnsi="Cambria Math"/>
                              <w:color w:val="000000"/>
                              <w:kern w:val="24"/>
                            </w:rPr>
                            <m:t>-</m:t>
                          </m:r>
                          <m:r>
                            <w:rPr>
                              <w:rFonts w:ascii="Cambria Math" w:hAnsi="Cambria Math"/>
                              <w:color w:val="000000"/>
                              <w:kern w:val="24"/>
                            </w:rPr>
                            <m:t>λa</m:t>
                          </m:r>
                        </m:sup>
                      </m:sSup>
                    </m:e>
                  </m:d>
                </m:e>
              </m:d>
              <m:r>
                <w:rPr>
                  <w:rFonts w:ascii="Cambria Math" w:hAnsi="Cambria Math"/>
                  <w:color w:val="000000"/>
                  <w:kern w:val="24"/>
                </w:rPr>
                <m:t>#</m:t>
              </m:r>
              <m:r>
                <m:rPr>
                  <m:sty m:val="p"/>
                </m:rPr>
                <w:rPr>
                  <w:rFonts w:ascii="Cambria Math" w:hAnsi="Cambria Math"/>
                </w:rPr>
                <m:t>S3</m:t>
              </m:r>
            </m:e>
          </m:eqArr>
        </m:oMath>
      </m:oMathPara>
    </w:p>
    <w:p w14:paraId="1BB0C475" w14:textId="77777777" w:rsidR="0017265E" w:rsidRPr="00837378" w:rsidRDefault="0017265E" w:rsidP="0017265E">
      <w:pPr>
        <w:spacing w:line="360" w:lineRule="auto"/>
      </w:pPr>
      <w:r w:rsidRPr="00837378">
        <w:rPr>
          <w:rFonts w:ascii="Arial Narrow" w:hAnsi="Arial Narrow"/>
        </w:rPr>
        <w:t xml:space="preserve">Model 4 brings mAbs and seroreversion together (as described by </w:t>
      </w:r>
      <w:r w:rsidRPr="00837378">
        <w:rPr>
          <w:rFonts w:ascii="Arial Narrow" w:hAnsi="Arial Narrow"/>
          <w:b/>
          <w:bCs/>
          <w:i/>
          <w:iCs/>
        </w:rPr>
        <w:t>Equation 3.4</w:t>
      </w:r>
      <w:r w:rsidRPr="00837378">
        <w:rPr>
          <w:rFonts w:ascii="Arial Narrow" w:hAnsi="Arial Narrow"/>
        </w:rPr>
        <w:t>).</w:t>
      </w:r>
      <w:r w:rsidRPr="00837378">
        <w:t xml:space="preserve"> </w:t>
      </w:r>
    </w:p>
    <w:p w14:paraId="676D6F3A" w14:textId="77777777" w:rsidR="0017265E" w:rsidRPr="004A798D" w:rsidRDefault="00000000" w:rsidP="0017265E">
      <w:pPr>
        <w:spacing w:line="360" w:lineRule="auto"/>
        <w:rPr>
          <w:rFonts w:eastAsiaTheme="minorEastAsia"/>
        </w:rPr>
      </w:pPr>
      <m:oMathPara>
        <m:oMath>
          <m:eqArr>
            <m:eqArrPr>
              <m:maxDist m:val="1"/>
              <m:ctrlPr>
                <w:rPr>
                  <w:rFonts w:ascii="Cambria Math" w:hAnsi="Cambria Math"/>
                  <w:i/>
                </w:rPr>
              </m:ctrlPr>
            </m:eqArrPr>
            <m:e>
              <m:d>
                <m:dPr>
                  <m:begChr m:val=""/>
                  <m:ctrlPr>
                    <w:rPr>
                      <w:rFonts w:ascii="Cambria Math" w:eastAsiaTheme="minorEastAsia" w:hAnsi="Cambria Math"/>
                      <w:i/>
                      <w:iCs/>
                      <w:color w:val="000000"/>
                      <w:kern w:val="24"/>
                    </w:rPr>
                  </m:ctrlPr>
                </m:dPr>
                <m:e>
                  <m:r>
                    <w:rPr>
                      <w:rFonts w:ascii="Cambria Math" w:hAnsi="Cambria Math"/>
                      <w:color w:val="000000"/>
                      <w:kern w:val="24"/>
                    </w:rPr>
                    <m:t>p</m:t>
                  </m:r>
                  <m:d>
                    <m:dPr>
                      <m:ctrlPr>
                        <w:rPr>
                          <w:rFonts w:ascii="Cambria Math" w:eastAsiaTheme="minorEastAsia" w:hAnsi="Cambria Math"/>
                          <w:i/>
                          <w:iCs/>
                          <w:color w:val="000000"/>
                          <w:kern w:val="24"/>
                        </w:rPr>
                      </m:ctrlPr>
                    </m:dPr>
                    <m:e>
                      <m:r>
                        <w:rPr>
                          <w:rFonts w:ascii="Cambria Math" w:hAnsi="Cambria Math"/>
                          <w:color w:val="000000"/>
                          <w:kern w:val="24"/>
                        </w:rPr>
                        <m:t>a</m:t>
                      </m:r>
                    </m:e>
                  </m:d>
                  <m:r>
                    <m:rPr>
                      <m:sty m:val="p"/>
                    </m:rPr>
                    <w:rPr>
                      <w:rFonts w:ascii="Cambria Math" w:hAnsi="Cambria Math"/>
                      <w:color w:val="000000"/>
                      <w:kern w:val="24"/>
                    </w:rPr>
                    <m:t>= </m:t>
                  </m:r>
                  <m:f>
                    <m:fPr>
                      <m:ctrlPr>
                        <w:rPr>
                          <w:rFonts w:ascii="Cambria Math" w:eastAsiaTheme="minorEastAsia" w:hAnsi="Cambria Math"/>
                          <w:i/>
                          <w:iCs/>
                          <w:color w:val="000000"/>
                          <w:kern w:val="24"/>
                        </w:rPr>
                      </m:ctrlPr>
                    </m:fPr>
                    <m:num>
                      <m:r>
                        <w:rPr>
                          <w:rFonts w:ascii="Cambria Math" w:hAnsi="Cambria Math"/>
                          <w:color w:val="000000"/>
                          <w:kern w:val="24"/>
                        </w:rPr>
                        <m:t>λ</m:t>
                      </m:r>
                    </m:num>
                    <m:den>
                      <m:r>
                        <w:rPr>
                          <w:rFonts w:ascii="Cambria Math" w:hAnsi="Cambria Math"/>
                          <w:color w:val="000000"/>
                          <w:kern w:val="24"/>
                        </w:rPr>
                        <m:t>λ</m:t>
                      </m:r>
                      <m:r>
                        <m:rPr>
                          <m:sty m:val="p"/>
                        </m:rPr>
                        <w:rPr>
                          <w:rFonts w:ascii="Cambria Math" w:hAnsi="Cambria Math"/>
                          <w:color w:val="000000"/>
                          <w:kern w:val="24"/>
                        </w:rPr>
                        <m:t>+</m:t>
                      </m:r>
                      <m:r>
                        <w:rPr>
                          <w:rFonts w:ascii="Cambria Math" w:hAnsi="Cambria Math"/>
                          <w:color w:val="000000"/>
                          <w:kern w:val="24"/>
                        </w:rPr>
                        <m:t>σ</m:t>
                      </m:r>
                    </m:den>
                  </m:f>
                  <m:d>
                    <m:dPr>
                      <m:ctrlPr>
                        <w:rPr>
                          <w:rFonts w:ascii="Cambria Math" w:eastAsiaTheme="minorEastAsia" w:hAnsi="Cambria Math"/>
                          <w:i/>
                          <w:iCs/>
                          <w:color w:val="000000"/>
                          <w:kern w:val="24"/>
                        </w:rPr>
                      </m:ctrlPr>
                    </m:dPr>
                    <m:e>
                      <m:sSup>
                        <m:sSupPr>
                          <m:ctrlPr>
                            <w:rPr>
                              <w:rFonts w:ascii="Cambria Math" w:eastAsiaTheme="minorEastAsia" w:hAnsi="Cambria Math"/>
                              <w:i/>
                              <w:iCs/>
                              <w:color w:val="000000"/>
                              <w:kern w:val="24"/>
                            </w:rPr>
                          </m:ctrlPr>
                        </m:sSupPr>
                        <m:e>
                          <m:r>
                            <m:rPr>
                              <m:sty m:val="p"/>
                            </m:rPr>
                            <w:rPr>
                              <w:rFonts w:ascii="Cambria Math" w:hAnsi="Cambria Math"/>
                              <w:color w:val="000000"/>
                              <w:kern w:val="24"/>
                            </w:rPr>
                            <m:t>1- </m:t>
                          </m:r>
                          <m:r>
                            <w:rPr>
                              <w:rFonts w:ascii="Cambria Math" w:hAnsi="Cambria Math"/>
                              <w:color w:val="000000"/>
                              <w:kern w:val="24"/>
                            </w:rPr>
                            <m:t>e</m:t>
                          </m:r>
                        </m:e>
                        <m:sup>
                          <m:r>
                            <m:rPr>
                              <m:sty m:val="p"/>
                            </m:rPr>
                            <w:rPr>
                              <w:rFonts w:ascii="Cambria Math" w:hAnsi="Cambria Math"/>
                              <w:color w:val="000000"/>
                              <w:kern w:val="24"/>
                            </w:rPr>
                            <m:t>-</m:t>
                          </m:r>
                          <m:d>
                            <m:dPr>
                              <m:ctrlPr>
                                <w:rPr>
                                  <w:rFonts w:ascii="Cambria Math" w:eastAsiaTheme="minorEastAsia" w:hAnsi="Cambria Math"/>
                                  <w:i/>
                                  <w:iCs/>
                                  <w:color w:val="000000"/>
                                  <w:kern w:val="24"/>
                                </w:rPr>
                              </m:ctrlPr>
                            </m:dPr>
                            <m:e>
                              <m:r>
                                <w:rPr>
                                  <w:rFonts w:ascii="Cambria Math" w:hAnsi="Cambria Math"/>
                                  <w:color w:val="000000"/>
                                  <w:kern w:val="24"/>
                                </w:rPr>
                                <m:t>λ</m:t>
                              </m:r>
                              <m:r>
                                <m:rPr>
                                  <m:sty m:val="p"/>
                                </m:rPr>
                                <w:rPr>
                                  <w:rFonts w:ascii="Cambria Math" w:hAnsi="Cambria Math"/>
                                  <w:color w:val="000000"/>
                                  <w:kern w:val="24"/>
                                </w:rPr>
                                <m:t>+</m:t>
                              </m:r>
                              <m:r>
                                <w:rPr>
                                  <w:rFonts w:ascii="Cambria Math" w:hAnsi="Cambria Math"/>
                                  <w:color w:val="000000"/>
                                  <w:kern w:val="24"/>
                                </w:rPr>
                                <m:t>σ</m:t>
                              </m:r>
                            </m:e>
                          </m:d>
                          <m:r>
                            <w:rPr>
                              <w:rFonts w:ascii="Cambria Math" w:hAnsi="Cambria Math"/>
                              <w:color w:val="000000"/>
                              <w:kern w:val="24"/>
                            </w:rPr>
                            <m:t>a</m:t>
                          </m:r>
                        </m:sup>
                      </m:sSup>
                    </m:e>
                  </m:d>
                  <m:r>
                    <m:rPr>
                      <m:sty m:val="p"/>
                    </m:rPr>
                    <w:rPr>
                      <w:rFonts w:ascii="Cambria Math" w:hAnsi="Cambria Math"/>
                      <w:color w:val="000000"/>
                      <w:kern w:val="24"/>
                    </w:rPr>
                    <m:t>-</m:t>
                  </m:r>
                  <m:sSub>
                    <m:sSubPr>
                      <m:ctrlPr>
                        <w:rPr>
                          <w:rFonts w:ascii="Cambria Math" w:eastAsiaTheme="minorEastAsia" w:hAnsi="Cambria Math"/>
                          <w:i/>
                          <w:iCs/>
                          <w:color w:val="000000"/>
                          <w:kern w:val="24"/>
                        </w:rPr>
                      </m:ctrlPr>
                    </m:sSubPr>
                    <m:e>
                      <m:r>
                        <w:rPr>
                          <w:rFonts w:ascii="Cambria Math" w:hAnsi="Cambria Math"/>
                          <w:color w:val="000000"/>
                          <w:kern w:val="24"/>
                        </w:rPr>
                        <m:t>m</m:t>
                      </m:r>
                    </m:e>
                    <m:sub>
                      <m:r>
                        <m:rPr>
                          <m:sty m:val="p"/>
                        </m:rPr>
                        <w:rPr>
                          <w:rFonts w:ascii="Cambria Math" w:hAnsi="Cambria Math"/>
                          <w:color w:val="000000"/>
                          <w:kern w:val="24"/>
                        </w:rPr>
                        <m:t>0</m:t>
                      </m:r>
                    </m:sub>
                  </m:sSub>
                  <m:r>
                    <m:rPr>
                      <m:sty m:val="p"/>
                    </m:rPr>
                    <w:rPr>
                      <w:rFonts w:ascii="Cambria Math" w:hAnsi="Cambria Math"/>
                      <w:color w:val="000000"/>
                      <w:kern w:val="24"/>
                    </w:rPr>
                    <m:t> </m:t>
                  </m:r>
                  <m:f>
                    <m:fPr>
                      <m:ctrlPr>
                        <w:rPr>
                          <w:rFonts w:ascii="Cambria Math" w:eastAsiaTheme="minorEastAsia" w:hAnsi="Cambria Math"/>
                          <w:i/>
                          <w:iCs/>
                          <w:color w:val="000000"/>
                          <w:kern w:val="24"/>
                        </w:rPr>
                      </m:ctrlPr>
                    </m:fPr>
                    <m:num>
                      <m:r>
                        <w:rPr>
                          <w:rFonts w:ascii="Cambria Math" w:hAnsi="Cambria Math"/>
                          <w:color w:val="000000"/>
                          <w:kern w:val="24"/>
                        </w:rPr>
                        <m:t>λ</m:t>
                      </m:r>
                    </m:num>
                    <m:den>
                      <m:r>
                        <w:rPr>
                          <w:rFonts w:ascii="Cambria Math" w:hAnsi="Cambria Math"/>
                          <w:color w:val="000000"/>
                          <w:kern w:val="24"/>
                        </w:rPr>
                        <m:t>λ</m:t>
                      </m:r>
                      <m:r>
                        <m:rPr>
                          <m:sty m:val="p"/>
                        </m:rPr>
                        <w:rPr>
                          <w:rFonts w:ascii="Cambria Math" w:hAnsi="Cambria Math"/>
                          <w:color w:val="000000"/>
                          <w:kern w:val="24"/>
                        </w:rPr>
                        <m:t>+</m:t>
                      </m:r>
                      <m:r>
                        <w:rPr>
                          <w:rFonts w:ascii="Cambria Math" w:hAnsi="Cambria Math"/>
                          <w:color w:val="000000"/>
                          <w:kern w:val="24"/>
                        </w:rPr>
                        <m:t>σ</m:t>
                      </m:r>
                      <m:r>
                        <m:rPr>
                          <m:sty m:val="p"/>
                        </m:rPr>
                        <w:rPr>
                          <w:rFonts w:ascii="Cambria Math" w:hAnsi="Cambria Math"/>
                          <w:color w:val="000000"/>
                          <w:kern w:val="24"/>
                        </w:rPr>
                        <m:t>-</m:t>
                      </m:r>
                      <m:r>
                        <w:rPr>
                          <w:rFonts w:ascii="Cambria Math" w:hAnsi="Cambria Math"/>
                          <w:color w:val="000000"/>
                          <w:kern w:val="24"/>
                        </w:rPr>
                        <m:t>ω</m:t>
                      </m:r>
                    </m:den>
                  </m:f>
                  <m:r>
                    <m:rPr>
                      <m:sty m:val="p"/>
                    </m:rPr>
                    <w:rPr>
                      <w:rFonts w:ascii="Cambria Math" w:hAnsi="Cambria Math"/>
                      <w:color w:val="000000"/>
                      <w:kern w:val="24"/>
                    </w:rPr>
                    <m:t>(</m:t>
                  </m:r>
                  <m:sSup>
                    <m:sSupPr>
                      <m:ctrlPr>
                        <w:rPr>
                          <w:rFonts w:ascii="Cambria Math" w:eastAsiaTheme="minorEastAsia" w:hAnsi="Cambria Math"/>
                          <w:i/>
                          <w:iCs/>
                          <w:color w:val="000000"/>
                          <w:kern w:val="24"/>
                        </w:rPr>
                      </m:ctrlPr>
                    </m:sSupPr>
                    <m:e>
                      <m:r>
                        <w:rPr>
                          <w:rFonts w:ascii="Cambria Math" w:hAnsi="Cambria Math"/>
                          <w:color w:val="000000"/>
                          <w:kern w:val="24"/>
                        </w:rPr>
                        <m:t>e</m:t>
                      </m:r>
                    </m:e>
                    <m:sup>
                      <m:r>
                        <m:rPr>
                          <m:sty m:val="p"/>
                        </m:rPr>
                        <w:rPr>
                          <w:rFonts w:ascii="Cambria Math" w:hAnsi="Cambria Math"/>
                          <w:color w:val="000000"/>
                          <w:kern w:val="24"/>
                        </w:rPr>
                        <m:t>-</m:t>
                      </m:r>
                      <m:r>
                        <w:rPr>
                          <w:rFonts w:ascii="Cambria Math" w:hAnsi="Cambria Math"/>
                          <w:color w:val="000000"/>
                          <w:kern w:val="24"/>
                        </w:rPr>
                        <m:t>ωa</m:t>
                      </m:r>
                    </m:sup>
                  </m:sSup>
                  <m:sSup>
                    <m:sSupPr>
                      <m:ctrlPr>
                        <w:rPr>
                          <w:rFonts w:ascii="Cambria Math" w:eastAsiaTheme="minorEastAsia" w:hAnsi="Cambria Math"/>
                          <w:i/>
                          <w:iCs/>
                          <w:color w:val="000000"/>
                          <w:kern w:val="24"/>
                        </w:rPr>
                      </m:ctrlPr>
                    </m:sSupPr>
                    <m:e>
                      <m:r>
                        <m:rPr>
                          <m:sty m:val="p"/>
                        </m:rPr>
                        <w:rPr>
                          <w:rFonts w:ascii="Cambria Math" w:hAnsi="Cambria Math"/>
                          <w:color w:val="000000"/>
                          <w:kern w:val="24"/>
                        </w:rPr>
                        <m:t>- </m:t>
                      </m:r>
                      <m:r>
                        <w:rPr>
                          <w:rFonts w:ascii="Cambria Math" w:hAnsi="Cambria Math"/>
                          <w:color w:val="000000"/>
                          <w:kern w:val="24"/>
                        </w:rPr>
                        <m:t>e</m:t>
                      </m:r>
                    </m:e>
                    <m:sup>
                      <m:r>
                        <m:rPr>
                          <m:sty m:val="p"/>
                        </m:rPr>
                        <w:rPr>
                          <w:rFonts w:ascii="Cambria Math" w:hAnsi="Cambria Math"/>
                          <w:color w:val="000000"/>
                          <w:kern w:val="24"/>
                        </w:rPr>
                        <m:t>-</m:t>
                      </m:r>
                      <m:d>
                        <m:dPr>
                          <m:ctrlPr>
                            <w:rPr>
                              <w:rFonts w:ascii="Cambria Math" w:eastAsiaTheme="minorEastAsia" w:hAnsi="Cambria Math"/>
                              <w:i/>
                              <w:iCs/>
                              <w:color w:val="000000"/>
                              <w:kern w:val="24"/>
                            </w:rPr>
                          </m:ctrlPr>
                        </m:dPr>
                        <m:e>
                          <m:r>
                            <w:rPr>
                              <w:rFonts w:ascii="Cambria Math" w:hAnsi="Cambria Math"/>
                              <w:color w:val="000000"/>
                              <w:kern w:val="24"/>
                            </w:rPr>
                            <m:t>λ</m:t>
                          </m:r>
                          <m:r>
                            <m:rPr>
                              <m:sty m:val="p"/>
                            </m:rPr>
                            <w:rPr>
                              <w:rFonts w:ascii="Cambria Math" w:hAnsi="Cambria Math"/>
                              <w:color w:val="000000"/>
                              <w:kern w:val="24"/>
                            </w:rPr>
                            <m:t>+</m:t>
                          </m:r>
                          <m:r>
                            <w:rPr>
                              <w:rFonts w:ascii="Cambria Math" w:hAnsi="Cambria Math"/>
                              <w:color w:val="000000"/>
                              <w:kern w:val="24"/>
                            </w:rPr>
                            <m:t>σ</m:t>
                          </m:r>
                        </m:e>
                      </m:d>
                      <m:r>
                        <w:rPr>
                          <w:rFonts w:ascii="Cambria Math" w:hAnsi="Cambria Math"/>
                          <w:color w:val="000000"/>
                          <w:kern w:val="24"/>
                        </w:rPr>
                        <m:t>a</m:t>
                      </m:r>
                    </m:sup>
                  </m:sSup>
                </m:e>
              </m:d>
              <m:r>
                <w:rPr>
                  <w:rFonts w:ascii="Cambria Math" w:eastAsiaTheme="minorEastAsia" w:hAnsi="Cambria Math"/>
                  <w:color w:val="000000"/>
                  <w:kern w:val="24"/>
                </w:rPr>
                <m:t>#</m:t>
              </m:r>
              <m:r>
                <m:rPr>
                  <m:sty m:val="p"/>
                </m:rPr>
                <w:rPr>
                  <w:rFonts w:ascii="Cambria Math" w:hAnsi="Cambria Math"/>
                </w:rPr>
                <m:t>S4</m:t>
              </m:r>
            </m:e>
          </m:eqArr>
        </m:oMath>
      </m:oMathPara>
    </w:p>
    <w:p w14:paraId="6C510325" w14:textId="77777777" w:rsidR="0017265E" w:rsidRDefault="0017265E" w:rsidP="0017265E">
      <w:pPr>
        <w:spacing w:line="360" w:lineRule="auto"/>
        <w:rPr>
          <w:rFonts w:ascii="Arial Narrow" w:hAnsi="Arial Narrow"/>
        </w:rPr>
      </w:pPr>
      <w:r w:rsidRPr="006E2F77">
        <w:rPr>
          <w:rFonts w:ascii="Arial Narrow" w:hAnsi="Arial Narrow"/>
          <w:b/>
          <w:bCs/>
          <w:i/>
          <w:iCs/>
        </w:rPr>
        <w:t xml:space="preserve">Equations </w:t>
      </w:r>
      <w:r>
        <w:rPr>
          <w:rFonts w:ascii="Arial Narrow" w:hAnsi="Arial Narrow"/>
          <w:b/>
          <w:bCs/>
          <w:i/>
          <w:iCs/>
        </w:rPr>
        <w:t>S1-S4</w:t>
      </w:r>
      <w:r w:rsidRPr="006E2F77">
        <w:rPr>
          <w:rFonts w:ascii="Arial Narrow" w:hAnsi="Arial Narrow"/>
        </w:rPr>
        <w:t xml:space="preserve"> show the derived solutions for the proportion of the population seropositive at age ‘</w:t>
      </w:r>
      <m:oMath>
        <m:r>
          <w:rPr>
            <w:rFonts w:ascii="Cambria Math" w:hAnsi="Cambria Math"/>
            <w:color w:val="000000"/>
            <w:kern w:val="24"/>
            <w:sz w:val="24"/>
            <w:szCs w:val="24"/>
          </w:rPr>
          <m:t>a</m:t>
        </m:r>
      </m:oMath>
      <w:r w:rsidRPr="006E2F77">
        <w:rPr>
          <w:rFonts w:ascii="Arial Narrow" w:hAnsi="Arial Narrow"/>
        </w:rPr>
        <w:t xml:space="preserve">’. To make the model more robust to potential predicted trends in seroprevalence especially within the wider age classes in the data, the predicted mean seroprevalence in an age class in the data was calculated explicitly by integrating the predicted seroprevalence across the age class, rather than approximating it by calculating the predicted seroprevalence at the mean age of the age class. </w:t>
      </w:r>
    </w:p>
    <w:p w14:paraId="7AF2A50A" w14:textId="77777777" w:rsidR="0017265E" w:rsidRPr="00706467" w:rsidRDefault="0017265E" w:rsidP="0017265E">
      <w:pPr>
        <w:spacing w:line="360" w:lineRule="auto"/>
        <w:rPr>
          <w:rFonts w:ascii="Arial Narrow" w:hAnsi="Arial Narrow"/>
        </w:rPr>
      </w:pPr>
      <w:r w:rsidRPr="00706467">
        <w:rPr>
          <w:rFonts w:ascii="Arial Narrow" w:hAnsi="Arial Narrow"/>
        </w:rPr>
        <w:t>With a constant mortality rate of μ</w:t>
      </w:r>
      <w:r w:rsidRPr="00706467">
        <w:rPr>
          <w:rFonts w:ascii="Arial Narrow" w:hAnsi="Arial Narrow"/>
          <w:vertAlign w:val="subscript"/>
        </w:rPr>
        <w:t>0</w:t>
      </w:r>
      <w:r w:rsidRPr="00706467">
        <w:rPr>
          <w:rFonts w:ascii="Arial Narrow" w:hAnsi="Arial Narrow"/>
        </w:rPr>
        <w:t xml:space="preserve"> for animals &lt;2 years, and μ ≥2 years, survival at age </w:t>
      </w:r>
      <m:oMath>
        <m:r>
          <w:rPr>
            <w:rFonts w:ascii="Cambria Math" w:hAnsi="Cambria Math"/>
          </w:rPr>
          <m:t>a</m:t>
        </m:r>
      </m:oMath>
      <w:r w:rsidRPr="00706467">
        <w:rPr>
          <w:rFonts w:ascii="Arial Narrow" w:eastAsiaTheme="minorEastAsia" w:hAnsi="Arial Narrow"/>
        </w:rPr>
        <w:t xml:space="preserve"> is:</w:t>
      </w:r>
    </w:p>
    <w:p w14:paraId="49B2618D" w14:textId="77777777" w:rsidR="0017265E" w:rsidRPr="00706467" w:rsidRDefault="00000000" w:rsidP="0017265E">
      <w:pPr>
        <w:spacing w:line="360" w:lineRule="auto"/>
        <w:rPr>
          <w:rFonts w:ascii="Arial Narrow" w:eastAsiaTheme="minorEastAsia" w:hAnsi="Arial Narrow"/>
        </w:rPr>
      </w:pPr>
      <m:oMathPara>
        <m:oMath>
          <m:eqArr>
            <m:eqArrPr>
              <m:maxDist m:val="1"/>
              <m:ctrlPr>
                <w:rPr>
                  <w:rFonts w:ascii="Cambria Math" w:hAnsi="Cambria Math"/>
                  <w:i/>
                </w:rPr>
              </m:ctrlPr>
            </m:eqArrPr>
            <m:e>
              <m:r>
                <w:rPr>
                  <w:rFonts w:ascii="Cambria Math" w:hAnsi="Cambria Math"/>
                </w:rPr>
                <m:t>s</m:t>
              </m:r>
              <m:d>
                <m:dPr>
                  <m:ctrlPr>
                    <w:rPr>
                      <w:rFonts w:ascii="Cambria Math" w:hAnsi="Cambria Math"/>
                      <w:i/>
                    </w:rPr>
                  </m:ctrlPr>
                </m:dPr>
                <m:e>
                  <m:r>
                    <w:rPr>
                      <w:rFonts w:ascii="Cambria Math" w:hAnsi="Cambria Math"/>
                    </w:rPr>
                    <m:t>a</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r>
                <w:rPr>
                  <w:rFonts w:ascii="Cambria Math" w:hAnsi="Cambria Math"/>
                </w:rPr>
                <m:t xml:space="preserve">               a&lt;2  #</m:t>
              </m:r>
              <m:r>
                <m:rPr>
                  <m:sty m:val="p"/>
                </m:rPr>
                <w:rPr>
                  <w:rFonts w:ascii="Cambria Math" w:hAnsi="Cambria Math"/>
                </w:rPr>
                <m:t>S5</m:t>
              </m:r>
            </m:e>
          </m:eqArr>
        </m:oMath>
      </m:oMathPara>
    </w:p>
    <w:p w14:paraId="5B552DDF" w14:textId="77777777" w:rsidR="0017265E" w:rsidRPr="00706467" w:rsidRDefault="0017265E" w:rsidP="0017265E">
      <w:pPr>
        <w:spacing w:line="360" w:lineRule="auto"/>
        <w:rPr>
          <w:rFonts w:ascii="Arial Narrow" w:eastAsiaTheme="minorEastAsia" w:hAnsi="Arial Narrow"/>
        </w:rPr>
      </w:pPr>
      <m:oMathPara>
        <m:oMath>
          <m:r>
            <w:rPr>
              <w:rFonts w:ascii="Cambria Math" w:hAnsi="Cambria Math"/>
            </w:rPr>
            <m:t>s</m:t>
          </m:r>
          <m:d>
            <m:dPr>
              <m:ctrlPr>
                <w:rPr>
                  <w:rFonts w:ascii="Cambria Math" w:hAnsi="Cambria Math"/>
                  <w:i/>
                </w:rPr>
              </m:ctrlPr>
            </m:dPr>
            <m:e>
              <m:r>
                <w:rPr>
                  <w:rFonts w:ascii="Cambria Math" w:hAnsi="Cambria Math"/>
                </w:rPr>
                <m:t>a</m:t>
              </m:r>
            </m:e>
          </m:d>
          <m:r>
            <m:rPr>
              <m:aln/>
            </m:rP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2μ</m:t>
                      </m:r>
                    </m:e>
                    <m:sub>
                      <m:r>
                        <w:rPr>
                          <w:rFonts w:ascii="Cambria Math" w:hAnsi="Cambria Math"/>
                        </w:rPr>
                        <m:t>0</m:t>
                      </m:r>
                    </m:sub>
                  </m:sSub>
                  <m:r>
                    <w:rPr>
                      <w:rFonts w:ascii="Cambria Math" w:hAnsi="Cambria Math"/>
                    </w:rPr>
                    <m:t>+μ</m:t>
                  </m:r>
                  <m:d>
                    <m:dPr>
                      <m:ctrlPr>
                        <w:rPr>
                          <w:rFonts w:ascii="Cambria Math" w:hAnsi="Cambria Math"/>
                          <w:i/>
                        </w:rPr>
                      </m:ctrlPr>
                    </m:dPr>
                    <m:e>
                      <m:r>
                        <w:rPr>
                          <w:rFonts w:ascii="Cambria Math" w:hAnsi="Cambria Math"/>
                        </w:rPr>
                        <m:t>a-2</m:t>
                      </m:r>
                    </m:e>
                  </m:d>
                </m:e>
              </m:d>
            </m:sup>
          </m:sSup>
          <m:r>
            <w:rPr>
              <w:rFonts w:ascii="Cambria Math" w:hAnsi="Cambria Math"/>
            </w:rPr>
            <m:t xml:space="preserve">               a≥2</m:t>
          </m:r>
          <m:r>
            <m:rPr>
              <m:sty m:val="p"/>
            </m:rPr>
            <w:rPr>
              <w:rFonts w:ascii="Cambria Math" w:eastAsiaTheme="minorEastAsia" w:hAnsi="Cambria Math"/>
            </w:rPr>
            <w:br/>
          </m:r>
        </m:oMath>
        <m:oMath>
          <m:eqArr>
            <m:eqArrPr>
              <m:maxDist m:val="1"/>
              <m:ctrlPr>
                <w:rPr>
                  <w:rFonts w:ascii="Cambria Math" w:hAnsi="Cambria Math"/>
                  <w:i/>
                </w:rPr>
              </m:ctrlPr>
            </m:eqArrPr>
            <m:e>
              <m:r>
                <m:rPr>
                  <m:aln/>
                </m:rP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-μa</m:t>
                  </m:r>
                </m:sup>
              </m:sSup>
              <m:sSup>
                <m:sSupPr>
                  <m:ctrlPr>
                    <w:rPr>
                      <w:rFonts w:ascii="Cambria Math" w:hAnsi="Cambria Math"/>
                      <w:i/>
                    </w:rPr>
                  </m:ctrlPr>
                </m:sSupPr>
                <m:e>
                  <m:r>
                    <w:rPr>
                      <w:rFonts w:ascii="Cambria Math" w:hAnsi="Cambria Math"/>
                    </w:rPr>
                    <m:t>e</m:t>
                  </m:r>
                </m:e>
                <m:sup>
                  <m:r>
                    <w:rPr>
                      <w:rFonts w:ascii="Cambria Math" w:hAnsi="Cambria Math"/>
                    </w:rPr>
                    <m:t>2(μ-</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m:t>
                  </m:r>
                </m:sup>
              </m:sSup>
              <m:r>
                <w:rPr>
                  <w:rFonts w:ascii="Cambria Math" w:hAnsi="Cambria Math"/>
                </w:rPr>
                <m:t xml:space="preserve">                #</m:t>
              </m:r>
              <m:r>
                <m:rPr>
                  <m:sty m:val="p"/>
                </m:rPr>
                <w:rPr>
                  <w:rFonts w:ascii="Cambria Math" w:hAnsi="Cambria Math"/>
                </w:rPr>
                <m:t>S6</m:t>
              </m:r>
            </m:e>
          </m:eqArr>
        </m:oMath>
      </m:oMathPara>
    </w:p>
    <w:p w14:paraId="6DCDA112"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 xml:space="preserve">The age distribution is </w:t>
      </w:r>
      <m:oMath>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a</m:t>
            </m:r>
          </m:e>
        </m:d>
        <m:r>
          <w:rPr>
            <w:rFonts w:ascii="Cambria Math" w:eastAsiaTheme="minorEastAsia" w:hAnsi="Cambria Math"/>
          </w:rPr>
          <m:t>= c</m:t>
        </m:r>
        <m:r>
          <w:rPr>
            <w:rFonts w:ascii="Cambria Math" w:hAnsi="Cambria Math"/>
          </w:rPr>
          <m:t>s</m:t>
        </m:r>
        <m:d>
          <m:dPr>
            <m:ctrlPr>
              <w:rPr>
                <w:rFonts w:ascii="Cambria Math" w:hAnsi="Cambria Math"/>
                <w:i/>
              </w:rPr>
            </m:ctrlPr>
          </m:dPr>
          <m:e>
            <m:r>
              <w:rPr>
                <w:rFonts w:ascii="Cambria Math" w:hAnsi="Cambria Math"/>
              </w:rPr>
              <m:t>a</m:t>
            </m:r>
          </m:e>
        </m:d>
      </m:oMath>
      <w:r w:rsidRPr="00706467">
        <w:rPr>
          <w:rFonts w:ascii="Arial Narrow" w:eastAsiaTheme="minorEastAsia" w:hAnsi="Arial Narrow"/>
        </w:rPr>
        <w:t xml:space="preserve"> where </w:t>
      </w:r>
      <m:oMath>
        <m:r>
          <w:rPr>
            <w:rFonts w:ascii="Cambria Math" w:eastAsiaTheme="minorEastAsia" w:hAnsi="Cambria Math"/>
          </w:rPr>
          <m:t>c</m:t>
        </m:r>
      </m:oMath>
      <w:r w:rsidRPr="00706467">
        <w:rPr>
          <w:rFonts w:ascii="Arial Narrow" w:eastAsiaTheme="minorEastAsia" w:hAnsi="Arial Narrow"/>
        </w:rPr>
        <w:t xml:space="preserve"> is the normalising constant:</w:t>
      </w:r>
    </w:p>
    <w:p w14:paraId="04A9204F" w14:textId="77777777" w:rsidR="0017265E" w:rsidRPr="00706467" w:rsidRDefault="0017265E" w:rsidP="0017265E">
      <w:pPr>
        <w:spacing w:line="360" w:lineRule="auto"/>
        <w:rPr>
          <w:rFonts w:ascii="Arial Narrow" w:eastAsiaTheme="minorEastAsia" w:hAnsi="Arial Narrow"/>
        </w:rPr>
      </w:pPr>
      <m:oMathPara>
        <m:oMath>
          <m:r>
            <w:rPr>
              <w:rFonts w:ascii="Cambria Math" w:eastAsiaTheme="minorEastAsia" w:hAnsi="Cambria Math"/>
            </w:rPr>
            <w:lastRenderedPageBreak/>
            <m:t xml:space="preserve">c= </m:t>
          </m:r>
          <m:f>
            <m:fPr>
              <m:ctrlPr>
                <w:rPr>
                  <w:rFonts w:ascii="Cambria Math" w:eastAsiaTheme="minorEastAsia" w:hAnsi="Cambria Math"/>
                  <w:i/>
                </w:rPr>
              </m:ctrlPr>
            </m:fPr>
            <m:num>
              <m:r>
                <w:rPr>
                  <w:rFonts w:ascii="Cambria Math" w:eastAsiaTheme="minorEastAsia" w:hAnsi="Cambria Math"/>
                </w:rPr>
                <m:t>1</m:t>
              </m:r>
            </m:num>
            <m:den>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m:t>
                  </m:r>
                </m:sup>
                <m:e>
                  <m:r>
                    <w:rPr>
                      <w:rFonts w:ascii="Cambria Math" w:eastAsiaTheme="minorEastAsia" w:hAnsi="Cambria Math"/>
                    </w:rPr>
                    <m:t>s</m:t>
                  </m:r>
                  <m:d>
                    <m:dPr>
                      <m:ctrlPr>
                        <w:rPr>
                          <w:rFonts w:ascii="Cambria Math" w:eastAsiaTheme="minorEastAsia" w:hAnsi="Cambria Math"/>
                          <w:i/>
                        </w:rPr>
                      </m:ctrlPr>
                    </m:dPr>
                    <m:e>
                      <m:r>
                        <w:rPr>
                          <w:rFonts w:ascii="Cambria Math" w:eastAsiaTheme="minorEastAsia" w:hAnsi="Cambria Math"/>
                        </w:rPr>
                        <m:t>a</m:t>
                      </m:r>
                    </m:e>
                  </m:d>
                  <m:r>
                    <w:rPr>
                      <w:rFonts w:ascii="Cambria Math" w:eastAsiaTheme="minorEastAsia" w:hAnsi="Cambria Math"/>
                    </w:rPr>
                    <m:t xml:space="preserve"> da</m:t>
                  </m:r>
                </m:e>
              </m:nary>
            </m:den>
          </m:f>
        </m:oMath>
      </m:oMathPara>
    </w:p>
    <w:p w14:paraId="67493869" w14:textId="77777777" w:rsidR="0017265E" w:rsidRPr="00706467" w:rsidRDefault="00000000" w:rsidP="0017265E">
      <w:pPr>
        <w:spacing w:line="360" w:lineRule="auto"/>
        <w:rPr>
          <w:rFonts w:ascii="Arial Narrow" w:eastAsiaTheme="minorEastAsia" w:hAnsi="Arial Narrow"/>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c</m:t>
              </m:r>
            </m:den>
          </m:f>
          <m:r>
            <m:rPr>
              <m:aln/>
            </m:rPr>
            <w:rPr>
              <w:rFonts w:ascii="Cambria Math" w:eastAsiaTheme="minorEastAsia" w:hAnsi="Cambria Math"/>
            </w:rPr>
            <m:t xml:space="preserve">= </m:t>
          </m:r>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m:t>
              </m:r>
            </m:sup>
            <m:e>
              <m:r>
                <w:rPr>
                  <w:rFonts w:ascii="Cambria Math" w:eastAsiaTheme="minorEastAsia" w:hAnsi="Cambria Math"/>
                </w:rPr>
                <m:t>s</m:t>
              </m:r>
              <m:d>
                <m:dPr>
                  <m:ctrlPr>
                    <w:rPr>
                      <w:rFonts w:ascii="Cambria Math" w:eastAsiaTheme="minorEastAsia" w:hAnsi="Cambria Math"/>
                      <w:i/>
                    </w:rPr>
                  </m:ctrlPr>
                </m:dPr>
                <m:e>
                  <m:r>
                    <w:rPr>
                      <w:rFonts w:ascii="Cambria Math" w:eastAsiaTheme="minorEastAsia" w:hAnsi="Cambria Math"/>
                    </w:rPr>
                    <m:t>a</m:t>
                  </m:r>
                </m:e>
              </m:d>
              <m:r>
                <w:rPr>
                  <w:rFonts w:ascii="Cambria Math" w:eastAsiaTheme="minorEastAsia" w:hAnsi="Cambria Math"/>
                </w:rPr>
                <m:t xml:space="preserve"> da</m:t>
              </m:r>
            </m:e>
          </m:nary>
          <m:r>
            <m:rPr>
              <m:sty m:val="p"/>
            </m:rPr>
            <w:rPr>
              <w:rFonts w:ascii="Cambria Math" w:eastAsiaTheme="minorEastAsia" w:hAnsi="Cambria Math"/>
            </w:rPr>
            <w:br/>
          </m:r>
        </m:oMath>
        <m:oMath>
          <m:r>
            <m:rPr>
              <m:aln/>
            </m:rPr>
            <w:rPr>
              <w:rFonts w:ascii="Cambria Math" w:eastAsiaTheme="minorEastAsia" w:hAnsi="Cambria Math"/>
            </w:rPr>
            <m:t xml:space="preserve">= </m:t>
          </m:r>
          <m:nary>
            <m:naryPr>
              <m:limLoc m:val="subSup"/>
              <m:ctrlPr>
                <w:rPr>
                  <w:rFonts w:ascii="Cambria Math" w:eastAsiaTheme="minorEastAsia" w:hAnsi="Cambria Math"/>
                  <w:i/>
                </w:rPr>
              </m:ctrlPr>
            </m:naryPr>
            <m:sub>
              <m:r>
                <w:rPr>
                  <w:rFonts w:ascii="Cambria Math" w:eastAsiaTheme="minorEastAsia" w:hAnsi="Cambria Math"/>
                </w:rPr>
                <m:t>0</m:t>
              </m:r>
            </m:sub>
            <m:sup>
              <m:r>
                <w:rPr>
                  <w:rFonts w:ascii="Cambria Math" w:eastAsiaTheme="minorEastAsia" w:hAnsi="Cambria Math"/>
                </w:rPr>
                <m:t>2</m:t>
              </m:r>
            </m:sup>
            <m:e>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r>
                <w:rPr>
                  <w:rFonts w:ascii="Cambria Math" w:hAnsi="Cambria Math"/>
                </w:rPr>
                <m:t xml:space="preserve"> da+</m:t>
              </m:r>
            </m:e>
          </m:nary>
          <m:sSup>
            <m:sSupPr>
              <m:ctrlPr>
                <w:rPr>
                  <w:rFonts w:ascii="Cambria Math" w:hAnsi="Cambria Math"/>
                  <w:i/>
                </w:rPr>
              </m:ctrlPr>
            </m:sSupPr>
            <m:e>
              <m:r>
                <w:rPr>
                  <w:rFonts w:ascii="Cambria Math" w:hAnsi="Cambria Math"/>
                </w:rPr>
                <m:t>e</m:t>
              </m:r>
            </m:e>
            <m:sup>
              <m:r>
                <w:rPr>
                  <w:rFonts w:ascii="Cambria Math" w:hAnsi="Cambria Math"/>
                </w:rPr>
                <m:t>2(μ-</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m:t>
              </m:r>
            </m:sup>
          </m:sSup>
          <m:nary>
            <m:naryPr>
              <m:limLoc m:val="subSup"/>
              <m:ctrlPr>
                <w:rPr>
                  <w:rFonts w:ascii="Cambria Math" w:eastAsiaTheme="minorEastAsia" w:hAnsi="Cambria Math"/>
                  <w:i/>
                </w:rPr>
              </m:ctrlPr>
            </m:naryPr>
            <m:sub>
              <m:r>
                <w:rPr>
                  <w:rFonts w:ascii="Cambria Math" w:eastAsiaTheme="minorEastAsia" w:hAnsi="Cambria Math"/>
                </w:rPr>
                <m:t>2</m:t>
              </m:r>
            </m:sub>
            <m:sup>
              <m:r>
                <w:rPr>
                  <w:rFonts w:ascii="Cambria Math" w:eastAsiaTheme="minorEastAsia" w:hAnsi="Cambria Math"/>
                </w:rPr>
                <m:t>∞</m:t>
              </m:r>
            </m:sup>
            <m:e>
              <m:sSup>
                <m:sSupPr>
                  <m:ctrlPr>
                    <w:rPr>
                      <w:rFonts w:ascii="Cambria Math" w:hAnsi="Cambria Math"/>
                      <w:i/>
                    </w:rPr>
                  </m:ctrlPr>
                </m:sSupPr>
                <m:e>
                  <m:r>
                    <w:rPr>
                      <w:rFonts w:ascii="Cambria Math" w:hAnsi="Cambria Math"/>
                    </w:rPr>
                    <m:t>e</m:t>
                  </m:r>
                </m:e>
                <m:sup>
                  <m:r>
                    <w:rPr>
                      <w:rFonts w:ascii="Cambria Math" w:hAnsi="Cambria Math"/>
                    </w:rPr>
                    <m:t>-μa</m:t>
                  </m:r>
                </m:sup>
              </m:sSup>
              <m:r>
                <w:rPr>
                  <w:rFonts w:ascii="Cambria Math" w:hAnsi="Cambria Math"/>
                </w:rPr>
                <m:t xml:space="preserve"> da</m:t>
              </m:r>
            </m:e>
          </m:nary>
          <m:r>
            <m:rPr>
              <m:sty m:val="p"/>
            </m:rPr>
            <w:rPr>
              <w:rFonts w:ascii="Cambria Math" w:eastAsiaTheme="minorEastAsia" w:hAnsi="Cambria Math"/>
            </w:rPr>
            <w:br/>
          </m:r>
        </m:oMath>
        <m:oMath>
          <m:r>
            <m:rPr>
              <m:aln/>
            </m:rPr>
            <w:rPr>
              <w:rFonts w:ascii="Cambria Math" w:eastAsiaTheme="minorEastAsia" w:hAnsi="Cambria Math"/>
            </w:rPr>
            <m:t>=</m:t>
          </m:r>
          <m:sSubSup>
            <m:sSubSupPr>
              <m:ctrlPr>
                <w:rPr>
                  <w:rFonts w:ascii="Cambria Math" w:eastAsiaTheme="minorEastAsia" w:hAnsi="Cambria Math"/>
                  <w:i/>
                </w:rPr>
              </m:ctrlPr>
            </m:sSubSupPr>
            <m:e>
              <m:d>
                <m:dPr>
                  <m:begChr m:val="["/>
                  <m:endChr m:val="]"/>
                  <m:ctrlPr>
                    <w:rPr>
                      <w:rFonts w:ascii="Cambria Math" w:eastAsiaTheme="minorEastAsia" w:hAnsi="Cambria Math"/>
                      <w:i/>
                    </w:rPr>
                  </m:ctrlPr>
                </m:dPr>
                <m:e>
                  <m:r>
                    <w:rPr>
                      <w:rFonts w:ascii="Cambria Math" w:eastAsiaTheme="minorEastAsia" w:hAnsi="Cambria Math"/>
                    </w:rPr>
                    <m:t>-</m:t>
                  </m:r>
                  <m:f>
                    <m:fPr>
                      <m:ctrlPr>
                        <w:rPr>
                          <w:rFonts w:ascii="Cambria Math" w:eastAsiaTheme="minorEastAsia"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num>
                    <m:den>
                      <m:sSub>
                        <m:sSubPr>
                          <m:ctrlPr>
                            <w:rPr>
                              <w:rFonts w:ascii="Cambria Math" w:hAnsi="Cambria Math"/>
                              <w:i/>
                            </w:rPr>
                          </m:ctrlPr>
                        </m:sSubPr>
                        <m:e>
                          <m:r>
                            <w:rPr>
                              <w:rFonts w:ascii="Cambria Math" w:hAnsi="Cambria Math"/>
                            </w:rPr>
                            <m:t>μ</m:t>
                          </m:r>
                        </m:e>
                        <m:sub>
                          <m:r>
                            <w:rPr>
                              <w:rFonts w:ascii="Cambria Math" w:hAnsi="Cambria Math"/>
                            </w:rPr>
                            <m:t>0</m:t>
                          </m:r>
                        </m:sub>
                      </m:sSub>
                    </m:den>
                  </m:f>
                </m:e>
              </m:d>
            </m:e>
            <m:sub>
              <m:r>
                <w:rPr>
                  <w:rFonts w:ascii="Cambria Math" w:eastAsiaTheme="minorEastAsia" w:hAnsi="Cambria Math"/>
                </w:rPr>
                <m:t>0</m:t>
              </m:r>
            </m:sub>
            <m:sup>
              <m:r>
                <w:rPr>
                  <w:rFonts w:ascii="Cambria Math" w:eastAsiaTheme="minorEastAsia" w:hAnsi="Cambria Math"/>
                </w:rPr>
                <m:t>2</m:t>
              </m:r>
            </m:sup>
          </m:sSubSup>
          <m:r>
            <w:rPr>
              <w:rFonts w:ascii="Cambria Math" w:eastAsiaTheme="minorEastAsia" w:hAnsi="Cambria Math"/>
            </w:rPr>
            <m:t>+</m:t>
          </m:r>
          <m:sSup>
            <m:sSupPr>
              <m:ctrlPr>
                <w:rPr>
                  <w:rFonts w:ascii="Cambria Math" w:hAnsi="Cambria Math"/>
                  <w:i/>
                </w:rPr>
              </m:ctrlPr>
            </m:sSupPr>
            <m:e>
              <m:r>
                <w:rPr>
                  <w:rFonts w:ascii="Cambria Math" w:hAnsi="Cambria Math"/>
                </w:rPr>
                <m:t>e</m:t>
              </m:r>
            </m:e>
            <m:sup>
              <m:r>
                <w:rPr>
                  <w:rFonts w:ascii="Cambria Math" w:hAnsi="Cambria Math"/>
                </w:rPr>
                <m:t>2(μ-</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m:t>
              </m:r>
            </m:sup>
          </m:sSup>
          <m:sSubSup>
            <m:sSubSupPr>
              <m:ctrlPr>
                <w:rPr>
                  <w:rFonts w:ascii="Cambria Math" w:eastAsiaTheme="minorEastAsia" w:hAnsi="Cambria Math"/>
                  <w:i/>
                </w:rPr>
              </m:ctrlPr>
            </m:sSubSupPr>
            <m:e>
              <m:d>
                <m:dPr>
                  <m:begChr m:val="["/>
                  <m:endChr m:val="]"/>
                  <m:ctrlPr>
                    <w:rPr>
                      <w:rFonts w:ascii="Cambria Math" w:eastAsiaTheme="minorEastAsia" w:hAnsi="Cambria Math"/>
                      <w:i/>
                    </w:rPr>
                  </m:ctrlPr>
                </m:dPr>
                <m:e>
                  <m:r>
                    <w:rPr>
                      <w:rFonts w:ascii="Cambria Math" w:eastAsiaTheme="minorEastAsia" w:hAnsi="Cambria Math"/>
                    </w:rPr>
                    <m:t>-</m:t>
                  </m:r>
                  <m:f>
                    <m:fPr>
                      <m:ctrlPr>
                        <w:rPr>
                          <w:rFonts w:ascii="Cambria Math" w:eastAsiaTheme="minorEastAsia"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-μa</m:t>
                          </m:r>
                        </m:sup>
                      </m:sSup>
                    </m:num>
                    <m:den>
                      <m:r>
                        <w:rPr>
                          <w:rFonts w:ascii="Cambria Math" w:hAnsi="Cambria Math"/>
                        </w:rPr>
                        <m:t>μ</m:t>
                      </m:r>
                    </m:den>
                  </m:f>
                </m:e>
              </m:d>
            </m:e>
            <m:sub>
              <m:r>
                <w:rPr>
                  <w:rFonts w:ascii="Cambria Math" w:eastAsiaTheme="minorEastAsia" w:hAnsi="Cambria Math"/>
                </w:rPr>
                <m:t>2</m:t>
              </m:r>
            </m:sub>
            <m:sup>
              <m:r>
                <w:rPr>
                  <w:rFonts w:ascii="Cambria Math" w:eastAsiaTheme="minorEastAsia" w:hAnsi="Cambria Math"/>
                </w:rPr>
                <m:t>∞</m:t>
              </m:r>
            </m:sup>
          </m:sSubSup>
          <m:r>
            <m:rPr>
              <m:sty m:val="p"/>
            </m:rPr>
            <w:rPr>
              <w:rFonts w:ascii="Cambria Math" w:eastAsiaTheme="minorEastAsia" w:hAnsi="Cambria Math"/>
            </w:rPr>
            <w:br/>
          </m:r>
        </m:oMath>
        <m:oMath>
          <m:r>
            <m:rPr>
              <m:aln/>
            </m:rP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-2</m:t>
                  </m:r>
                  <m:sSub>
                    <m:sSubPr>
                      <m:ctrlPr>
                        <w:rPr>
                          <w:rFonts w:ascii="Cambria Math" w:hAnsi="Cambria Math"/>
                          <w:i/>
                        </w:rPr>
                      </m:ctrlPr>
                    </m:sSubPr>
                    <m:e>
                      <m:r>
                        <w:rPr>
                          <w:rFonts w:ascii="Cambria Math" w:hAnsi="Cambria Math"/>
                        </w:rPr>
                        <m:t>μ</m:t>
                      </m:r>
                    </m:e>
                    <m:sub>
                      <m:r>
                        <w:rPr>
                          <w:rFonts w:ascii="Cambria Math" w:hAnsi="Cambria Math"/>
                        </w:rPr>
                        <m:t>0</m:t>
                      </m:r>
                    </m:sub>
                  </m:sSub>
                </m:sup>
              </m:sSup>
            </m:num>
            <m:den>
              <m:r>
                <w:rPr>
                  <w:rFonts w:ascii="Cambria Math" w:hAnsi="Cambria Math"/>
                </w:rPr>
                <m:t>μ</m:t>
              </m:r>
            </m:den>
          </m:f>
        </m:oMath>
      </m:oMathPara>
    </w:p>
    <w:p w14:paraId="7F05F972" w14:textId="77777777" w:rsidR="0017265E" w:rsidRPr="00706467" w:rsidRDefault="0017265E" w:rsidP="0017265E">
      <w:pPr>
        <w:spacing w:line="360" w:lineRule="auto"/>
        <w:rPr>
          <w:rFonts w:ascii="Arial Narrow" w:eastAsiaTheme="minorEastAsia" w:hAnsi="Arial Narrow"/>
        </w:rPr>
      </w:pPr>
      <m:oMathPara>
        <m:oMath>
          <m:r>
            <w:rPr>
              <w:rFonts w:ascii="Cambria Math" w:eastAsiaTheme="minorEastAsia" w:hAnsi="Cambria Math"/>
            </w:rPr>
            <m:t>=</m:t>
          </m:r>
          <m:f>
            <m:fPr>
              <m:ctrlPr>
                <w:rPr>
                  <w:rFonts w:ascii="Cambria Math" w:eastAsiaTheme="minorEastAsia" w:hAnsi="Cambria Math"/>
                  <w:i/>
                </w:rPr>
              </m:ctrlPr>
            </m:fPr>
            <m:num>
              <m:r>
                <w:rPr>
                  <w:rFonts w:ascii="Cambria Math" w:hAnsi="Cambria Math"/>
                </w:rPr>
                <m:t>μ+</m:t>
              </m:r>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-μ)</m:t>
              </m:r>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num>
            <m:den>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μ</m:t>
              </m:r>
            </m:den>
          </m:f>
        </m:oMath>
      </m:oMathPara>
    </w:p>
    <w:p w14:paraId="233F7A6F"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Meaning that:</w:t>
      </w:r>
    </w:p>
    <w:p w14:paraId="5548BD14" w14:textId="77777777" w:rsidR="0017265E" w:rsidRPr="00706467"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eastAsiaTheme="minorEastAsia" w:hAnsi="Cambria Math"/>
                </w:rPr>
                <m:t>f</m:t>
              </m:r>
              <m:d>
                <m:dPr>
                  <m:ctrlPr>
                    <w:rPr>
                      <w:rFonts w:ascii="Cambria Math" w:eastAsiaTheme="minorEastAsia" w:hAnsi="Cambria Math"/>
                      <w:i/>
                    </w:rPr>
                  </m:ctrlPr>
                </m:dPr>
                <m:e>
                  <m:r>
                    <w:rPr>
                      <w:rFonts w:ascii="Cambria Math" w:eastAsiaTheme="minorEastAsia" w:hAnsi="Cambria Math"/>
                    </w:rPr>
                    <m:t>a</m:t>
                  </m:r>
                </m:e>
              </m:d>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s</m:t>
                  </m:r>
                  <m:d>
                    <m:dPr>
                      <m:ctrlPr>
                        <w:rPr>
                          <w:rFonts w:ascii="Cambria Math" w:eastAsiaTheme="minorEastAsia" w:hAnsi="Cambria Math"/>
                          <w:i/>
                        </w:rPr>
                      </m:ctrlPr>
                    </m:dPr>
                    <m:e>
                      <m:r>
                        <w:rPr>
                          <w:rFonts w:ascii="Cambria Math" w:eastAsiaTheme="minorEastAsia" w:hAnsi="Cambria Math"/>
                        </w:rPr>
                        <m:t>a</m:t>
                      </m:r>
                    </m:e>
                  </m:d>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μ</m:t>
                  </m:r>
                </m:num>
                <m:den>
                  <m:r>
                    <w:rPr>
                      <w:rFonts w:ascii="Cambria Math" w:hAnsi="Cambria Math"/>
                    </w:rPr>
                    <m:t>μ+</m:t>
                  </m:r>
                  <m:d>
                    <m:dPr>
                      <m:ctrlPr>
                        <w:rPr>
                          <w:rFonts w:ascii="Cambria Math" w:eastAsiaTheme="minorEastAsia"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-μ</m:t>
                      </m:r>
                      <m:ctrlPr>
                        <w:rPr>
                          <w:rFonts w:ascii="Cambria Math" w:hAnsi="Cambria Math"/>
                          <w:i/>
                        </w:rPr>
                      </m:ctrlPr>
                    </m:e>
                  </m:d>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den>
              </m:f>
              <m:r>
                <w:rPr>
                  <w:rFonts w:ascii="Cambria Math" w:eastAsiaTheme="minorEastAsia" w:hAnsi="Cambria Math"/>
                </w:rPr>
                <m:t xml:space="preserve"> #</m:t>
              </m:r>
              <m:r>
                <m:rPr>
                  <m:sty m:val="p"/>
                </m:rPr>
                <w:rPr>
                  <w:rFonts w:ascii="Cambria Math" w:eastAsiaTheme="minorEastAsia" w:hAnsi="Cambria Math"/>
                </w:rPr>
                <m:t>S7</m:t>
              </m:r>
            </m:e>
          </m:eqArr>
        </m:oMath>
      </m:oMathPara>
    </w:p>
    <w:p w14:paraId="628A906A" w14:textId="77777777" w:rsidR="0017265E" w:rsidRPr="00706467" w:rsidRDefault="0017265E" w:rsidP="0017265E">
      <w:pPr>
        <w:spacing w:line="360" w:lineRule="auto"/>
        <w:rPr>
          <w:rFonts w:ascii="Arial Narrow" w:eastAsiaTheme="minorEastAsia" w:hAnsi="Arial Narrow"/>
        </w:rPr>
      </w:pPr>
    </w:p>
    <w:p w14:paraId="78D31EC7"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 xml:space="preserve">The predicted seroprevalence in a representatively sampled age class ranging from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oMath>
      <w:r w:rsidRPr="00706467">
        <w:rPr>
          <w:rFonts w:ascii="Arial Narrow" w:eastAsiaTheme="minorEastAsia" w:hAnsi="Arial Narrow"/>
        </w:rPr>
        <w:t xml:space="preserve"> to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oMath>
      <w:r w:rsidRPr="00706467">
        <w:rPr>
          <w:rFonts w:ascii="Arial Narrow" w:eastAsiaTheme="minorEastAsia" w:hAnsi="Arial Narrow"/>
        </w:rPr>
        <w:t xml:space="preserve"> is:</w:t>
      </w:r>
    </w:p>
    <w:p w14:paraId="5650A430" w14:textId="77777777" w:rsidR="0017265E" w:rsidRPr="00706467"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bCs/>
                  <w:i/>
                </w:rPr>
              </m:ctrlPr>
            </m:eqArrPr>
            <m:e>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bCs/>
                      <w:i/>
                    </w:rPr>
                  </m:ctrlPr>
                </m:fPr>
                <m:num>
                  <m:nary>
                    <m:naryPr>
                      <m:limLoc m:val="subSup"/>
                      <m:ctrlPr>
                        <w:rPr>
                          <w:rFonts w:ascii="Cambria Math" w:eastAsiaTheme="minorEastAsia" w:hAnsi="Cambria Math"/>
                          <w:bCs/>
                          <w:i/>
                        </w:rPr>
                      </m:ctrlPr>
                    </m:naryPr>
                    <m:sub>
                      <m:r>
                        <w:rPr>
                          <w:rFonts w:ascii="Cambria Math" w:eastAsiaTheme="minorEastAsia" w:hAnsi="Cambria Math"/>
                        </w:rPr>
                        <m:t>a1</m:t>
                      </m:r>
                    </m:sub>
                    <m:sup>
                      <m:r>
                        <w:rPr>
                          <w:rFonts w:ascii="Cambria Math" w:eastAsiaTheme="minorEastAsia" w:hAnsi="Cambria Math"/>
                        </w:rPr>
                        <m:t>a2</m:t>
                      </m:r>
                    </m:sup>
                    <m:e>
                      <m:r>
                        <w:rPr>
                          <w:rFonts w:ascii="Cambria Math" w:eastAsiaTheme="minorEastAsia" w:hAnsi="Cambria Math"/>
                        </w:rPr>
                        <m:t>p</m:t>
                      </m:r>
                      <m:d>
                        <m:dPr>
                          <m:ctrlPr>
                            <w:rPr>
                              <w:rFonts w:ascii="Cambria Math" w:eastAsiaTheme="minorEastAsia" w:hAnsi="Cambria Math"/>
                              <w:bCs/>
                              <w:i/>
                            </w:rPr>
                          </m:ctrlPr>
                        </m:dPr>
                        <m:e>
                          <m:r>
                            <w:rPr>
                              <w:rFonts w:ascii="Cambria Math" w:eastAsiaTheme="minorEastAsia" w:hAnsi="Cambria Math"/>
                            </w:rPr>
                            <m:t>a</m:t>
                          </m:r>
                        </m:e>
                      </m:d>
                      <m:r>
                        <w:rPr>
                          <w:rFonts w:ascii="Cambria Math" w:eastAsiaTheme="minorEastAsia" w:hAnsi="Cambria Math"/>
                        </w:rPr>
                        <m:t>f</m:t>
                      </m:r>
                      <m:d>
                        <m:dPr>
                          <m:ctrlPr>
                            <w:rPr>
                              <w:rFonts w:ascii="Cambria Math" w:eastAsiaTheme="minorEastAsia" w:hAnsi="Cambria Math"/>
                              <w:bCs/>
                              <w:i/>
                            </w:rPr>
                          </m:ctrlPr>
                        </m:dPr>
                        <m:e>
                          <m:r>
                            <w:rPr>
                              <w:rFonts w:ascii="Cambria Math" w:eastAsiaTheme="minorEastAsia" w:hAnsi="Cambria Math"/>
                            </w:rPr>
                            <m:t>a</m:t>
                          </m:r>
                        </m:e>
                      </m:d>
                      <m:r>
                        <w:rPr>
                          <w:rFonts w:ascii="Cambria Math" w:eastAsiaTheme="minorEastAsia" w:hAnsi="Cambria Math"/>
                        </w:rPr>
                        <m:t xml:space="preserve"> da</m:t>
                      </m:r>
                    </m:e>
                  </m:nary>
                </m:num>
                <m:den>
                  <m:nary>
                    <m:naryPr>
                      <m:limLoc m:val="subSup"/>
                      <m:ctrlPr>
                        <w:rPr>
                          <w:rFonts w:ascii="Cambria Math" w:eastAsiaTheme="minorEastAsia" w:hAnsi="Cambria Math"/>
                          <w:bCs/>
                          <w:i/>
                        </w:rPr>
                      </m:ctrlPr>
                    </m:naryPr>
                    <m:sub>
                      <m:r>
                        <w:rPr>
                          <w:rFonts w:ascii="Cambria Math" w:eastAsiaTheme="minorEastAsia" w:hAnsi="Cambria Math"/>
                        </w:rPr>
                        <m:t>a1</m:t>
                      </m:r>
                    </m:sub>
                    <m:sup>
                      <m:r>
                        <w:rPr>
                          <w:rFonts w:ascii="Cambria Math" w:eastAsiaTheme="minorEastAsia" w:hAnsi="Cambria Math"/>
                        </w:rPr>
                        <m:t>a2</m:t>
                      </m:r>
                    </m:sup>
                    <m:e>
                      <m:r>
                        <w:rPr>
                          <w:rFonts w:ascii="Cambria Math" w:eastAsiaTheme="minorEastAsia" w:hAnsi="Cambria Math"/>
                        </w:rPr>
                        <m:t>f</m:t>
                      </m:r>
                      <m:d>
                        <m:dPr>
                          <m:ctrlPr>
                            <w:rPr>
                              <w:rFonts w:ascii="Cambria Math" w:eastAsiaTheme="minorEastAsia" w:hAnsi="Cambria Math"/>
                              <w:bCs/>
                              <w:i/>
                            </w:rPr>
                          </m:ctrlPr>
                        </m:dPr>
                        <m:e>
                          <m:r>
                            <w:rPr>
                              <w:rFonts w:ascii="Cambria Math" w:eastAsiaTheme="minorEastAsia" w:hAnsi="Cambria Math"/>
                            </w:rPr>
                            <m:t>a</m:t>
                          </m:r>
                        </m:e>
                      </m:d>
                      <m:r>
                        <w:rPr>
                          <w:rFonts w:ascii="Cambria Math" w:eastAsiaTheme="minorEastAsia" w:hAnsi="Cambria Math"/>
                        </w:rPr>
                        <m:t xml:space="preserve"> da</m:t>
                      </m:r>
                    </m:e>
                  </m:nary>
                </m:den>
              </m:f>
              <m:r>
                <w:rPr>
                  <w:rFonts w:ascii="Cambria Math" w:eastAsiaTheme="minorEastAsia" w:hAnsi="Cambria Math"/>
                </w:rPr>
                <m:t xml:space="preserve"> #</m:t>
              </m:r>
              <m:r>
                <m:rPr>
                  <m:sty m:val="p"/>
                </m:rPr>
                <w:rPr>
                  <w:rFonts w:ascii="Cambria Math" w:eastAsiaTheme="minorEastAsia" w:hAnsi="Cambria Math"/>
                </w:rPr>
                <m:t>S8</m:t>
              </m:r>
              <m:ctrlPr>
                <w:rPr>
                  <w:rFonts w:ascii="Cambria Math" w:eastAsiaTheme="minorEastAsia" w:hAnsi="Cambria Math"/>
                  <w:i/>
                </w:rPr>
              </m:ctrlPr>
            </m:e>
          </m:eqArr>
        </m:oMath>
      </m:oMathPara>
    </w:p>
    <w:p w14:paraId="6EB7B4DA" w14:textId="77777777" w:rsidR="0017265E" w:rsidRPr="00706467" w:rsidRDefault="0017265E" w:rsidP="0017265E">
      <w:pPr>
        <w:spacing w:line="360" w:lineRule="auto"/>
        <w:rPr>
          <w:rFonts w:ascii="Arial Narrow" w:eastAsiaTheme="minorEastAsia" w:hAnsi="Arial Narrow"/>
          <w:bCs/>
        </w:rPr>
      </w:pPr>
      <w:r w:rsidRPr="00706467">
        <w:rPr>
          <w:rFonts w:ascii="Arial Narrow" w:eastAsiaTheme="minorEastAsia" w:hAnsi="Arial Narrow"/>
        </w:rPr>
        <w:t xml:space="preserve">Taking the predicted seroprevalence at age </w:t>
      </w:r>
      <m:oMath>
        <m:r>
          <w:rPr>
            <w:rFonts w:ascii="Cambria Math" w:eastAsiaTheme="minorEastAsia" w:hAnsi="Cambria Math"/>
          </w:rPr>
          <m:t>a</m:t>
        </m:r>
      </m:oMath>
      <w:r w:rsidRPr="00A07BE6">
        <w:rPr>
          <w:rFonts w:ascii="Arial Narrow" w:eastAsiaTheme="minorEastAsia" w:hAnsi="Arial Narrow"/>
        </w:rPr>
        <w:t xml:space="preserve"> for the most complex model</w:t>
      </w:r>
      <w:r w:rsidRPr="00706467">
        <w:rPr>
          <w:rFonts w:ascii="Arial Narrow" w:eastAsiaTheme="minorEastAsia" w:hAnsi="Arial Narrow"/>
        </w:rPr>
        <w:t xml:space="preserve"> (</w:t>
      </w:r>
      <w:r w:rsidRPr="00A07BE6">
        <w:rPr>
          <w:rFonts w:ascii="Arial Narrow" w:eastAsiaTheme="minorEastAsia" w:hAnsi="Arial Narrow"/>
          <w:b/>
          <w:bCs/>
          <w:i/>
          <w:iCs/>
        </w:rPr>
        <w:t>E</w:t>
      </w:r>
      <w:r w:rsidRPr="00706467">
        <w:rPr>
          <w:rFonts w:ascii="Arial Narrow" w:eastAsiaTheme="minorEastAsia" w:hAnsi="Arial Narrow"/>
          <w:b/>
          <w:bCs/>
          <w:i/>
          <w:iCs/>
        </w:rPr>
        <w:t xml:space="preserve">quation </w:t>
      </w:r>
      <w:r w:rsidRPr="00A07BE6">
        <w:rPr>
          <w:rFonts w:ascii="Arial Narrow" w:eastAsiaTheme="minorEastAsia" w:hAnsi="Arial Narrow"/>
          <w:b/>
          <w:bCs/>
          <w:i/>
          <w:iCs/>
        </w:rPr>
        <w:t>S4)</w:t>
      </w:r>
      <w:r w:rsidRPr="00706467">
        <w:rPr>
          <w:rFonts w:ascii="Arial Narrow" w:eastAsiaTheme="minorEastAsia" w:hAnsi="Arial Narrow"/>
        </w:rPr>
        <w:t xml:space="preserve"> and the age distribution (</w:t>
      </w:r>
      <w:r w:rsidRPr="00A07BE6">
        <w:rPr>
          <w:rFonts w:ascii="Arial Narrow" w:eastAsiaTheme="minorEastAsia" w:hAnsi="Arial Narrow"/>
          <w:b/>
          <w:bCs/>
          <w:i/>
          <w:iCs/>
        </w:rPr>
        <w:t>E</w:t>
      </w:r>
      <w:r w:rsidRPr="00706467">
        <w:rPr>
          <w:rFonts w:ascii="Arial Narrow" w:eastAsiaTheme="minorEastAsia" w:hAnsi="Arial Narrow"/>
          <w:b/>
          <w:bCs/>
          <w:i/>
          <w:iCs/>
        </w:rPr>
        <w:t xml:space="preserve">quation </w:t>
      </w:r>
      <w:r w:rsidRPr="00A07BE6">
        <w:rPr>
          <w:rFonts w:ascii="Arial Narrow" w:eastAsiaTheme="minorEastAsia" w:hAnsi="Arial Narrow"/>
          <w:b/>
          <w:bCs/>
          <w:i/>
          <w:iCs/>
        </w:rPr>
        <w:t>S7</w:t>
      </w:r>
      <w:r w:rsidRPr="00706467">
        <w:rPr>
          <w:rFonts w:ascii="Arial Narrow" w:eastAsiaTheme="minorEastAsia" w:hAnsi="Arial Narrow"/>
        </w:rPr>
        <w:t xml:space="preserve"> and </w:t>
      </w:r>
      <w:r w:rsidRPr="00A07BE6">
        <w:rPr>
          <w:rFonts w:ascii="Arial Narrow" w:eastAsiaTheme="minorEastAsia" w:hAnsi="Arial Narrow"/>
          <w:b/>
          <w:bCs/>
          <w:i/>
          <w:iCs/>
        </w:rPr>
        <w:t>S8</w:t>
      </w:r>
      <w:r w:rsidRPr="00A07BE6">
        <w:rPr>
          <w:rFonts w:ascii="Arial Narrow" w:eastAsiaTheme="minorEastAsia" w:hAnsi="Arial Narrow"/>
          <w:i/>
          <w:iCs/>
        </w:rPr>
        <w:t>), the predicted seroprevalence in an age class bounded by a1 and a2</w:t>
      </w:r>
      <w:r w:rsidRPr="00706467">
        <w:rPr>
          <w:rFonts w:ascii="Arial Narrow" w:eastAsiaTheme="minorEastAsia" w:hAnsi="Arial Narrow"/>
        </w:rPr>
        <w:t xml:space="preserve"> becomes:</w:t>
      </w:r>
    </w:p>
    <w:p w14:paraId="18A21339" w14:textId="77777777" w:rsidR="0017265E" w:rsidRPr="00706467" w:rsidRDefault="0017265E" w:rsidP="0017265E">
      <w:pPr>
        <w:numPr>
          <w:ilvl w:val="0"/>
          <w:numId w:val="42"/>
        </w:numPr>
        <w:spacing w:line="360" w:lineRule="auto"/>
        <w:contextualSpacing/>
        <w:rPr>
          <w:rFonts w:ascii="Arial Narrow" w:eastAsiaTheme="minorEastAsia" w:hAnsi="Arial Narrow"/>
          <w:bCs/>
        </w:rPr>
      </w:pPr>
      <w:r w:rsidRPr="00706467">
        <w:rPr>
          <w:rFonts w:ascii="Arial Narrow" w:eastAsiaTheme="minorEastAsia" w:hAnsi="Arial Narrow"/>
          <w:bCs/>
        </w:rPr>
        <w:t xml:space="preserve">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&lt;2</m:t>
        </m:r>
      </m:oMath>
      <w:r w:rsidRPr="00706467">
        <w:rPr>
          <w:rFonts w:ascii="Arial Narrow" w:eastAsiaTheme="minorEastAsia" w:hAnsi="Arial Narrow"/>
        </w:rPr>
        <w:t xml:space="preserve"> and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&lt;2</m:t>
        </m:r>
      </m:oMath>
      <w:r w:rsidRPr="00706467">
        <w:rPr>
          <w:rFonts w:ascii="Arial Narrow" w:eastAsiaTheme="minorEastAsia" w:hAnsi="Arial Narrow"/>
        </w:rPr>
        <w:t xml:space="preserve">, </w:t>
      </w:r>
      <m:oMath>
        <m:sSup>
          <m:sSupPr>
            <m:ctrlPr>
              <w:rPr>
                <w:rFonts w:ascii="Cambria Math" w:hAnsi="Cambria Math"/>
                <w:i/>
              </w:rPr>
            </m:ctrlPr>
          </m:sSupPr>
          <m:e>
            <m:r>
              <w:rPr>
                <w:rFonts w:ascii="Cambria Math" w:hAnsi="Cambria Math"/>
              </w:rPr>
              <m:t>f</m:t>
            </m:r>
            <m:d>
              <m:dPr>
                <m:ctrlPr>
                  <w:rPr>
                    <w:rFonts w:ascii="Cambria Math" w:hAnsi="Cambria Math"/>
                    <w:i/>
                  </w:rPr>
                </m:ctrlPr>
              </m:dPr>
              <m:e>
                <m:r>
                  <w:rPr>
                    <w:rFonts w:ascii="Cambria Math" w:hAnsi="Cambria Math"/>
                  </w:rPr>
                  <m:t>a</m:t>
                </m:r>
              </m:e>
            </m:d>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oMath>
    </w:p>
    <w:p w14:paraId="1CC82749" w14:textId="77777777" w:rsidR="0017265E" w:rsidRPr="00706467" w:rsidRDefault="0017265E" w:rsidP="0017265E">
      <w:pPr>
        <w:spacing w:line="360" w:lineRule="auto"/>
        <w:rPr>
          <w:rFonts w:ascii="Arial Narrow" w:eastAsiaTheme="minorEastAsia" w:hAnsi="Arial Narrow"/>
          <w:bCs/>
        </w:rPr>
      </w:pPr>
      <m:oMathPara>
        <m:oMath>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bCs/>
                  <w:i/>
                </w:rPr>
              </m:ctrlPr>
            </m:fPr>
            <m:num>
              <m:sSubSup>
                <m:sSubSupPr>
                  <m:ctrlPr>
                    <w:rPr>
                      <w:rFonts w:ascii="Cambria Math" w:eastAsiaTheme="minorEastAsia" w:hAnsi="Cambria Math"/>
                      <w:bCs/>
                      <w:i/>
                    </w:rPr>
                  </m:ctrlPr>
                </m:sSubSupPr>
                <m:e>
                  <m:d>
                    <m:dPr>
                      <m:begChr m:val="["/>
                      <m:endChr m:val="]"/>
                      <m:ctrlPr>
                        <w:rPr>
                          <w:rFonts w:ascii="Cambria Math" w:eastAsiaTheme="minorEastAsia" w:hAnsi="Cambria Math"/>
                          <w:bCs/>
                          <w:i/>
                        </w:rPr>
                      </m:ctrlPr>
                    </m:dPr>
                    <m:e>
                      <m:f>
                        <m:fPr>
                          <m:ctrlPr>
                            <w:rPr>
                              <w:rFonts w:ascii="Cambria Math" w:eastAsiaTheme="minorEastAsia" w:hAnsi="Cambria Math"/>
                              <w:bCs/>
                              <w:i/>
                            </w:rPr>
                          </m:ctrlPr>
                        </m:fPr>
                        <m:num>
                          <m:r>
                            <w:rPr>
                              <w:rFonts w:ascii="Cambria Math" w:eastAsiaTheme="minorEastAsia" w:hAnsi="Cambria Math"/>
                            </w:rPr>
                            <m:t>λ</m:t>
                          </m:r>
                        </m:num>
                        <m:den>
                          <m:r>
                            <w:rPr>
                              <w:rFonts w:ascii="Cambria Math" w:eastAsiaTheme="minorEastAsia" w:hAnsi="Cambria Math"/>
                            </w:rPr>
                            <m:t>λ+σ</m:t>
                          </m:r>
                        </m:den>
                      </m:f>
                      <m:d>
                        <m:dPr>
                          <m:ctrlPr>
                            <w:rPr>
                              <w:rFonts w:ascii="Cambria Math" w:eastAsiaTheme="minorEastAsia" w:hAnsi="Cambria Math"/>
                              <w:bCs/>
                              <w:i/>
                            </w:rPr>
                          </m:ctrlPr>
                        </m:dPr>
                        <m:e>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r>
                            <w:rPr>
                              <w:rFonts w:ascii="Cambria Math" w:eastAsiaTheme="minorEastAsia" w:hAnsi="Cambria Math"/>
                            </w:rPr>
                            <m:t>+</m:t>
                          </m:r>
                          <m:f>
                            <m:fPr>
                              <m:ctrlPr>
                                <w:rPr>
                                  <w:rFonts w:ascii="Cambria Math" w:eastAsiaTheme="minorEastAsia" w:hAnsi="Cambria Math"/>
                                  <w:bCs/>
                                  <w:i/>
                                </w:rPr>
                              </m:ctrlPr>
                            </m:fPr>
                            <m:num>
                              <m:sSup>
                                <m:sSupPr>
                                  <m:ctrlPr>
                                    <w:rPr>
                                      <w:rFonts w:ascii="Cambria Math" w:eastAsiaTheme="minorEastAsia" w:hAnsi="Cambria Math"/>
                                      <w:bCs/>
                                      <w:i/>
                                    </w:rPr>
                                  </m:ctrlPr>
                                </m:sSupPr>
                                <m:e>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(λ+σ+μ</m:t>
                                      </m:r>
                                    </m:e>
                                    <m:sub>
                                      <m:r>
                                        <w:rPr>
                                          <w:rFonts w:ascii="Cambria Math" w:hAnsi="Cambria Math"/>
                                        </w:rPr>
                                        <m:t>0</m:t>
                                      </m:r>
                                    </m:sub>
                                  </m:sSub>
                                  <m:r>
                                    <w:rPr>
                                      <w:rFonts w:ascii="Cambria Math" w:hAnsi="Cambria Math"/>
                                    </w:rPr>
                                    <m:t>)a</m:t>
                                  </m:r>
                                </m:sup>
                              </m:sSup>
                            </m:num>
                            <m:den>
                              <m:sSub>
                                <m:sSubPr>
                                  <m:ctrlPr>
                                    <w:rPr>
                                      <w:rFonts w:ascii="Cambria Math" w:hAnsi="Cambria Math"/>
                                      <w:i/>
                                    </w:rPr>
                                  </m:ctrlPr>
                                </m:sSubPr>
                                <m:e>
                                  <m:r>
                                    <w:rPr>
                                      <w:rFonts w:ascii="Cambria Math" w:hAnsi="Cambria Math"/>
                                    </w:rPr>
                                    <m:t>λ+σ+μ</m:t>
                                  </m:r>
                                </m:e>
                                <m:sub>
                                  <m:r>
                                    <w:rPr>
                                      <w:rFonts w:ascii="Cambria Math" w:hAnsi="Cambria Math"/>
                                    </w:rPr>
                                    <m:t>0</m:t>
                                  </m:r>
                                </m:sub>
                              </m:sSub>
                            </m:den>
                          </m:f>
                        </m:e>
                      </m:d>
                      <m:r>
                        <w:rPr>
                          <w:rFonts w:ascii="Cambria Math" w:eastAsiaTheme="minorEastAsia" w:hAnsi="Cambria Math"/>
                        </w:rPr>
                        <m:t>-</m:t>
                      </m:r>
                      <m:f>
                        <m:fPr>
                          <m:ctrlPr>
                            <w:rPr>
                              <w:rFonts w:ascii="Cambria Math" w:eastAsiaTheme="minorEastAsia" w:hAnsi="Cambria Math"/>
                              <w:bCs/>
                              <w:i/>
                            </w:rPr>
                          </m:ctrlPr>
                        </m:fPr>
                        <m:num>
                          <m:sSub>
                            <m:sSubPr>
                              <m:ctrlPr>
                                <w:rPr>
                                  <w:rFonts w:ascii="Cambria Math" w:eastAsiaTheme="minorEastAsia" w:hAnsi="Cambria Math"/>
                                  <w:bCs/>
                                  <w:i/>
                                </w:rPr>
                              </m:ctrlPr>
                            </m:sSubPr>
                            <m:e>
                              <m:r>
                                <w:rPr>
                                  <w:rFonts w:ascii="Cambria Math" w:eastAsiaTheme="minorEastAsia" w:hAnsi="Cambria Math"/>
                                </w:rPr>
                                <m:t>m</m:t>
                              </m:r>
                            </m:e>
                            <m:sub>
                              <m:r>
                                <w:rPr>
                                  <w:rFonts w:ascii="Cambria Math" w:eastAsiaTheme="minorEastAsia" w:hAnsi="Cambria Math"/>
                                </w:rPr>
                                <m:t>0</m:t>
                              </m:r>
                            </m:sub>
                          </m:sSub>
                          <m:r>
                            <w:rPr>
                              <w:rFonts w:ascii="Cambria Math" w:eastAsiaTheme="minorEastAsia" w:hAnsi="Cambria Math"/>
                            </w:rPr>
                            <m:t xml:space="preserve"> λ</m:t>
                          </m:r>
                          <m:sSub>
                            <m:sSubPr>
                              <m:ctrlPr>
                                <w:rPr>
                                  <w:rFonts w:ascii="Cambria Math" w:hAnsi="Cambria Math"/>
                                  <w:i/>
                                </w:rPr>
                              </m:ctrlPr>
                            </m:sSubPr>
                            <m:e>
                              <m:r>
                                <w:rPr>
                                  <w:rFonts w:ascii="Cambria Math" w:hAnsi="Cambria Math"/>
                                </w:rPr>
                                <m:t>μ</m:t>
                              </m:r>
                            </m:e>
                            <m:sub>
                              <m:r>
                                <w:rPr>
                                  <w:rFonts w:ascii="Cambria Math" w:hAnsi="Cambria Math"/>
                                </w:rPr>
                                <m:t>0</m:t>
                              </m:r>
                            </m:sub>
                          </m:sSub>
                        </m:num>
                        <m:den>
                          <m:r>
                            <w:rPr>
                              <w:rFonts w:ascii="Cambria Math" w:eastAsiaTheme="minorEastAsia" w:hAnsi="Cambria Math"/>
                            </w:rPr>
                            <m:t>λ+σ-ω</m:t>
                          </m:r>
                        </m:den>
                      </m:f>
                      <m:d>
                        <m:dPr>
                          <m:ctrlPr>
                            <w:rPr>
                              <w:rFonts w:ascii="Cambria Math" w:eastAsiaTheme="minorEastAsia" w:hAnsi="Cambria Math"/>
                              <w:bCs/>
                              <w:i/>
                            </w:rPr>
                          </m:ctrlPr>
                        </m:dPr>
                        <m:e>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-(ω+</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eastAsiaTheme="minorEastAsia" w:hAnsi="Cambria Math"/>
                                    </w:rPr>
                                    <m:t>)a</m:t>
                                  </m:r>
                                </m:sup>
                              </m:sSup>
                            </m:num>
                            <m:den>
                              <m:sSub>
                                <m:sSubPr>
                                  <m:ctrlPr>
                                    <w:rPr>
                                      <w:rFonts w:ascii="Cambria Math" w:hAnsi="Cambria Math"/>
                                      <w:i/>
                                    </w:rPr>
                                  </m:ctrlPr>
                                </m:sSubPr>
                                <m:e>
                                  <m:r>
                                    <w:rPr>
                                      <w:rFonts w:ascii="Cambria Math" w:hAnsi="Cambria Math"/>
                                    </w:rPr>
                                    <m:t>ω+μ</m:t>
                                  </m:r>
                                </m:e>
                                <m:sub>
                                  <m:r>
                                    <w:rPr>
                                      <w:rFonts w:ascii="Cambria Math" w:hAnsi="Cambria Math"/>
                                    </w:rPr>
                                    <m:t>0</m:t>
                                  </m:r>
                                </m:sub>
                              </m:sSub>
                            </m:den>
                          </m:f>
                          <m:r>
                            <w:rPr>
                              <w:rFonts w:ascii="Cambria Math" w:eastAsiaTheme="minorEastAsia" w:hAnsi="Cambria Math"/>
                            </w:rPr>
                            <m:t>-</m:t>
                          </m:r>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 xml:space="preserve"> e</m:t>
                                  </m:r>
                                </m:e>
                                <m:sup>
                                  <m:r>
                                    <w:rPr>
                                      <w:rFonts w:ascii="Cambria Math" w:eastAsiaTheme="minorEastAsia" w:hAnsi="Cambria Math"/>
                                    </w:rPr>
                                    <m:t>-</m:t>
                                  </m:r>
                                  <m:d>
                                    <m:dPr>
                                      <m:ctrlPr>
                                        <w:rPr>
                                          <w:rFonts w:ascii="Cambria Math" w:eastAsiaTheme="minorEastAsia" w:hAnsi="Cambria Math"/>
                                          <w:bCs/>
                                          <w:i/>
                                        </w:rPr>
                                      </m:ctrlPr>
                                    </m:dPr>
                                    <m:e>
                                      <m:r>
                                        <w:rPr>
                                          <w:rFonts w:ascii="Cambria Math" w:eastAsiaTheme="minorEastAsia" w:hAnsi="Cambria Math"/>
                                        </w:rPr>
                                        <m:t>λ+σ+</m:t>
                                      </m:r>
                                      <m:sSub>
                                        <m:sSubPr>
                                          <m:ctrlPr>
                                            <w:rPr>
                                              <w:rFonts w:ascii="Cambria Math" w:hAnsi="Cambria Math"/>
                                              <w:i/>
                                            </w:rPr>
                                          </m:ctrlPr>
                                        </m:sSubPr>
                                        <m:e>
                                          <m:r>
                                            <w:rPr>
                                              <w:rFonts w:ascii="Cambria Math" w:hAnsi="Cambria Math"/>
                                            </w:rPr>
                                            <m:t>μ</m:t>
                                          </m:r>
                                        </m:e>
                                        <m:sub>
                                          <m:r>
                                            <w:rPr>
                                              <w:rFonts w:ascii="Cambria Math" w:hAnsi="Cambria Math"/>
                                            </w:rPr>
                                            <m:t>0</m:t>
                                          </m:r>
                                        </m:sub>
                                      </m:sSub>
                                    </m:e>
                                  </m:d>
                                  <m:r>
                                    <w:rPr>
                                      <w:rFonts w:ascii="Cambria Math" w:eastAsiaTheme="minorEastAsia" w:hAnsi="Cambria Math"/>
                                    </w:rPr>
                                    <m:t>a</m:t>
                                  </m:r>
                                </m:sup>
                              </m:sSup>
                            </m:num>
                            <m:den>
                              <m:r>
                                <w:rPr>
                                  <w:rFonts w:ascii="Cambria Math" w:eastAsiaTheme="minorEastAsia" w:hAnsi="Cambria Math"/>
                                </w:rPr>
                                <m:t>λ+σ+</m:t>
                              </m:r>
                              <m:sSub>
                                <m:sSubPr>
                                  <m:ctrlPr>
                                    <w:rPr>
                                      <w:rFonts w:ascii="Cambria Math" w:hAnsi="Cambria Math"/>
                                      <w:i/>
                                    </w:rPr>
                                  </m:ctrlPr>
                                </m:sSubPr>
                                <m:e>
                                  <m:r>
                                    <w:rPr>
                                      <w:rFonts w:ascii="Cambria Math" w:hAnsi="Cambria Math"/>
                                    </w:rPr>
                                    <m:t>μ</m:t>
                                  </m:r>
                                </m:e>
                                <m:sub>
                                  <m:r>
                                    <w:rPr>
                                      <w:rFonts w:ascii="Cambria Math" w:hAnsi="Cambria Math"/>
                                    </w:rPr>
                                    <m:t>0</m:t>
                                  </m:r>
                                </m:sub>
                              </m:sSub>
                            </m:den>
                          </m:f>
                        </m:e>
                      </m:d>
                    </m:e>
                  </m:d>
                </m:e>
                <m:sub>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b>
                <m:sup>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bSup>
            </m:num>
            <m:den>
              <m:sSubSup>
                <m:sSubSupPr>
                  <m:ctrlPr>
                    <w:rPr>
                      <w:rFonts w:ascii="Cambria Math" w:eastAsiaTheme="minorEastAsia" w:hAnsi="Cambria Math"/>
                      <w:bCs/>
                      <w:i/>
                    </w:rPr>
                  </m:ctrlPr>
                </m:sSubSupPr>
                <m:e>
                  <m:d>
                    <m:dPr>
                      <m:begChr m:val="["/>
                      <m:endChr m:val="]"/>
                      <m:ctrlPr>
                        <w:rPr>
                          <w:rFonts w:ascii="Cambria Math" w:eastAsiaTheme="minorEastAsia" w:hAnsi="Cambria Math"/>
                          <w:bCs/>
                          <w:i/>
                        </w:rPr>
                      </m:ctrlPr>
                    </m:dPr>
                    <m:e>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r>
                            <w:rPr>
                              <w:rFonts w:ascii="Cambria Math" w:hAnsi="Cambria Math"/>
                            </w:rPr>
                            <m:t>a</m:t>
                          </m:r>
                        </m:sup>
                      </m:sSup>
                    </m:e>
                  </m:d>
                </m:e>
                <m:sub>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b>
                <m:sup>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bSup>
            </m:den>
          </m:f>
        </m:oMath>
      </m:oMathPara>
    </w:p>
    <w:p w14:paraId="4597CA20" w14:textId="77777777" w:rsidR="0017265E" w:rsidRPr="00706467" w:rsidRDefault="0017265E" w:rsidP="0017265E">
      <w:pPr>
        <w:spacing w:line="360" w:lineRule="auto"/>
        <w:rPr>
          <w:rFonts w:ascii="Arial Narrow" w:eastAsiaTheme="minorEastAsia" w:hAnsi="Arial Narrow"/>
          <w:bCs/>
        </w:rPr>
      </w:pPr>
      <m:oMathPara>
        <m:oMath>
          <m:r>
            <w:rPr>
              <w:rFonts w:ascii="Cambria Math" w:eastAsiaTheme="minorEastAsia" w:hAnsi="Cambria Math"/>
            </w:rPr>
            <m:t>=</m:t>
          </m:r>
          <m:f>
            <m:fPr>
              <m:ctrlPr>
                <w:rPr>
                  <w:rFonts w:ascii="Cambria Math" w:eastAsiaTheme="minorEastAsia" w:hAnsi="Cambria Math"/>
                  <w:bCs/>
                  <w:i/>
                </w:rPr>
              </m:ctrlPr>
            </m:fPr>
            <m:num>
              <m:sSub>
                <m:sSubPr>
                  <m:ctrlPr>
                    <w:rPr>
                      <w:rFonts w:ascii="Cambria Math" w:hAnsi="Cambria Math"/>
                      <w:i/>
                    </w:rPr>
                  </m:ctrlPr>
                </m:sSubPr>
                <m:e>
                  <m:r>
                    <w:rPr>
                      <w:rFonts w:ascii="Cambria Math" w:hAnsi="Cambria Math"/>
                    </w:rPr>
                    <m:t>μ</m:t>
                  </m:r>
                </m:e>
                <m:sub>
                  <m:r>
                    <w:rPr>
                      <w:rFonts w:ascii="Cambria Math" w:hAnsi="Cambria Math"/>
                    </w:rPr>
                    <m:t>0</m:t>
                  </m:r>
                </m:sub>
              </m:sSub>
            </m:num>
            <m:den>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2</m:t>
                      </m:r>
                    </m:sub>
                  </m:sSub>
                </m:sup>
              </m:sSup>
            </m:den>
          </m:f>
          <m:d>
            <m:dPr>
              <m:begChr m:val="["/>
              <m:endChr m:val="]"/>
              <m:ctrlPr>
                <w:rPr>
                  <w:rFonts w:ascii="Cambria Math" w:eastAsiaTheme="minorEastAsia" w:hAnsi="Cambria Math"/>
                  <w:bCs/>
                  <w:i/>
                </w:rPr>
              </m:ctrlPr>
            </m:dPr>
            <m:e>
              <m:f>
                <m:fPr>
                  <m:ctrlPr>
                    <w:rPr>
                      <w:rFonts w:ascii="Cambria Math" w:eastAsiaTheme="minorEastAsia" w:hAnsi="Cambria Math"/>
                      <w:bCs/>
                      <w:i/>
                    </w:rPr>
                  </m:ctrlPr>
                </m:fPr>
                <m:num>
                  <m:r>
                    <w:rPr>
                      <w:rFonts w:ascii="Cambria Math" w:eastAsiaTheme="minorEastAsia" w:hAnsi="Cambria Math"/>
                    </w:rPr>
                    <m:t>λ</m:t>
                  </m:r>
                </m:num>
                <m:den>
                  <m:r>
                    <w:rPr>
                      <w:rFonts w:ascii="Cambria Math" w:eastAsiaTheme="minorEastAsia" w:hAnsi="Cambria Math"/>
                    </w:rPr>
                    <m:t>λ+σ</m:t>
                  </m:r>
                </m:den>
              </m:f>
              <m:d>
                <m:dPr>
                  <m:ctrlPr>
                    <w:rPr>
                      <w:rFonts w:ascii="Cambria Math" w:eastAsiaTheme="minorEastAsia" w:hAnsi="Cambria Math"/>
                      <w:bCs/>
                      <w:i/>
                    </w:rPr>
                  </m:ctrlPr>
                </m:dPr>
                <m:e>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2</m:t>
                              </m:r>
                            </m:sub>
                          </m:sSub>
                        </m:sup>
                      </m:sSup>
                    </m:num>
                    <m:den>
                      <m:sSub>
                        <m:sSubPr>
                          <m:ctrlPr>
                            <w:rPr>
                              <w:rFonts w:ascii="Cambria Math" w:hAnsi="Cambria Math"/>
                              <w:i/>
                            </w:rPr>
                          </m:ctrlPr>
                        </m:sSubPr>
                        <m:e>
                          <m:r>
                            <w:rPr>
                              <w:rFonts w:ascii="Cambria Math" w:hAnsi="Cambria Math"/>
                            </w:rPr>
                            <m:t>μ</m:t>
                          </m:r>
                        </m:e>
                        <m:sub>
                          <m:r>
                            <w:rPr>
                              <w:rFonts w:ascii="Cambria Math" w:hAnsi="Cambria Math"/>
                            </w:rPr>
                            <m:t>0</m:t>
                          </m:r>
                        </m:sub>
                      </m:sSub>
                    </m:den>
                  </m:f>
                  <m:r>
                    <w:rPr>
                      <w:rFonts w:ascii="Cambria Math" w:eastAsiaTheme="minorEastAsia" w:hAnsi="Cambria Math"/>
                    </w:rPr>
                    <m:t>-</m:t>
                  </m:r>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(λ+σ+μ</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(λ+σ+μ</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sup>
                      </m:sSup>
                    </m:num>
                    <m:den>
                      <m:sSub>
                        <m:sSubPr>
                          <m:ctrlPr>
                            <w:rPr>
                              <w:rFonts w:ascii="Cambria Math" w:hAnsi="Cambria Math"/>
                              <w:i/>
                            </w:rPr>
                          </m:ctrlPr>
                        </m:sSubPr>
                        <m:e>
                          <m:r>
                            <w:rPr>
                              <w:rFonts w:ascii="Cambria Math" w:hAnsi="Cambria Math"/>
                            </w:rPr>
                            <m:t>λ+σ+μ</m:t>
                          </m:r>
                        </m:e>
                        <m:sub>
                          <m:r>
                            <w:rPr>
                              <w:rFonts w:ascii="Cambria Math" w:hAnsi="Cambria Math"/>
                            </w:rPr>
                            <m:t>0</m:t>
                          </m:r>
                        </m:sub>
                      </m:sSub>
                    </m:den>
                  </m:f>
                </m:e>
              </m:d>
              <m:r>
                <w:rPr>
                  <w:rFonts w:ascii="Cambria Math" w:eastAsiaTheme="minorEastAsia" w:hAnsi="Cambria Math"/>
                </w:rPr>
                <m:t>-</m:t>
              </m:r>
              <m:f>
                <m:fPr>
                  <m:ctrlPr>
                    <w:rPr>
                      <w:rFonts w:ascii="Cambria Math" w:eastAsiaTheme="minorEastAsia" w:hAnsi="Cambria Math"/>
                      <w:bCs/>
                      <w:i/>
                    </w:rPr>
                  </m:ctrlPr>
                </m:fPr>
                <m:num>
                  <m:sSub>
                    <m:sSubPr>
                      <m:ctrlPr>
                        <w:rPr>
                          <w:rFonts w:ascii="Cambria Math" w:eastAsiaTheme="minorEastAsia" w:hAnsi="Cambria Math"/>
                          <w:bCs/>
                          <w:i/>
                        </w:rPr>
                      </m:ctrlPr>
                    </m:sSubPr>
                    <m:e>
                      <m:r>
                        <w:rPr>
                          <w:rFonts w:ascii="Cambria Math" w:eastAsiaTheme="minorEastAsia" w:hAnsi="Cambria Math"/>
                        </w:rPr>
                        <m:t>m</m:t>
                      </m:r>
                    </m:e>
                    <m:sub>
                      <m:r>
                        <w:rPr>
                          <w:rFonts w:ascii="Cambria Math" w:eastAsiaTheme="minorEastAsia" w:hAnsi="Cambria Math"/>
                        </w:rPr>
                        <m:t>0</m:t>
                      </m:r>
                    </m:sub>
                  </m:sSub>
                  <m:r>
                    <w:rPr>
                      <w:rFonts w:ascii="Cambria Math" w:eastAsiaTheme="minorEastAsia" w:hAnsi="Cambria Math"/>
                    </w:rPr>
                    <m:t xml:space="preserve"> λ</m:t>
                  </m:r>
                </m:num>
                <m:den>
                  <m:r>
                    <w:rPr>
                      <w:rFonts w:ascii="Cambria Math" w:eastAsiaTheme="minorEastAsia" w:hAnsi="Cambria Math"/>
                    </w:rPr>
                    <m:t>λ+σ-ω</m:t>
                  </m:r>
                </m:den>
              </m:f>
              <m:d>
                <m:dPr>
                  <m:ctrlPr>
                    <w:rPr>
                      <w:rFonts w:ascii="Cambria Math" w:eastAsiaTheme="minorEastAsia" w:hAnsi="Cambria Math"/>
                      <w:bCs/>
                      <w:i/>
                    </w:rPr>
                  </m:ctrlPr>
                </m:dPr>
                <m:e>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m:t>
                              </m:r>
                              <m:sSub>
                                <m:sSubPr>
                                  <m:ctrlPr>
                                    <w:rPr>
                                      <w:rFonts w:ascii="Cambria Math" w:hAnsi="Cambria Math"/>
                                      <w:i/>
                                    </w:rPr>
                                  </m:ctrlPr>
                                </m:sSubPr>
                                <m:e>
                                  <m:r>
                                    <w:rPr>
                                      <w:rFonts w:ascii="Cambria Math" w:hAnsi="Cambria Math"/>
                                    </w:rPr>
                                    <m:t>μ</m:t>
                                  </m:r>
                                </m:e>
                                <m:sub>
                                  <m:r>
                                    <w:rPr>
                                      <w:rFonts w:ascii="Cambria Math" w:hAnsi="Cambria Math"/>
                                    </w:rPr>
                                    <m:t>0</m:t>
                                  </m:r>
                                </m:sub>
                              </m:sSub>
                            </m:e>
                          </m:d>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m:t>
                              </m:r>
                              <m:sSub>
                                <m:sSubPr>
                                  <m:ctrlPr>
                                    <w:rPr>
                                      <w:rFonts w:ascii="Cambria Math" w:hAnsi="Cambria Math"/>
                                      <w:i/>
                                    </w:rPr>
                                  </m:ctrlPr>
                                </m:sSubPr>
                                <m:e>
                                  <m:r>
                                    <w:rPr>
                                      <w:rFonts w:ascii="Cambria Math" w:hAnsi="Cambria Math"/>
                                    </w:rPr>
                                    <m:t>μ</m:t>
                                  </m:r>
                                </m:e>
                                <m:sub>
                                  <m:r>
                                    <w:rPr>
                                      <w:rFonts w:ascii="Cambria Math" w:hAnsi="Cambria Math"/>
                                    </w:rPr>
                                    <m:t>0</m:t>
                                  </m:r>
                                </m:sub>
                              </m:sSub>
                            </m:e>
                          </m:d>
                          <m:sSub>
                            <m:sSubPr>
                              <m:ctrlPr>
                                <w:rPr>
                                  <w:rFonts w:ascii="Cambria Math" w:hAnsi="Cambria Math"/>
                                  <w:i/>
                                </w:rPr>
                              </m:ctrlPr>
                            </m:sSubPr>
                            <m:e>
                              <m:r>
                                <w:rPr>
                                  <w:rFonts w:ascii="Cambria Math" w:hAnsi="Cambria Math"/>
                                </w:rPr>
                                <m:t>a</m:t>
                              </m:r>
                            </m:e>
                            <m:sub>
                              <m:r>
                                <w:rPr>
                                  <w:rFonts w:ascii="Cambria Math" w:hAnsi="Cambria Math"/>
                                </w:rPr>
                                <m:t>2</m:t>
                              </m:r>
                            </m:sub>
                          </m:sSub>
                        </m:sup>
                      </m:sSup>
                    </m:num>
                    <m:den>
                      <m:sSub>
                        <m:sSubPr>
                          <m:ctrlPr>
                            <w:rPr>
                              <w:rFonts w:ascii="Cambria Math" w:hAnsi="Cambria Math"/>
                              <w:i/>
                            </w:rPr>
                          </m:ctrlPr>
                        </m:sSubPr>
                        <m:e>
                          <m:r>
                            <w:rPr>
                              <w:rFonts w:ascii="Cambria Math" w:hAnsi="Cambria Math"/>
                            </w:rPr>
                            <m:t>ω+μ</m:t>
                          </m:r>
                        </m:e>
                        <m:sub>
                          <m:r>
                            <w:rPr>
                              <w:rFonts w:ascii="Cambria Math" w:hAnsi="Cambria Math"/>
                            </w:rPr>
                            <m:t>0</m:t>
                          </m:r>
                        </m:sub>
                      </m:sSub>
                    </m:den>
                  </m:f>
                  <m:r>
                    <w:rPr>
                      <w:rFonts w:ascii="Cambria Math" w:eastAsiaTheme="minorEastAsia" w:hAnsi="Cambria Math"/>
                    </w:rPr>
                    <m:t>-</m:t>
                  </m:r>
                  <m:f>
                    <m:fPr>
                      <m:ctrlPr>
                        <w:rPr>
                          <w:rFonts w:ascii="Cambria Math" w:eastAsiaTheme="minorEastAsia" w:hAnsi="Cambria Math"/>
                          <w:bCs/>
                          <w:i/>
                        </w:rPr>
                      </m:ctrlPr>
                    </m:fPr>
                    <m:num>
                      <m:sSup>
                        <m:sSupPr>
                          <m:ctrlPr>
                            <w:rPr>
                              <w:rFonts w:ascii="Cambria Math" w:eastAsiaTheme="minorEastAsia" w:hAnsi="Cambria Math"/>
                              <w:bCs/>
                              <w:i/>
                            </w:rPr>
                          </m:ctrlPr>
                        </m:sSupPr>
                        <m:e>
                          <m:r>
                            <w:rPr>
                              <w:rFonts w:ascii="Cambria Math" w:eastAsiaTheme="minorEastAsia" w:hAnsi="Cambria Math"/>
                            </w:rPr>
                            <m:t xml:space="preserve"> e</m:t>
                          </m:r>
                        </m:e>
                        <m:sup>
                          <m:r>
                            <w:rPr>
                              <w:rFonts w:ascii="Cambria Math" w:eastAsiaTheme="minorEastAsia" w:hAnsi="Cambria Math"/>
                            </w:rPr>
                            <m:t>-</m:t>
                          </m:r>
                          <m:d>
                            <m:dPr>
                              <m:ctrlPr>
                                <w:rPr>
                                  <w:rFonts w:ascii="Cambria Math" w:eastAsiaTheme="minorEastAsia" w:hAnsi="Cambria Math"/>
                                  <w:bCs/>
                                  <w:i/>
                                </w:rPr>
                              </m:ctrlPr>
                            </m:dPr>
                            <m:e>
                              <m:r>
                                <w:rPr>
                                  <w:rFonts w:ascii="Cambria Math" w:eastAsiaTheme="minorEastAsia" w:hAnsi="Cambria Math"/>
                                </w:rPr>
                                <m:t>λ+σ+</m:t>
                              </m:r>
                              <m:sSub>
                                <m:sSubPr>
                                  <m:ctrlPr>
                                    <w:rPr>
                                      <w:rFonts w:ascii="Cambria Math" w:hAnsi="Cambria Math"/>
                                      <w:i/>
                                    </w:rPr>
                                  </m:ctrlPr>
                                </m:sSubPr>
                                <m:e>
                                  <m:r>
                                    <w:rPr>
                                      <w:rFonts w:ascii="Cambria Math" w:hAnsi="Cambria Math"/>
                                    </w:rPr>
                                    <m:t>μ</m:t>
                                  </m:r>
                                </m:e>
                                <m:sub>
                                  <m:r>
                                    <w:rPr>
                                      <w:rFonts w:ascii="Cambria Math" w:hAnsi="Cambria Math"/>
                                    </w:rPr>
                                    <m:t>0</m:t>
                                  </m:r>
                                </m:sub>
                              </m:sSub>
                            </m:e>
                          </m:d>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 xml:space="preserve"> e</m:t>
                          </m:r>
                        </m:e>
                        <m:sup>
                          <m:r>
                            <w:rPr>
                              <w:rFonts w:ascii="Cambria Math" w:eastAsiaTheme="minorEastAsia" w:hAnsi="Cambria Math"/>
                            </w:rPr>
                            <m:t>-</m:t>
                          </m:r>
                          <m:d>
                            <m:dPr>
                              <m:ctrlPr>
                                <w:rPr>
                                  <w:rFonts w:ascii="Cambria Math" w:eastAsiaTheme="minorEastAsia" w:hAnsi="Cambria Math"/>
                                  <w:bCs/>
                                  <w:i/>
                                </w:rPr>
                              </m:ctrlPr>
                            </m:dPr>
                            <m:e>
                              <m:r>
                                <w:rPr>
                                  <w:rFonts w:ascii="Cambria Math" w:eastAsiaTheme="minorEastAsia" w:hAnsi="Cambria Math"/>
                                </w:rPr>
                                <m:t>λ+σ+</m:t>
                              </m:r>
                              <m:sSub>
                                <m:sSubPr>
                                  <m:ctrlPr>
                                    <w:rPr>
                                      <w:rFonts w:ascii="Cambria Math" w:hAnsi="Cambria Math"/>
                                      <w:i/>
                                    </w:rPr>
                                  </m:ctrlPr>
                                </m:sSubPr>
                                <m:e>
                                  <m:r>
                                    <w:rPr>
                                      <w:rFonts w:ascii="Cambria Math" w:hAnsi="Cambria Math"/>
                                    </w:rPr>
                                    <m:t>μ</m:t>
                                  </m:r>
                                </m:e>
                                <m:sub>
                                  <m:r>
                                    <w:rPr>
                                      <w:rFonts w:ascii="Cambria Math" w:hAnsi="Cambria Math"/>
                                    </w:rPr>
                                    <m:t>0</m:t>
                                  </m:r>
                                </m:sub>
                              </m:sSub>
                            </m:e>
                          </m:d>
                          <m:sSub>
                            <m:sSubPr>
                              <m:ctrlPr>
                                <w:rPr>
                                  <w:rFonts w:ascii="Cambria Math" w:hAnsi="Cambria Math"/>
                                  <w:i/>
                                </w:rPr>
                              </m:ctrlPr>
                            </m:sSubPr>
                            <m:e>
                              <m:r>
                                <w:rPr>
                                  <w:rFonts w:ascii="Cambria Math" w:hAnsi="Cambria Math"/>
                                </w:rPr>
                                <m:t>a</m:t>
                              </m:r>
                            </m:e>
                            <m:sub>
                              <m:r>
                                <w:rPr>
                                  <w:rFonts w:ascii="Cambria Math" w:hAnsi="Cambria Math"/>
                                </w:rPr>
                                <m:t>2</m:t>
                              </m:r>
                            </m:sub>
                          </m:sSub>
                        </m:sup>
                      </m:sSup>
                    </m:num>
                    <m:den>
                      <m:r>
                        <w:rPr>
                          <w:rFonts w:ascii="Cambria Math" w:eastAsiaTheme="minorEastAsia" w:hAnsi="Cambria Math"/>
                        </w:rPr>
                        <m:t>λ+σ+</m:t>
                      </m:r>
                      <m:sSub>
                        <m:sSubPr>
                          <m:ctrlPr>
                            <w:rPr>
                              <w:rFonts w:ascii="Cambria Math" w:hAnsi="Cambria Math"/>
                              <w:i/>
                            </w:rPr>
                          </m:ctrlPr>
                        </m:sSubPr>
                        <m:e>
                          <m:r>
                            <w:rPr>
                              <w:rFonts w:ascii="Cambria Math" w:hAnsi="Cambria Math"/>
                            </w:rPr>
                            <m:t>μ</m:t>
                          </m:r>
                        </m:e>
                        <m:sub>
                          <m:r>
                            <w:rPr>
                              <w:rFonts w:ascii="Cambria Math" w:hAnsi="Cambria Math"/>
                            </w:rPr>
                            <m:t>0</m:t>
                          </m:r>
                        </m:sub>
                      </m:sSub>
                    </m:den>
                  </m:f>
                </m:e>
              </m:d>
            </m:e>
          </m:d>
          <m:r>
            <w:rPr>
              <w:rFonts w:ascii="Cambria Math" w:eastAsiaTheme="minorEastAsia" w:hAnsi="Cambria Math"/>
            </w:rPr>
            <m:t xml:space="preserve">                            </m:t>
          </m:r>
          <m:r>
            <m:rPr>
              <m:sty m:val="p"/>
            </m:rPr>
            <w:rPr>
              <w:rFonts w:ascii="Cambria Math" w:eastAsiaTheme="minorEastAsia" w:hAnsi="Cambria Math"/>
            </w:rPr>
            <m:t>S9</m:t>
          </m:r>
        </m:oMath>
      </m:oMathPara>
    </w:p>
    <w:p w14:paraId="6B3206B6" w14:textId="77777777" w:rsidR="0017265E" w:rsidRPr="00706467" w:rsidRDefault="0017265E" w:rsidP="0017265E">
      <w:pPr>
        <w:numPr>
          <w:ilvl w:val="0"/>
          <w:numId w:val="42"/>
        </w:numPr>
        <w:spacing w:line="360" w:lineRule="auto"/>
        <w:contextualSpacing/>
        <w:rPr>
          <w:rFonts w:ascii="Arial Narrow" w:eastAsiaTheme="minorEastAsia" w:hAnsi="Arial Narrow"/>
          <w:bCs/>
        </w:rPr>
      </w:pPr>
      <w:r w:rsidRPr="00706467">
        <w:rPr>
          <w:rFonts w:ascii="Arial Narrow" w:eastAsiaTheme="minorEastAsia" w:hAnsi="Arial Narrow"/>
          <w:bCs/>
        </w:rPr>
        <w:lastRenderedPageBreak/>
        <w:t xml:space="preserve">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≥2</m:t>
        </m:r>
      </m:oMath>
      <w:r w:rsidRPr="00706467">
        <w:rPr>
          <w:rFonts w:ascii="Arial Narrow" w:eastAsiaTheme="minorEastAsia" w:hAnsi="Arial Narrow"/>
        </w:rPr>
        <w:t xml:space="preserve"> and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oMath>
      <w:r w:rsidRPr="00706467">
        <w:rPr>
          <w:rFonts w:ascii="Arial Narrow" w:eastAsiaTheme="minorEastAsia" w:hAnsi="Arial Narrow"/>
        </w:rPr>
        <w:t xml:space="preserve">, </w:t>
      </w:r>
      <m:oMath>
        <m:sSup>
          <m:sSupPr>
            <m:ctrlPr>
              <w:rPr>
                <w:rFonts w:ascii="Cambria Math" w:hAnsi="Cambria Math"/>
                <w:i/>
              </w:rPr>
            </m:ctrlPr>
          </m:sSupPr>
          <m:e>
            <m:r>
              <w:rPr>
                <w:rFonts w:ascii="Cambria Math" w:hAnsi="Cambria Math"/>
              </w:rPr>
              <m:t>f</m:t>
            </m:r>
            <m:d>
              <m:dPr>
                <m:ctrlPr>
                  <w:rPr>
                    <w:rFonts w:ascii="Cambria Math" w:hAnsi="Cambria Math"/>
                    <w:i/>
                  </w:rPr>
                </m:ctrlPr>
              </m:dPr>
              <m:e>
                <m:r>
                  <w:rPr>
                    <w:rFonts w:ascii="Cambria Math" w:hAnsi="Cambria Math"/>
                  </w:rPr>
                  <m:t>a</m:t>
                </m:r>
              </m:e>
            </m:d>
            <m:r>
              <w:rPr>
                <w:rFonts w:ascii="Cambria Math" w:hAnsi="Cambria Math"/>
              </w:rPr>
              <m:t>∝μe</m:t>
            </m:r>
          </m:e>
          <m:sup>
            <m:r>
              <w:rPr>
                <w:rFonts w:ascii="Cambria Math" w:hAnsi="Cambria Math"/>
              </w:rPr>
              <m:t>-μa</m:t>
            </m:r>
          </m:sup>
        </m:sSup>
      </m:oMath>
      <w:r w:rsidRPr="00706467">
        <w:rPr>
          <w:rFonts w:ascii="Arial Narrow" w:eastAsiaTheme="minorEastAsia" w:hAnsi="Arial Narrow"/>
        </w:rPr>
        <w:t xml:space="preserve"> so </w:t>
      </w:r>
      <m:oMath>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oMath>
      <w:r w:rsidRPr="00706467">
        <w:rPr>
          <w:rFonts w:ascii="Arial Narrow" w:eastAsiaTheme="minorEastAsia" w:hAnsi="Arial Narrow"/>
          <w:bCs/>
        </w:rPr>
        <w:t xml:space="preserve"> is the same as for </w:t>
      </w:r>
      <w:r w:rsidRPr="00A07BE6">
        <w:rPr>
          <w:rFonts w:ascii="Arial Narrow" w:eastAsiaTheme="minorEastAsia" w:hAnsi="Arial Narrow"/>
          <w:b/>
          <w:i/>
          <w:iCs/>
        </w:rPr>
        <w:t>E</w:t>
      </w:r>
      <w:r w:rsidRPr="00706467">
        <w:rPr>
          <w:rFonts w:ascii="Arial Narrow" w:eastAsiaTheme="minorEastAsia" w:hAnsi="Arial Narrow"/>
          <w:b/>
          <w:i/>
          <w:iCs/>
        </w:rPr>
        <w:t xml:space="preserve">quation </w:t>
      </w:r>
      <w:r w:rsidRPr="00A07BE6">
        <w:rPr>
          <w:rFonts w:ascii="Arial Narrow" w:eastAsiaTheme="minorEastAsia" w:hAnsi="Arial Narrow"/>
          <w:b/>
          <w:i/>
          <w:iCs/>
        </w:rPr>
        <w:t>S9</w:t>
      </w:r>
      <w:r w:rsidRPr="00706467">
        <w:rPr>
          <w:rFonts w:ascii="Arial Narrow" w:eastAsiaTheme="minorEastAsia" w:hAnsi="Arial Narrow"/>
        </w:rPr>
        <w:t>, substituting</w:t>
      </w:r>
      <w:r w:rsidRPr="00706467">
        <w:rPr>
          <w:rFonts w:ascii="Arial Narrow" w:eastAsiaTheme="minorEastAsia" w:hAnsi="Arial Narrow"/>
          <w:bCs/>
        </w:rPr>
        <w:t xml:space="preserve"> </w:t>
      </w:r>
      <m:oMath>
        <m:r>
          <w:rPr>
            <w:rFonts w:ascii="Cambria Math" w:hAnsi="Cambria Math"/>
          </w:rPr>
          <m:t>μ</m:t>
        </m:r>
      </m:oMath>
      <w:r w:rsidRPr="00706467">
        <w:rPr>
          <w:rFonts w:ascii="Arial Narrow" w:eastAsiaTheme="minorEastAsia" w:hAnsi="Arial Narrow"/>
        </w:rPr>
        <w:t xml:space="preserve"> replacing </w:t>
      </w:r>
      <m:oMath>
        <m:sSub>
          <m:sSubPr>
            <m:ctrlPr>
              <w:rPr>
                <w:rFonts w:ascii="Cambria Math" w:hAnsi="Cambria Math"/>
                <w:i/>
              </w:rPr>
            </m:ctrlPr>
          </m:sSubPr>
          <m:e>
            <m:r>
              <w:rPr>
                <w:rFonts w:ascii="Cambria Math" w:hAnsi="Cambria Math"/>
              </w:rPr>
              <m:t>μ</m:t>
            </m:r>
          </m:e>
          <m:sub>
            <m:r>
              <w:rPr>
                <w:rFonts w:ascii="Cambria Math" w:hAnsi="Cambria Math"/>
              </w:rPr>
              <m:t>0</m:t>
            </m:r>
          </m:sub>
        </m:sSub>
      </m:oMath>
    </w:p>
    <w:p w14:paraId="79387331" w14:textId="77777777" w:rsidR="0017265E" w:rsidRPr="00706467" w:rsidRDefault="0017265E" w:rsidP="0017265E">
      <w:pPr>
        <w:spacing w:line="360" w:lineRule="auto"/>
        <w:contextualSpacing/>
        <w:rPr>
          <w:rFonts w:ascii="Arial Narrow" w:eastAsiaTheme="minorEastAsia" w:hAnsi="Arial Narrow"/>
          <w:bCs/>
        </w:rPr>
      </w:pPr>
    </w:p>
    <w:p w14:paraId="05A82168" w14:textId="77777777" w:rsidR="0017265E" w:rsidRPr="00706467" w:rsidRDefault="0017265E" w:rsidP="0017265E">
      <w:pPr>
        <w:numPr>
          <w:ilvl w:val="0"/>
          <w:numId w:val="42"/>
        </w:numPr>
        <w:spacing w:line="360" w:lineRule="auto"/>
        <w:contextualSpacing/>
        <w:rPr>
          <w:rFonts w:ascii="Arial Narrow" w:eastAsiaTheme="minorEastAsia" w:hAnsi="Arial Narrow"/>
          <w:bCs/>
        </w:rPr>
      </w:pPr>
      <w:r w:rsidRPr="00706467">
        <w:rPr>
          <w:rFonts w:ascii="Arial Narrow" w:eastAsiaTheme="minorEastAsia" w:hAnsi="Arial Narrow"/>
          <w:bCs/>
        </w:rPr>
        <w:t xml:space="preserve">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&lt;2</m:t>
        </m:r>
      </m:oMath>
      <w:r w:rsidRPr="00706467">
        <w:rPr>
          <w:rFonts w:ascii="Arial Narrow" w:eastAsiaTheme="minorEastAsia" w:hAnsi="Arial Narrow"/>
        </w:rPr>
        <w:t xml:space="preserve"> and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oMath>
      <w:r w:rsidRPr="00706467">
        <w:rPr>
          <w:rFonts w:ascii="Arial Narrow" w:eastAsiaTheme="minorEastAsia" w:hAnsi="Arial Narrow"/>
        </w:rPr>
        <w:t>, the age class is split into two and each band is dealt with separately before averaging the predicted seroprevalence across the whole age class whilst considering the age distribution:</w:t>
      </w:r>
    </w:p>
    <w:p w14:paraId="1E1636F9" w14:textId="77777777" w:rsidR="0017265E" w:rsidRPr="00706467" w:rsidRDefault="0017265E" w:rsidP="0017265E">
      <w:pPr>
        <w:spacing w:line="360" w:lineRule="auto"/>
        <w:contextualSpacing/>
        <w:rPr>
          <w:rFonts w:ascii="Arial Narrow" w:eastAsiaTheme="minorEastAsia" w:hAnsi="Arial Narrow"/>
          <w:bCs/>
        </w:rPr>
      </w:pPr>
    </w:p>
    <w:p w14:paraId="5547BE08"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bCs/>
        </w:rPr>
        <w:t xml:space="preserve">First the age band is split into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2</m:t>
            </m:r>
          </m:sub>
          <m:sup>
            <m:r>
              <w:rPr>
                <w:rFonts w:ascii="Cambria Math" w:eastAsiaTheme="minorEastAsia" w:hAnsi="Cambria Math"/>
              </w:rPr>
              <m:t>'</m:t>
            </m:r>
          </m:sup>
        </m:sSubSup>
      </m:oMath>
      <w:r w:rsidRPr="00706467">
        <w:rPr>
          <w:rFonts w:ascii="Arial Narrow" w:eastAsiaTheme="minorEastAsia" w:hAnsi="Arial Narrow"/>
        </w:rPr>
        <w:t xml:space="preserve"> and </w:t>
      </w:r>
      <m:oMath>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1</m:t>
            </m:r>
          </m:sub>
          <m:sup>
            <m:r>
              <w:rPr>
                <w:rFonts w:ascii="Cambria Math" w:eastAsiaTheme="minorEastAsia" w:hAnsi="Cambria Math"/>
              </w:rPr>
              <m:t>'</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oMath>
      <w:r w:rsidRPr="00706467">
        <w:rPr>
          <w:rFonts w:ascii="Arial Narrow" w:eastAsiaTheme="minorEastAsia" w:hAnsi="Arial Narrow"/>
        </w:rPr>
        <w:t xml:space="preserve"> where:</w:t>
      </w:r>
    </w:p>
    <w:p w14:paraId="3C520F00" w14:textId="77777777" w:rsidR="0017265E" w:rsidRPr="00706467" w:rsidRDefault="00000000" w:rsidP="0017265E">
      <w:pPr>
        <w:spacing w:line="360" w:lineRule="auto"/>
        <w:jc w:val="center"/>
        <w:rPr>
          <w:rFonts w:ascii="Arial Narrow" w:eastAsiaTheme="minorEastAsia" w:hAnsi="Arial Narrow"/>
          <w:bCs/>
        </w:rPr>
      </w:pPr>
      <m:oMathPara>
        <m:oMath>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1</m:t>
              </m:r>
            </m:sub>
            <m:sup>
              <m:r>
                <w:rPr>
                  <w:rFonts w:ascii="Cambria Math" w:eastAsiaTheme="minorEastAsia" w:hAnsi="Cambria Math"/>
                </w:rPr>
                <m:t>'</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a</m:t>
              </m:r>
            </m:e>
            <m:sub>
              <m:r>
                <w:rPr>
                  <w:rFonts w:ascii="Cambria Math" w:eastAsiaTheme="minorEastAsia" w:hAnsi="Cambria Math"/>
                </w:rPr>
                <m:t>2</m:t>
              </m:r>
            </m:sub>
            <m:sup>
              <m:r>
                <w:rPr>
                  <w:rFonts w:ascii="Cambria Math" w:eastAsiaTheme="minorEastAsia" w:hAnsi="Cambria Math"/>
                </w:rPr>
                <m:t>'</m:t>
              </m:r>
            </m:sup>
          </m:sSubSup>
          <m:r>
            <w:rPr>
              <w:rFonts w:ascii="Cambria Math" w:eastAsiaTheme="minorEastAsia" w:hAnsi="Cambria Math"/>
            </w:rPr>
            <m:t>=2</m:t>
          </m:r>
        </m:oMath>
      </m:oMathPara>
    </w:p>
    <w:p w14:paraId="33164187" w14:textId="77777777" w:rsidR="0017265E" w:rsidRPr="00706467" w:rsidRDefault="0017265E" w:rsidP="0017265E">
      <w:pPr>
        <w:spacing w:line="360" w:lineRule="auto"/>
        <w:rPr>
          <w:rFonts w:ascii="Arial Narrow" w:eastAsiaTheme="minorEastAsia" w:hAnsi="Arial Narrow"/>
          <w:bCs/>
        </w:rPr>
      </w:pPr>
      <w:r w:rsidRPr="00706467">
        <w:rPr>
          <w:rFonts w:ascii="Arial Narrow" w:eastAsiaTheme="minorEastAsia" w:hAnsi="Arial Narrow"/>
          <w:bCs/>
        </w:rPr>
        <w:t xml:space="preserve">Then </w:t>
      </w:r>
      <m:oMath>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2</m:t>
            </m:r>
          </m:e>
        </m:d>
      </m:oMath>
      <w:r w:rsidRPr="00706467">
        <w:rPr>
          <w:rFonts w:ascii="Arial Narrow" w:eastAsiaTheme="minorEastAsia" w:hAnsi="Arial Narrow"/>
          <w:bCs/>
        </w:rPr>
        <w:t xml:space="preserve"> and </w:t>
      </w:r>
      <m:oMath>
        <m:r>
          <w:rPr>
            <w:rFonts w:ascii="Cambria Math" w:eastAsiaTheme="minorEastAsia" w:hAnsi="Cambria Math"/>
          </w:rPr>
          <m:t>p</m:t>
        </m:r>
        <m:d>
          <m:dPr>
            <m:ctrlPr>
              <w:rPr>
                <w:rFonts w:ascii="Cambria Math" w:eastAsiaTheme="minorEastAsia" w:hAnsi="Cambria Math"/>
                <w:bCs/>
                <w:i/>
              </w:rPr>
            </m:ctrlPr>
          </m:dPr>
          <m:e>
            <m:r>
              <w:rPr>
                <w:rFonts w:ascii="Cambria Math" w:eastAsiaTheme="minorEastAsia" w:hAnsi="Cambria Math"/>
              </w:rPr>
              <m:t xml:space="preserve">2→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oMath>
      <w:r w:rsidRPr="00706467">
        <w:rPr>
          <w:rFonts w:ascii="Arial Narrow" w:eastAsiaTheme="minorEastAsia" w:hAnsi="Arial Narrow"/>
          <w:bCs/>
        </w:rPr>
        <w:t xml:space="preserve"> must be calculated, and average appropriately to get </w:t>
      </w:r>
      <m:oMath>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oMath>
      <w:r w:rsidRPr="00706467">
        <w:rPr>
          <w:rFonts w:ascii="Arial Narrow" w:eastAsiaTheme="minorEastAsia" w:hAnsi="Arial Narrow"/>
          <w:bCs/>
        </w:rPr>
        <w:t xml:space="preserve"> as follows:</w:t>
      </w:r>
    </w:p>
    <w:p w14:paraId="77DC994D" w14:textId="77777777" w:rsidR="0017265E" w:rsidRPr="00706467" w:rsidRDefault="0017265E" w:rsidP="0017265E">
      <w:pPr>
        <w:spacing w:line="360" w:lineRule="auto"/>
        <w:rPr>
          <w:rFonts w:ascii="Arial Narrow" w:eastAsiaTheme="minorEastAsia" w:hAnsi="Arial Narrow"/>
          <w:bCs/>
        </w:rPr>
      </w:pPr>
      <m:oMathPara>
        <m:oMath>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bCs/>
                  <w:i/>
                </w:rPr>
              </m:ctrlPr>
            </m:fPr>
            <m:num>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1</m:t>
                  </m:r>
                </m:sub>
              </m:sSub>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2</m:t>
                  </m:r>
                </m:e>
              </m:d>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2</m:t>
                  </m:r>
                </m:sub>
              </m:sSub>
              <m:r>
                <w:rPr>
                  <w:rFonts w:ascii="Cambria Math" w:eastAsiaTheme="minorEastAsia" w:hAnsi="Cambria Math"/>
                </w:rPr>
                <m:t>p</m:t>
              </m:r>
              <m:d>
                <m:dPr>
                  <m:ctrlPr>
                    <w:rPr>
                      <w:rFonts w:ascii="Cambria Math" w:eastAsiaTheme="minorEastAsia" w:hAnsi="Cambria Math"/>
                      <w:bCs/>
                      <w:i/>
                    </w:rPr>
                  </m:ctrlPr>
                </m:dPr>
                <m:e>
                  <m:r>
                    <w:rPr>
                      <w:rFonts w:ascii="Cambria Math" w:eastAsiaTheme="minorEastAsia" w:hAnsi="Cambria Math"/>
                    </w:rPr>
                    <m:t xml:space="preserve">2→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num>
            <m:den>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2</m:t>
                  </m:r>
                </m:sub>
              </m:sSub>
            </m:den>
          </m:f>
        </m:oMath>
      </m:oMathPara>
    </w:p>
    <w:p w14:paraId="64F22731" w14:textId="77777777" w:rsidR="0017265E" w:rsidRPr="00706467" w:rsidRDefault="0017265E" w:rsidP="0017265E">
      <w:pPr>
        <w:spacing w:line="360" w:lineRule="auto"/>
        <w:ind w:firstLine="720"/>
        <w:rPr>
          <w:rFonts w:ascii="Arial Narrow" w:eastAsiaTheme="minorEastAsia" w:hAnsi="Arial Narrow"/>
          <w:bCs/>
        </w:rPr>
      </w:pPr>
      <w:r w:rsidRPr="00706467">
        <w:rPr>
          <w:rFonts w:ascii="Arial Narrow" w:eastAsiaTheme="minorEastAsia" w:hAnsi="Arial Narrow"/>
          <w:bCs/>
        </w:rPr>
        <w:t>where:</w:t>
      </w:r>
    </w:p>
    <w:p w14:paraId="38D66555" w14:textId="77777777" w:rsidR="0017265E" w:rsidRPr="00706467" w:rsidRDefault="00000000" w:rsidP="0017265E">
      <w:pPr>
        <w:spacing w:line="360" w:lineRule="auto"/>
        <w:rPr>
          <w:rFonts w:ascii="Arial Narrow" w:eastAsiaTheme="minorEastAsia" w:hAnsi="Arial Narrow"/>
          <w:bCs/>
        </w:rPr>
      </w:pPr>
      <m:oMathPara>
        <m:oMath>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1</m:t>
              </m:r>
            </m:sub>
          </m:sSub>
          <m:r>
            <w:rPr>
              <w:rFonts w:ascii="Cambria Math" w:eastAsiaTheme="minorEastAsia" w:hAnsi="Cambria Math"/>
            </w:rPr>
            <m:t>=</m:t>
          </m:r>
          <m:nary>
            <m:naryPr>
              <m:limLoc m:val="subSup"/>
              <m:ctrlPr>
                <w:rPr>
                  <w:rFonts w:ascii="Cambria Math" w:eastAsiaTheme="minorEastAsia" w:hAnsi="Cambria Math"/>
                  <w:bCs/>
                  <w:i/>
                </w:rPr>
              </m:ctrlPr>
            </m:naryPr>
            <m:sub>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b>
            <m:sup>
              <m:r>
                <w:rPr>
                  <w:rFonts w:ascii="Cambria Math" w:eastAsiaTheme="minorEastAsia" w:hAnsi="Cambria Math"/>
                </w:rPr>
                <m:t>2</m:t>
              </m:r>
            </m:sup>
            <m:e>
              <m:r>
                <w:rPr>
                  <w:rFonts w:ascii="Cambria Math" w:eastAsiaTheme="minorEastAsia" w:hAnsi="Cambria Math"/>
                </w:rPr>
                <m:t>f</m:t>
              </m:r>
              <m:d>
                <m:dPr>
                  <m:ctrlPr>
                    <w:rPr>
                      <w:rFonts w:ascii="Cambria Math" w:eastAsiaTheme="minorEastAsia" w:hAnsi="Cambria Math"/>
                      <w:bCs/>
                      <w:i/>
                    </w:rPr>
                  </m:ctrlPr>
                </m:dPr>
                <m:e>
                  <m:r>
                    <w:rPr>
                      <w:rFonts w:ascii="Cambria Math" w:eastAsiaTheme="minorEastAsia" w:hAnsi="Cambria Math"/>
                    </w:rPr>
                    <m:t>a</m:t>
                  </m:r>
                </m:e>
              </m:d>
              <m:r>
                <w:rPr>
                  <w:rFonts w:ascii="Cambria Math" w:eastAsiaTheme="minorEastAsia" w:hAnsi="Cambria Math"/>
                </w:rPr>
                <m:t>da=</m:t>
              </m:r>
            </m:e>
          </m:nary>
          <m:f>
            <m:fPr>
              <m:ctrlPr>
                <w:rPr>
                  <w:rFonts w:ascii="Cambria Math" w:eastAsiaTheme="minorEastAsia" w:hAnsi="Cambria Math"/>
                  <w:bCs/>
                  <w:i/>
                </w:rPr>
              </m:ctrlPr>
            </m:fPr>
            <m:num>
              <m:r>
                <w:rPr>
                  <w:rFonts w:ascii="Cambria Math" w:eastAsiaTheme="minorEastAsia" w:hAnsi="Cambria Math"/>
                </w:rPr>
                <m:t>c</m:t>
              </m:r>
            </m:num>
            <m:den>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den>
          </m:f>
          <m:d>
            <m:dPr>
              <m:begChr m:val="["/>
              <m:endChr m:val="]"/>
              <m:ctrlPr>
                <w:rPr>
                  <w:rFonts w:ascii="Cambria Math" w:eastAsiaTheme="minorEastAsia" w:hAnsi="Cambria Math"/>
                  <w:bCs/>
                  <w:i/>
                </w:rPr>
              </m:ctrlPr>
            </m:dPr>
            <m:e>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e>
          </m:d>
        </m:oMath>
      </m:oMathPara>
    </w:p>
    <w:p w14:paraId="13FA4240" w14:textId="77777777" w:rsidR="0017265E" w:rsidRPr="00706467" w:rsidRDefault="00000000" w:rsidP="0017265E">
      <w:pPr>
        <w:spacing w:line="360" w:lineRule="auto"/>
        <w:rPr>
          <w:rFonts w:ascii="Arial Narrow" w:eastAsiaTheme="minorEastAsia" w:hAnsi="Arial Narrow"/>
          <w:bCs/>
        </w:rPr>
      </w:pPr>
      <m:oMathPara>
        <m:oMath>
          <m:sSub>
            <m:sSubPr>
              <m:ctrlPr>
                <w:rPr>
                  <w:rFonts w:ascii="Cambria Math" w:eastAsiaTheme="minorEastAsia" w:hAnsi="Cambria Math"/>
                  <w:bCs/>
                  <w:i/>
                </w:rPr>
              </m:ctrlPr>
            </m:sSubPr>
            <m:e>
              <m:r>
                <w:rPr>
                  <w:rFonts w:ascii="Cambria Math" w:eastAsiaTheme="minorEastAsia" w:hAnsi="Cambria Math"/>
                </w:rPr>
                <m:t>F</m:t>
              </m:r>
            </m:e>
            <m:sub>
              <m:r>
                <w:rPr>
                  <w:rFonts w:ascii="Cambria Math" w:eastAsiaTheme="minorEastAsia" w:hAnsi="Cambria Math"/>
                </w:rPr>
                <m:t>2</m:t>
              </m:r>
            </m:sub>
          </m:sSub>
          <m:r>
            <w:rPr>
              <w:rFonts w:ascii="Cambria Math" w:eastAsiaTheme="minorEastAsia" w:hAnsi="Cambria Math"/>
            </w:rPr>
            <m:t>=</m:t>
          </m:r>
          <m:nary>
            <m:naryPr>
              <m:limLoc m:val="subSup"/>
              <m:ctrlPr>
                <w:rPr>
                  <w:rFonts w:ascii="Cambria Math" w:eastAsiaTheme="minorEastAsia" w:hAnsi="Cambria Math"/>
                  <w:bCs/>
                  <w:i/>
                </w:rPr>
              </m:ctrlPr>
            </m:naryPr>
            <m:sub>
              <m:r>
                <w:rPr>
                  <w:rFonts w:ascii="Cambria Math" w:eastAsiaTheme="minorEastAsia" w:hAnsi="Cambria Math"/>
                </w:rPr>
                <m:t>2</m:t>
              </m:r>
            </m:sub>
            <m:sup>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e>
              <m:r>
                <w:rPr>
                  <w:rFonts w:ascii="Cambria Math" w:eastAsiaTheme="minorEastAsia" w:hAnsi="Cambria Math"/>
                </w:rPr>
                <m:t>f</m:t>
              </m:r>
              <m:d>
                <m:dPr>
                  <m:ctrlPr>
                    <w:rPr>
                      <w:rFonts w:ascii="Cambria Math" w:eastAsiaTheme="minorEastAsia" w:hAnsi="Cambria Math"/>
                      <w:bCs/>
                      <w:i/>
                    </w:rPr>
                  </m:ctrlPr>
                </m:dPr>
                <m:e>
                  <m:r>
                    <w:rPr>
                      <w:rFonts w:ascii="Cambria Math" w:eastAsiaTheme="minorEastAsia" w:hAnsi="Cambria Math"/>
                    </w:rPr>
                    <m:t>a</m:t>
                  </m:r>
                </m:e>
              </m:d>
              <m:r>
                <w:rPr>
                  <w:rFonts w:ascii="Cambria Math" w:eastAsiaTheme="minorEastAsia" w:hAnsi="Cambria Math"/>
                </w:rPr>
                <m:t>da=</m:t>
              </m:r>
            </m:e>
          </m:nary>
          <m:f>
            <m:fPr>
              <m:ctrlPr>
                <w:rPr>
                  <w:rFonts w:ascii="Cambria Math" w:eastAsiaTheme="minorEastAsia" w:hAnsi="Cambria Math"/>
                  <w:bCs/>
                  <w:i/>
                </w:rPr>
              </m:ctrlPr>
            </m:fPr>
            <m:num>
              <m:r>
                <w:rPr>
                  <w:rFonts w:ascii="Cambria Math" w:eastAsiaTheme="minorEastAsia" w:hAnsi="Cambria Math"/>
                </w:rPr>
                <m:t>c</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-2</m:t>
                  </m:r>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sup>
              </m:sSup>
            </m:num>
            <m:den>
              <m:r>
                <w:rPr>
                  <w:rFonts w:ascii="Cambria Math" w:eastAsiaTheme="minorEastAsia" w:hAnsi="Cambria Math"/>
                </w:rPr>
                <m:t>μ</m:t>
              </m:r>
            </m:den>
          </m:f>
          <m:d>
            <m:dPr>
              <m:begChr m:val="["/>
              <m:endChr m:val="]"/>
              <m:ctrlPr>
                <w:rPr>
                  <w:rFonts w:ascii="Cambria Math" w:eastAsiaTheme="minorEastAsia" w:hAnsi="Cambria Math"/>
                  <w:bCs/>
                  <w:i/>
                </w:rPr>
              </m:ctrlPr>
            </m:dPr>
            <m:e>
              <m:r>
                <w:rPr>
                  <w:rFonts w:ascii="Cambria Math" w:eastAsiaTheme="minorEastAsia" w:hAnsi="Cambria Math"/>
                </w:rPr>
                <m:t>1-</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-μ(</m:t>
                  </m:r>
                  <m:sSub>
                    <m:sSubPr>
                      <m:ctrlPr>
                        <w:rPr>
                          <w:rFonts w:ascii="Cambria Math" w:eastAsiaTheme="minorEastAsia" w:hAnsi="Cambria Math"/>
                          <w:bCs/>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sup>
              </m:sSup>
            </m:e>
          </m:d>
        </m:oMath>
      </m:oMathPara>
    </w:p>
    <w:p w14:paraId="02CC58F6" w14:textId="77777777" w:rsidR="0017265E" w:rsidRPr="00706467" w:rsidRDefault="0017265E" w:rsidP="0017265E">
      <w:pPr>
        <w:spacing w:line="360" w:lineRule="auto"/>
        <w:rPr>
          <w:rFonts w:ascii="Arial Narrow" w:eastAsiaTheme="minorEastAsia" w:hAnsi="Arial Narrow"/>
          <w:bCs/>
        </w:rPr>
      </w:pPr>
      <w:r w:rsidRPr="00706467">
        <w:rPr>
          <w:rFonts w:ascii="Arial Narrow" w:eastAsiaTheme="minorEastAsia" w:hAnsi="Arial Narrow"/>
          <w:bCs/>
        </w:rPr>
        <w:tab/>
      </w:r>
      <w:r w:rsidRPr="00A07BE6">
        <w:rPr>
          <w:rFonts w:ascii="Arial Narrow" w:eastAsiaTheme="minorEastAsia" w:hAnsi="Arial Narrow"/>
          <w:bCs/>
        </w:rPr>
        <w:t>s</w:t>
      </w:r>
      <w:r w:rsidRPr="00706467">
        <w:rPr>
          <w:rFonts w:ascii="Arial Narrow" w:eastAsiaTheme="minorEastAsia" w:hAnsi="Arial Narrow"/>
          <w:bCs/>
        </w:rPr>
        <w:t>o:</w:t>
      </w:r>
    </w:p>
    <w:p w14:paraId="747D8252" w14:textId="77777777" w:rsidR="0017265E" w:rsidRPr="00706467"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bCs/>
                  <w:i/>
                </w:rPr>
              </m:ctrlPr>
            </m:eqArrPr>
            <m:e>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bCs/>
                      <w:i/>
                    </w:rPr>
                  </m:ctrlPr>
                </m:fPr>
                <m:num>
                  <m:r>
                    <w:rPr>
                      <w:rFonts w:ascii="Cambria Math" w:eastAsiaTheme="minorEastAsia" w:hAnsi="Cambria Math"/>
                    </w:rPr>
                    <m:t>μ</m:t>
                  </m:r>
                  <m:d>
                    <m:dPr>
                      <m:begChr m:val="["/>
                      <m:endChr m:val="]"/>
                      <m:ctrlPr>
                        <w:rPr>
                          <w:rFonts w:ascii="Cambria Math" w:eastAsiaTheme="minorEastAsia" w:hAnsi="Cambria Math"/>
                          <w:bCs/>
                          <w:i/>
                        </w:rPr>
                      </m:ctrlPr>
                    </m:dPr>
                    <m:e>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e>
                  </m:d>
                  <m:r>
                    <w:rPr>
                      <w:rFonts w:ascii="Cambria Math" w:eastAsiaTheme="minorEastAsia" w:hAnsi="Cambria Math"/>
                    </w:rPr>
                    <m:t>p</m:t>
                  </m:r>
                  <m:d>
                    <m:dPr>
                      <m:ctrlPr>
                        <w:rPr>
                          <w:rFonts w:ascii="Cambria Math" w:eastAsiaTheme="minorEastAsia" w:hAnsi="Cambria Math"/>
                          <w:bCs/>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 2</m:t>
                      </m:r>
                    </m:e>
                  </m:d>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-2</m:t>
                      </m:r>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sup>
                  </m:sSup>
                  <m:d>
                    <m:dPr>
                      <m:begChr m:val="["/>
                      <m:endChr m:val="]"/>
                      <m:ctrlPr>
                        <w:rPr>
                          <w:rFonts w:ascii="Cambria Math" w:eastAsiaTheme="minorEastAsia" w:hAnsi="Cambria Math"/>
                          <w:bCs/>
                          <w:i/>
                        </w:rPr>
                      </m:ctrlPr>
                    </m:dPr>
                    <m:e>
                      <m:r>
                        <w:rPr>
                          <w:rFonts w:ascii="Cambria Math" w:eastAsiaTheme="minorEastAsia" w:hAnsi="Cambria Math"/>
                        </w:rPr>
                        <m:t>1-</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-μ</m:t>
                          </m:r>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e>
                          </m:d>
                        </m:sup>
                      </m:sSup>
                    </m:e>
                  </m:d>
                  <m:r>
                    <w:rPr>
                      <w:rFonts w:ascii="Cambria Math" w:eastAsiaTheme="minorEastAsia" w:hAnsi="Cambria Math"/>
                    </w:rPr>
                    <m:t>p</m:t>
                  </m:r>
                  <m:d>
                    <m:dPr>
                      <m:ctrlPr>
                        <w:rPr>
                          <w:rFonts w:ascii="Cambria Math" w:eastAsiaTheme="minorEastAsia" w:hAnsi="Cambria Math"/>
                          <w:bCs/>
                          <w:i/>
                        </w:rPr>
                      </m:ctrlPr>
                    </m:dPr>
                    <m:e>
                      <m:r>
                        <w:rPr>
                          <w:rFonts w:ascii="Cambria Math" w:eastAsiaTheme="minorEastAsia" w:hAnsi="Cambria Math"/>
                        </w:rPr>
                        <m:t xml:space="preserve">2→ </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num>
                <m:den>
                  <m:r>
                    <w:rPr>
                      <w:rFonts w:ascii="Cambria Math" w:eastAsiaTheme="minorEastAsia" w:hAnsi="Cambria Math"/>
                    </w:rPr>
                    <m:t>μ</m:t>
                  </m:r>
                  <m:d>
                    <m:dPr>
                      <m:begChr m:val="["/>
                      <m:endChr m:val="]"/>
                      <m:ctrlPr>
                        <w:rPr>
                          <w:rFonts w:ascii="Cambria Math" w:eastAsiaTheme="minorEastAsia" w:hAnsi="Cambria Math"/>
                          <w:bCs/>
                          <w:i/>
                        </w:rPr>
                      </m:ctrlPr>
                    </m:dPr>
                    <m:e>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μ</m:t>
                              </m:r>
                            </m:e>
                            <m:sub>
                              <m:r>
                                <w:rPr>
                                  <w:rFonts w:ascii="Cambria Math" w:hAnsi="Cambria Math"/>
                                </w:rPr>
                                <m:t>0</m:t>
                              </m:r>
                            </m:sub>
                          </m:sSub>
                          <m:sSub>
                            <m:sSubPr>
                              <m:ctrlPr>
                                <w:rPr>
                                  <w:rFonts w:ascii="Cambria Math" w:hAnsi="Cambria Math"/>
                                  <w:i/>
                                </w:rPr>
                              </m:ctrlPr>
                            </m:sSubPr>
                            <m:e>
                              <m:r>
                                <w:rPr>
                                  <w:rFonts w:ascii="Cambria Math" w:hAnsi="Cambria Math"/>
                                </w:rPr>
                                <m:t>a</m:t>
                              </m:r>
                            </m:e>
                            <m:sub>
                              <m:r>
                                <w:rPr>
                                  <w:rFonts w:ascii="Cambria Math" w:hAnsi="Cambria Math"/>
                                </w:rPr>
                                <m:t>1</m:t>
                              </m:r>
                            </m:sub>
                          </m:sSub>
                        </m:sup>
                      </m:sSup>
                      <m:r>
                        <w:rPr>
                          <w:rFonts w:ascii="Cambria Math" w:eastAsiaTheme="minorEastAsia" w:hAnsi="Cambria Math"/>
                        </w:rPr>
                        <m:t>-</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hAnsi="Cambria Math"/>
                                  <w:i/>
                                </w:rPr>
                              </m:ctrlPr>
                            </m:sSubPr>
                            <m:e>
                              <m:r>
                                <w:rPr>
                                  <w:rFonts w:ascii="Cambria Math" w:hAnsi="Cambria Math"/>
                                </w:rPr>
                                <m:t>2μ</m:t>
                              </m:r>
                            </m:e>
                            <m:sub>
                              <m:r>
                                <w:rPr>
                                  <w:rFonts w:ascii="Cambria Math" w:hAnsi="Cambria Math"/>
                                </w:rPr>
                                <m:t>0</m:t>
                              </m:r>
                            </m:sub>
                          </m:sSub>
                        </m:sup>
                      </m:sSup>
                    </m:e>
                  </m:d>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-2</m:t>
                      </m:r>
                      <m:sSub>
                        <m:sSubPr>
                          <m:ctrlPr>
                            <w:rPr>
                              <w:rFonts w:ascii="Cambria Math" w:eastAsiaTheme="minorEastAsia" w:hAnsi="Cambria Math"/>
                              <w:bCs/>
                              <w:i/>
                            </w:rPr>
                          </m:ctrlPr>
                        </m:sSubPr>
                        <m:e>
                          <m:r>
                            <w:rPr>
                              <w:rFonts w:ascii="Cambria Math" w:eastAsiaTheme="minorEastAsia" w:hAnsi="Cambria Math"/>
                            </w:rPr>
                            <m:t>μ</m:t>
                          </m:r>
                        </m:e>
                        <m:sub>
                          <m:r>
                            <w:rPr>
                              <w:rFonts w:ascii="Cambria Math" w:eastAsiaTheme="minorEastAsia" w:hAnsi="Cambria Math"/>
                            </w:rPr>
                            <m:t>0</m:t>
                          </m:r>
                        </m:sub>
                      </m:sSub>
                    </m:sup>
                  </m:sSup>
                  <m:d>
                    <m:dPr>
                      <m:begChr m:val="["/>
                      <m:endChr m:val="]"/>
                      <m:ctrlPr>
                        <w:rPr>
                          <w:rFonts w:ascii="Cambria Math" w:eastAsiaTheme="minorEastAsia" w:hAnsi="Cambria Math"/>
                          <w:bCs/>
                          <w:i/>
                        </w:rPr>
                      </m:ctrlPr>
                    </m:dPr>
                    <m:e>
                      <m:r>
                        <w:rPr>
                          <w:rFonts w:ascii="Cambria Math" w:eastAsiaTheme="minorEastAsia" w:hAnsi="Cambria Math"/>
                        </w:rPr>
                        <m:t>1-</m:t>
                      </m:r>
                      <m:sSup>
                        <m:sSupPr>
                          <m:ctrlPr>
                            <w:rPr>
                              <w:rFonts w:ascii="Cambria Math" w:eastAsiaTheme="minorEastAsia" w:hAnsi="Cambria Math"/>
                              <w:bCs/>
                              <w:i/>
                            </w:rPr>
                          </m:ctrlPr>
                        </m:sSupPr>
                        <m:e>
                          <m:r>
                            <w:rPr>
                              <w:rFonts w:ascii="Cambria Math" w:eastAsiaTheme="minorEastAsia" w:hAnsi="Cambria Math"/>
                            </w:rPr>
                            <m:t>e</m:t>
                          </m:r>
                        </m:e>
                        <m:sup>
                          <m:r>
                            <w:rPr>
                              <w:rFonts w:ascii="Cambria Math" w:eastAsiaTheme="minorEastAsia" w:hAnsi="Cambria Math"/>
                            </w:rPr>
                            <m:t>-μ</m:t>
                          </m:r>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e>
                          </m:d>
                        </m:sup>
                      </m:sSup>
                    </m:e>
                  </m:d>
                </m:den>
              </m:f>
              <m:r>
                <w:rPr>
                  <w:rFonts w:ascii="Cambria Math" w:eastAsiaTheme="minorEastAsia" w:hAnsi="Cambria Math"/>
                </w:rPr>
                <m:t xml:space="preserve"> #</m:t>
              </m:r>
              <m:r>
                <m:rPr>
                  <m:sty m:val="p"/>
                </m:rPr>
                <w:rPr>
                  <w:rFonts w:ascii="Cambria Math" w:eastAsiaTheme="minorEastAsia" w:hAnsi="Cambria Math"/>
                </w:rPr>
                <m:t>S10</m:t>
              </m:r>
              <m:ctrlPr>
                <w:rPr>
                  <w:rFonts w:ascii="Cambria Math" w:eastAsiaTheme="minorEastAsia" w:hAnsi="Cambria Math"/>
                  <w:i/>
                </w:rPr>
              </m:ctrlPr>
            </m:e>
          </m:eqArr>
        </m:oMath>
      </m:oMathPara>
    </w:p>
    <w:p w14:paraId="0DFD8366"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Similarly, the proportion of animals with maternally acquired antibodies, when constant mortality rates are considered, is as follows:</w:t>
      </w:r>
    </w:p>
    <w:p w14:paraId="51A690FB"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 xml:space="preserve">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&lt;2</m:t>
        </m:r>
      </m:oMath>
      <w:r w:rsidRPr="00706467">
        <w:rPr>
          <w:rFonts w:ascii="Arial Narrow" w:eastAsiaTheme="minorEastAsia" w:hAnsi="Arial Narrow"/>
        </w:rPr>
        <w:t xml:space="preserv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&lt;2</m:t>
        </m:r>
      </m:oMath>
      <w:r w:rsidRPr="00706467">
        <w:rPr>
          <w:rFonts w:ascii="Arial Narrow" w:eastAsiaTheme="minorEastAsia" w:hAnsi="Arial Narrow"/>
        </w:rPr>
        <w:t>:</w:t>
      </w:r>
    </w:p>
    <w:p w14:paraId="7E14DE79" w14:textId="77777777" w:rsidR="0017265E" w:rsidRPr="00A07BE6"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eastAsiaTheme="minorEastAsia" w:hAnsi="Cambria Math"/>
                </w:rPr>
                <m:t>m</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0</m:t>
                      </m:r>
                    </m:sub>
                  </m:sSub>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e>
                          </m:d>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e>
                          </m:d>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p>
                    </m:e>
                  </m:d>
                </m:num>
                <m:den>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p>
                  <m:r>
                    <w:rPr>
                      <w:rFonts w:ascii="Cambria Math" w:eastAsiaTheme="minorEastAsia" w:hAnsi="Cambria Math"/>
                    </w:rPr>
                    <m:t>)</m:t>
                  </m:r>
                </m:den>
              </m:f>
              <m:r>
                <w:rPr>
                  <w:rFonts w:ascii="Cambria Math" w:eastAsiaTheme="minorEastAsia" w:hAnsi="Cambria Math"/>
                </w:rPr>
                <m:t>#</m:t>
              </m:r>
              <m:r>
                <m:rPr>
                  <m:sty m:val="p"/>
                </m:rPr>
                <w:rPr>
                  <w:rFonts w:ascii="Cambria Math" w:eastAsiaTheme="minorEastAsia" w:hAnsi="Cambria Math"/>
                </w:rPr>
                <m:t>S11</m:t>
              </m:r>
            </m:e>
          </m:eqArr>
        </m:oMath>
      </m:oMathPara>
    </w:p>
    <w:p w14:paraId="01A7BA60" w14:textId="77777777" w:rsidR="0017265E" w:rsidRPr="00706467" w:rsidRDefault="0017265E" w:rsidP="0017265E">
      <w:pPr>
        <w:spacing w:line="360" w:lineRule="auto"/>
        <w:rPr>
          <w:rFonts w:ascii="Arial Narrow" w:eastAsiaTheme="minorEastAsia" w:hAnsi="Arial Narrow"/>
        </w:rPr>
      </w:pPr>
    </w:p>
    <w:p w14:paraId="1AA5B671"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t xml:space="preserve">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≥2</m:t>
        </m:r>
      </m:oMath>
      <w:r w:rsidRPr="00706467">
        <w:rPr>
          <w:rFonts w:ascii="Arial Narrow" w:eastAsiaTheme="minorEastAsia" w:hAnsi="Arial Narrow"/>
        </w:rPr>
        <w:t xml:space="preserv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oMath>
      <w:r w:rsidRPr="00706467">
        <w:rPr>
          <w:rFonts w:ascii="Arial Narrow" w:eastAsiaTheme="minorEastAsia" w:hAnsi="Arial Narrow"/>
        </w:rPr>
        <w:t>:</w:t>
      </w:r>
    </w:p>
    <w:p w14:paraId="6254BE0E" w14:textId="77777777" w:rsidR="0017265E" w:rsidRPr="00A07BE6"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eastAsiaTheme="minorEastAsia" w:hAnsi="Cambria Math"/>
                </w:rPr>
                <m:t>m</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μ</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0</m:t>
                      </m:r>
                    </m:sub>
                  </m:sSub>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ω+μ</m:t>
                              </m:r>
                            </m:e>
                          </m:d>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ω+μ</m:t>
                              </m:r>
                            </m:e>
                          </m:d>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p>
                    </m:e>
                  </m:d>
                </m:num>
                <m:den>
                  <m:r>
                    <w:rPr>
                      <w:rFonts w:ascii="Cambria Math" w:eastAsiaTheme="minorEastAsia" w:hAnsi="Cambria Math"/>
                    </w:rPr>
                    <m:t>(ω+μ)</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-μ</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-μ</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sup>
                  </m:sSup>
                  <m:r>
                    <w:rPr>
                      <w:rFonts w:ascii="Cambria Math" w:eastAsiaTheme="minorEastAsia" w:hAnsi="Cambria Math"/>
                    </w:rPr>
                    <m:t>)</m:t>
                  </m:r>
                </m:den>
              </m:f>
              <m:r>
                <w:rPr>
                  <w:rFonts w:ascii="Cambria Math" w:eastAsiaTheme="minorEastAsia" w:hAnsi="Cambria Math"/>
                </w:rPr>
                <m:t>#</m:t>
              </m:r>
              <m:r>
                <m:rPr>
                  <m:sty m:val="p"/>
                </m:rPr>
                <w:rPr>
                  <w:rFonts w:ascii="Cambria Math" w:eastAsiaTheme="minorEastAsia" w:hAnsi="Cambria Math"/>
                </w:rPr>
                <m:t>S12</m:t>
              </m:r>
            </m:e>
          </m:eqArr>
        </m:oMath>
      </m:oMathPara>
    </w:p>
    <w:p w14:paraId="680BFC7B" w14:textId="77777777" w:rsidR="0017265E" w:rsidRPr="00706467" w:rsidRDefault="0017265E" w:rsidP="0017265E">
      <w:pPr>
        <w:spacing w:line="360" w:lineRule="auto"/>
        <w:rPr>
          <w:rFonts w:ascii="Arial Narrow" w:eastAsiaTheme="minorEastAsia" w:hAnsi="Arial Narrow"/>
        </w:rPr>
      </w:pPr>
    </w:p>
    <w:p w14:paraId="2EE1F7AA" w14:textId="77777777" w:rsidR="0017265E" w:rsidRPr="00706467" w:rsidRDefault="0017265E" w:rsidP="0017265E">
      <w:pPr>
        <w:spacing w:line="360" w:lineRule="auto"/>
        <w:rPr>
          <w:rFonts w:ascii="Arial Narrow" w:eastAsiaTheme="minorEastAsia" w:hAnsi="Arial Narrow"/>
        </w:rPr>
      </w:pPr>
      <w:r w:rsidRPr="00706467">
        <w:rPr>
          <w:rFonts w:ascii="Arial Narrow" w:eastAsiaTheme="minorEastAsia" w:hAnsi="Arial Narrow"/>
        </w:rPr>
        <w:lastRenderedPageBreak/>
        <w:t xml:space="preserve">And when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&lt;2</m:t>
        </m:r>
      </m:oMath>
      <w:r w:rsidRPr="00706467">
        <w:rPr>
          <w:rFonts w:ascii="Arial Narrow" w:eastAsiaTheme="minorEastAsia" w:hAnsi="Arial Narrow"/>
        </w:rPr>
        <w:t xml:space="preserv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≥2</m:t>
        </m:r>
      </m:oMath>
      <w:r w:rsidRPr="00706467">
        <w:rPr>
          <w:rFonts w:ascii="Arial Narrow" w:eastAsiaTheme="minorEastAsia" w:hAnsi="Arial Narrow"/>
        </w:rPr>
        <w:t>:</w:t>
      </w:r>
    </w:p>
    <w:p w14:paraId="2DE70DB3" w14:textId="77777777" w:rsidR="0017265E" w:rsidRPr="00A07BE6" w:rsidRDefault="00000000" w:rsidP="0017265E">
      <w:pPr>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eastAsiaTheme="minorEastAsia" w:hAnsi="Cambria Math"/>
                </w:rPr>
                <m:t>m</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1</m:t>
                      </m:r>
                    </m:sub>
                  </m:sSub>
                  <m:r>
                    <w:rPr>
                      <w:rFonts w:ascii="Cambria Math" w:eastAsiaTheme="minorEastAsia" w:hAnsi="Cambria Math"/>
                    </w:rPr>
                    <m:t>m</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→2</m:t>
                      </m:r>
                    </m:e>
                  </m:d>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2</m:t>
                      </m:r>
                    </m:sub>
                  </m:sSub>
                  <m:r>
                    <w:rPr>
                      <w:rFonts w:ascii="Cambria Math" w:eastAsiaTheme="minorEastAsia" w:hAnsi="Cambria Math"/>
                    </w:rPr>
                    <m:t>m</m:t>
                  </m:r>
                  <m:d>
                    <m:dPr>
                      <m:ctrlPr>
                        <w:rPr>
                          <w:rFonts w:ascii="Cambria Math" w:eastAsiaTheme="minorEastAsia" w:hAnsi="Cambria Math"/>
                          <w:i/>
                        </w:rPr>
                      </m:ctrlPr>
                    </m:dPr>
                    <m:e>
                      <m:r>
                        <w:rPr>
                          <w:rFonts w:ascii="Cambria Math" w:eastAsiaTheme="minorEastAsia" w:hAnsi="Cambria Math"/>
                        </w:rPr>
                        <m:t>2→</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e>
                  </m:d>
                </m:num>
                <m:den>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2</m:t>
                      </m:r>
                    </m:sub>
                  </m:sSub>
                </m:den>
              </m:f>
              <m:r>
                <w:rPr>
                  <w:rFonts w:ascii="Cambria Math" w:eastAsiaTheme="minorEastAsia" w:hAnsi="Cambria Math"/>
                </w:rPr>
                <m:t>#</m:t>
              </m:r>
              <m:r>
                <m:rPr>
                  <m:sty m:val="p"/>
                </m:rPr>
                <w:rPr>
                  <w:rFonts w:ascii="Cambria Math" w:eastAsiaTheme="minorEastAsia" w:hAnsi="Cambria Math"/>
                </w:rPr>
                <m:t>S13</m:t>
              </m:r>
            </m:e>
          </m:eqArr>
        </m:oMath>
      </m:oMathPara>
    </w:p>
    <w:p w14:paraId="140556CF" w14:textId="77777777" w:rsidR="0017265E" w:rsidRPr="00706467" w:rsidRDefault="0017265E" w:rsidP="0017265E">
      <w:pPr>
        <w:spacing w:line="240" w:lineRule="auto"/>
        <w:rPr>
          <w:rFonts w:ascii="Arial Narrow" w:eastAsiaTheme="minorEastAsia" w:hAnsi="Arial Narrow"/>
        </w:rPr>
      </w:pPr>
    </w:p>
    <w:p w14:paraId="2BE00151" w14:textId="143D9149" w:rsidR="0017265E" w:rsidRPr="0017265E" w:rsidRDefault="0017265E" w:rsidP="0017265E">
      <w:pPr>
        <w:pStyle w:val="Heading2"/>
        <w:numPr>
          <w:ilvl w:val="0"/>
          <w:numId w:val="42"/>
        </w:numPr>
        <w:spacing w:line="360" w:lineRule="auto"/>
        <w:rPr>
          <w:rFonts w:ascii="Arial Narrow" w:hAnsi="Arial Narrow"/>
        </w:rPr>
      </w:pPr>
      <w:bookmarkStart w:id="5" w:name="_Toc173328540"/>
      <w:r w:rsidRPr="0017265E">
        <w:rPr>
          <w:rFonts w:ascii="Arial Narrow" w:hAnsi="Arial Narrow"/>
        </w:rPr>
        <w:t>Catalytic modelling - reparameterisation of the beta-binomial distribution</w:t>
      </w:r>
      <w:bookmarkEnd w:id="5"/>
    </w:p>
    <w:p w14:paraId="4B9F4A28" w14:textId="77777777" w:rsidR="0017265E" w:rsidRPr="00A07BE6" w:rsidRDefault="0017265E" w:rsidP="0017265E">
      <w:pPr>
        <w:spacing w:line="360" w:lineRule="auto"/>
        <w:rPr>
          <w:rFonts w:ascii="Arial Narrow" w:eastAsiaTheme="minorEastAsia" w:hAnsi="Arial Narrow"/>
        </w:rPr>
      </w:pPr>
      <w:r w:rsidRPr="00A07BE6">
        <w:rPr>
          <w:rFonts w:ascii="Arial Narrow" w:eastAsiaTheme="minorEastAsia" w:hAnsi="Arial Narrow"/>
        </w:rPr>
        <w:t xml:space="preserve">The MERS-CoV seroprevalence studies were conducted across a range of camel populations in different locations and herd management systems and used different assays to determine seropositivity. To account for this potential overdispersion we assumed that the seroprevalence data was beta-binomially distributed, so that the number of seropositive animals in age class i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oMath>
      <w:r w:rsidRPr="00A07BE6">
        <w:rPr>
          <w:rFonts w:ascii="Arial Narrow" w:eastAsiaTheme="minorEastAsia" w:hAnsi="Arial Narrow"/>
        </w:rPr>
        <w:t xml:space="preserve"> follows a beta-binomial distribution defined as:</w:t>
      </w:r>
    </w:p>
    <w:p w14:paraId="38ECB02E" w14:textId="77777777" w:rsidR="0017265E" w:rsidRPr="00A07BE6" w:rsidRDefault="00000000" w:rsidP="0017265E">
      <w:pPr>
        <w:pStyle w:val="ListParagraph"/>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r>
                <w:rPr>
                  <w:rFonts w:ascii="Cambria Math" w:eastAsiaTheme="minorEastAsia" w:hAnsi="Cambria Math"/>
                </w:rPr>
                <m:t>~BetaBinomial</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i</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m:t>
                      </m:r>
                    </m:sub>
                  </m:sSub>
                  <m:r>
                    <w:rPr>
                      <w:rFonts w:ascii="Cambria Math" w:eastAsiaTheme="minorEastAsia" w:hAnsi="Cambria Math"/>
                    </w:rPr>
                    <m:t>, k</m:t>
                  </m:r>
                </m:e>
              </m:d>
              <m:r>
                <w:rPr>
                  <w:rFonts w:ascii="Cambria Math" w:eastAsiaTheme="minorEastAsia" w:hAnsi="Cambria Math"/>
                </w:rPr>
                <m:t>#</m:t>
              </m:r>
              <m:r>
                <m:rPr>
                  <m:sty m:val="p"/>
                </m:rPr>
                <w:rPr>
                  <w:rFonts w:ascii="Cambria Math" w:eastAsiaTheme="minorEastAsia" w:hAnsi="Cambria Math"/>
                </w:rPr>
                <m:t>S</m:t>
              </m:r>
              <m:r>
                <w:rPr>
                  <w:rFonts w:ascii="Cambria Math" w:eastAsiaTheme="minorEastAsia" w:hAnsi="Cambria Math"/>
                </w:rPr>
                <m:t>14</m:t>
              </m:r>
            </m:e>
          </m:eqArr>
        </m:oMath>
      </m:oMathPara>
    </w:p>
    <w:p w14:paraId="6B2FB1C5" w14:textId="77777777" w:rsidR="0017265E" w:rsidRPr="00A07BE6" w:rsidRDefault="0017265E" w:rsidP="0017265E">
      <w:pPr>
        <w:spacing w:line="360" w:lineRule="auto"/>
        <w:ind w:firstLine="720"/>
        <w:rPr>
          <w:rFonts w:ascii="Arial Narrow" w:eastAsiaTheme="minorEastAsia" w:hAnsi="Arial Narrow"/>
        </w:rPr>
      </w:pPr>
      <w:r w:rsidRPr="00A07BE6">
        <w:rPr>
          <w:rFonts w:ascii="Arial Narrow" w:eastAsiaTheme="minorEastAsia" w:hAnsi="Arial Narrow"/>
        </w:rPr>
        <w:t xml:space="preserve">where </w:t>
      </w:r>
      <m:oMath>
        <m:r>
          <w:rPr>
            <w:rFonts w:ascii="Cambria Math" w:eastAsiaTheme="minorEastAsia" w:hAnsi="Cambria Math"/>
          </w:rPr>
          <m:t>k</m:t>
        </m:r>
      </m:oMath>
      <w:r w:rsidRPr="00A07BE6">
        <w:rPr>
          <w:rFonts w:ascii="Arial Narrow" w:eastAsiaTheme="minorEastAsia" w:hAnsi="Arial Narrow"/>
        </w:rPr>
        <w:t xml:space="preserve"> represents the amount of overdispersion in the data.</w:t>
      </w:r>
    </w:p>
    <w:p w14:paraId="1FC3C356" w14:textId="77777777" w:rsidR="0017265E" w:rsidRPr="00A07BE6" w:rsidRDefault="0017265E" w:rsidP="0017265E">
      <w:pPr>
        <w:spacing w:line="360" w:lineRule="auto"/>
        <w:rPr>
          <w:rFonts w:ascii="Arial Narrow" w:eastAsiaTheme="minorEastAsia" w:hAnsi="Arial Narrow"/>
        </w:rPr>
      </w:pPr>
      <w:r w:rsidRPr="00A07BE6">
        <w:rPr>
          <w:rFonts w:ascii="Arial Narrow" w:eastAsiaTheme="minorEastAsia" w:hAnsi="Arial Narrow"/>
        </w:rPr>
        <w:t xml:space="preserve">The likelihood of the beta-binomial model </w:t>
      </w:r>
      <w:r w:rsidRPr="00A07BE6">
        <w:rPr>
          <w:rFonts w:ascii="Arial Narrow" w:eastAsiaTheme="minorEastAsia" w:hAnsi="Arial Narrow"/>
          <w:color w:val="000000"/>
          <w:lang w:eastAsia="en-GB"/>
        </w:rPr>
        <w:t>can be defined by the probability mass function of the beta-binomial distribution:</w:t>
      </w:r>
    </w:p>
    <w:p w14:paraId="34297BF5" w14:textId="134C7116" w:rsidR="0017265E" w:rsidRPr="00A07BE6" w:rsidRDefault="00000000" w:rsidP="0017265E">
      <w:pPr>
        <w:pStyle w:val="ListParagraph"/>
        <w:spacing w:line="360" w:lineRule="auto"/>
        <w:rPr>
          <w:rFonts w:ascii="Arial Narrow" w:eastAsiaTheme="minorEastAsia" w:hAnsi="Arial Narrow"/>
          <w:color w:val="000000"/>
          <w:lang w:eastAsia="en-GB"/>
        </w:rPr>
      </w:pPr>
      <m:oMathPara>
        <m:oMath>
          <m:eqArr>
            <m:eqArrPr>
              <m:maxDist m:val="1"/>
              <m:ctrlPr>
                <w:rPr>
                  <w:rFonts w:ascii="Cambria Math" w:eastAsia="Arial" w:hAnsi="Cambria Math" w:cs="Arial"/>
                  <w:i/>
                  <w:color w:val="000000"/>
                  <w:lang w:eastAsia="en-GB"/>
                </w:rPr>
              </m:ctrlPr>
            </m:eqArrPr>
            <m:e>
              <m:r>
                <w:rPr>
                  <w:rFonts w:ascii="Cambria Math" w:eastAsia="Arial" w:hAnsi="Cambria Math" w:cs="Arial"/>
                  <w:color w:val="000000"/>
                  <w:lang w:eastAsia="en-GB"/>
                </w:rPr>
                <m:t>L</m:t>
              </m:r>
              <m:d>
                <m:dPr>
                  <m:ctrlPr>
                    <w:rPr>
                      <w:rFonts w:ascii="Cambria Math" w:eastAsia="Arial" w:hAnsi="Cambria Math" w:cs="Arial"/>
                      <w:i/>
                      <w:color w:val="000000"/>
                      <w:lang w:eastAsia="en-GB"/>
                    </w:rPr>
                  </m:ctrlPr>
                </m:dPr>
                <m:e>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p</m:t>
                      </m:r>
                    </m:e>
                    <m:sub>
                      <m:r>
                        <w:rPr>
                          <w:rFonts w:ascii="Cambria Math" w:eastAsia="Arial" w:hAnsi="Cambria Math" w:cs="Arial"/>
                          <w:color w:val="000000"/>
                          <w:lang w:eastAsia="en-GB"/>
                        </w:rPr>
                        <m:t>i</m:t>
                      </m:r>
                    </m:sub>
                  </m:sSub>
                </m:e>
              </m:d>
              <m:r>
                <w:rPr>
                  <w:rFonts w:ascii="Cambria Math" w:eastAsia="Arial" w:hAnsi="Cambria Math" w:cs="Arial"/>
                  <w:color w:val="000000"/>
                  <w:lang w:eastAsia="en-GB"/>
                </w:rPr>
                <m:t>=</m:t>
              </m:r>
              <m:d>
                <m:dPr>
                  <m:ctrlPr>
                    <w:rPr>
                      <w:rFonts w:ascii="Cambria Math" w:eastAsia="Arial" w:hAnsi="Cambria Math" w:cs="Arial"/>
                      <w:i/>
                      <w:color w:val="000000"/>
                      <w:lang w:eastAsia="en-GB"/>
                    </w:rPr>
                  </m:ctrlPr>
                </m:dPr>
                <m:e>
                  <m:m>
                    <m:mPr>
                      <m:mcs>
                        <m:mc>
                          <m:mcPr>
                            <m:count m:val="1"/>
                            <m:mcJc m:val="center"/>
                          </m:mcPr>
                        </m:mc>
                      </m:mcs>
                      <m:ctrlPr>
                        <w:rPr>
                          <w:rFonts w:ascii="Cambria Math" w:eastAsia="Arial" w:hAnsi="Cambria Math" w:cs="Arial"/>
                          <w:i/>
                          <w:color w:val="000000"/>
                          <w:lang w:eastAsia="en-GB"/>
                        </w:rPr>
                      </m:ctrlPr>
                    </m:mPr>
                    <m:mr>
                      <m:e>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N</m:t>
                            </m:r>
                          </m:e>
                          <m:sub>
                            <m:r>
                              <w:rPr>
                                <w:rFonts w:ascii="Cambria Math" w:eastAsia="Arial" w:hAnsi="Cambria Math" w:cs="Arial"/>
                                <w:color w:val="000000"/>
                                <w:lang w:eastAsia="en-GB"/>
                              </w:rPr>
                              <m:t>i</m:t>
                            </m:r>
                          </m:sub>
                        </m:sSub>
                      </m:e>
                    </m:mr>
                    <m:mr>
                      <m:e>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X</m:t>
                            </m:r>
                          </m:e>
                          <m:sub>
                            <m:r>
                              <w:rPr>
                                <w:rFonts w:ascii="Cambria Math" w:eastAsia="Arial" w:hAnsi="Cambria Math" w:cs="Arial"/>
                                <w:color w:val="000000"/>
                                <w:lang w:eastAsia="en-GB"/>
                              </w:rPr>
                              <m:t>i</m:t>
                            </m:r>
                          </m:sub>
                        </m:sSub>
                      </m:e>
                    </m:mr>
                  </m:m>
                </m:e>
              </m:d>
              <m:f>
                <m:fPr>
                  <m:ctrlPr>
                    <w:rPr>
                      <w:rFonts w:ascii="Cambria Math" w:eastAsia="Arial" w:hAnsi="Cambria Math" w:cs="Arial"/>
                      <w:i/>
                      <w:color w:val="000000"/>
                      <w:lang w:eastAsia="en-GB"/>
                    </w:rPr>
                  </m:ctrlPr>
                </m:fPr>
                <m:num>
                  <m:r>
                    <w:rPr>
                      <w:rFonts w:ascii="Cambria Math" w:eastAsia="Arial" w:hAnsi="Cambria Math" w:cs="Arial"/>
                      <w:color w:val="000000"/>
                      <w:lang w:eastAsia="en-GB"/>
                    </w:rPr>
                    <m:t>B</m:t>
                  </m:r>
                  <m:d>
                    <m:dPr>
                      <m:ctrlPr>
                        <w:rPr>
                          <w:rFonts w:ascii="Cambria Math" w:eastAsia="Arial" w:hAnsi="Cambria Math" w:cs="Arial"/>
                          <w:i/>
                          <w:color w:val="000000"/>
                          <w:lang w:eastAsia="en-GB"/>
                        </w:rPr>
                      </m:ctrlPr>
                    </m:dPr>
                    <m:e>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X</m:t>
                          </m:r>
                        </m:e>
                        <m:sub>
                          <m:r>
                            <w:rPr>
                              <w:rFonts w:ascii="Cambria Math" w:eastAsia="Arial" w:hAnsi="Cambria Math" w:cs="Arial"/>
                              <w:color w:val="000000"/>
                              <w:lang w:eastAsia="en-GB"/>
                            </w:rPr>
                            <m:t>i</m:t>
                          </m:r>
                        </m:sub>
                      </m:sSub>
                      <m:r>
                        <w:rPr>
                          <w:rFonts w:ascii="Cambria Math" w:eastAsia="Arial" w:hAnsi="Cambria Math" w:cs="Arial"/>
                          <w:color w:val="000000"/>
                          <w:lang w:eastAsia="en-GB"/>
                        </w:rPr>
                        <m:t>+α,</m:t>
                      </m:r>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 xml:space="preserve"> N</m:t>
                          </m:r>
                        </m:e>
                        <m:sub>
                          <m:r>
                            <w:rPr>
                              <w:rFonts w:ascii="Cambria Math" w:eastAsia="Arial" w:hAnsi="Cambria Math" w:cs="Arial"/>
                              <w:color w:val="000000"/>
                              <w:lang w:eastAsia="en-GB"/>
                            </w:rPr>
                            <m:t>i</m:t>
                          </m:r>
                        </m:sub>
                      </m:sSub>
                      <m:r>
                        <w:rPr>
                          <w:rFonts w:ascii="Cambria Math" w:eastAsia="Arial" w:hAnsi="Cambria Math" w:cs="Arial"/>
                          <w:color w:val="000000"/>
                          <w:lang w:eastAsia="en-GB"/>
                        </w:rPr>
                        <m:t>-</m:t>
                      </m:r>
                      <m:sSub>
                        <m:sSubPr>
                          <m:ctrlPr>
                            <w:rPr>
                              <w:rFonts w:ascii="Cambria Math" w:eastAsia="Arial" w:hAnsi="Cambria Math" w:cs="Arial"/>
                              <w:i/>
                              <w:color w:val="000000"/>
                              <w:lang w:eastAsia="en-GB"/>
                            </w:rPr>
                          </m:ctrlPr>
                        </m:sSubPr>
                        <m:e>
                          <m:r>
                            <w:rPr>
                              <w:rFonts w:ascii="Cambria Math" w:eastAsia="Arial" w:hAnsi="Cambria Math" w:cs="Arial"/>
                              <w:color w:val="000000"/>
                              <w:lang w:eastAsia="en-GB"/>
                            </w:rPr>
                            <m:t>X</m:t>
                          </m:r>
                        </m:e>
                        <m:sub>
                          <m:r>
                            <w:rPr>
                              <w:rFonts w:ascii="Cambria Math" w:eastAsia="Arial" w:hAnsi="Cambria Math" w:cs="Arial"/>
                              <w:color w:val="000000"/>
                              <w:lang w:eastAsia="en-GB"/>
                            </w:rPr>
                            <m:t>i</m:t>
                          </m:r>
                        </m:sub>
                      </m:sSub>
                      <m:r>
                        <w:rPr>
                          <w:rFonts w:ascii="Cambria Math" w:eastAsia="Arial" w:hAnsi="Cambria Math" w:cs="Arial"/>
                          <w:color w:val="000000"/>
                          <w:lang w:eastAsia="en-GB"/>
                        </w:rPr>
                        <m:t>+β</m:t>
                      </m:r>
                    </m:e>
                  </m:d>
                </m:num>
                <m:den>
                  <m:r>
                    <w:rPr>
                      <w:rFonts w:ascii="Cambria Math" w:eastAsia="Arial" w:hAnsi="Cambria Math" w:cs="Arial"/>
                      <w:color w:val="000000"/>
                      <w:lang w:eastAsia="en-GB"/>
                    </w:rPr>
                    <m:t>B</m:t>
                  </m:r>
                  <m:d>
                    <m:dPr>
                      <m:ctrlPr>
                        <w:rPr>
                          <w:rFonts w:ascii="Cambria Math" w:eastAsia="Arial" w:hAnsi="Cambria Math" w:cs="Arial"/>
                          <w:i/>
                          <w:color w:val="000000"/>
                          <w:lang w:eastAsia="en-GB"/>
                        </w:rPr>
                      </m:ctrlPr>
                    </m:dPr>
                    <m:e>
                      <m:r>
                        <w:rPr>
                          <w:rFonts w:ascii="Cambria Math" w:eastAsia="Arial" w:hAnsi="Cambria Math" w:cs="Arial"/>
                          <w:color w:val="000000"/>
                          <w:lang w:eastAsia="en-GB"/>
                        </w:rPr>
                        <m:t>α,β</m:t>
                      </m:r>
                    </m:e>
                  </m:d>
                </m:den>
              </m:f>
              <m:r>
                <w:rPr>
                  <w:rFonts w:ascii="Cambria Math" w:eastAsia="Arial" w:hAnsi="Cambria Math" w:cs="Arial"/>
                  <w:color w:val="000000"/>
                  <w:lang w:eastAsia="en-GB"/>
                </w:rPr>
                <m:t>#</m:t>
              </m:r>
              <m:r>
                <m:rPr>
                  <m:sty m:val="p"/>
                </m:rPr>
                <w:rPr>
                  <w:rFonts w:ascii="Cambria Math" w:eastAsia="Arial" w:hAnsi="Cambria Math" w:cs="Arial"/>
                  <w:color w:val="000000"/>
                  <w:lang w:eastAsia="en-GB"/>
                </w:rPr>
                <m:t>S15</m:t>
              </m:r>
            </m:e>
          </m:eqArr>
        </m:oMath>
      </m:oMathPara>
    </w:p>
    <w:p w14:paraId="368524F2" w14:textId="77777777" w:rsidR="0017265E" w:rsidRPr="00A07BE6" w:rsidRDefault="0017265E" w:rsidP="0017265E">
      <w:pPr>
        <w:pStyle w:val="ListParagraph"/>
        <w:spacing w:line="360" w:lineRule="auto"/>
        <w:rPr>
          <w:rFonts w:ascii="Arial Narrow" w:eastAsiaTheme="minorEastAsia" w:hAnsi="Arial Narrow"/>
        </w:rPr>
      </w:pPr>
      <w:r w:rsidRPr="00A07BE6">
        <w:rPr>
          <w:rFonts w:ascii="Arial Narrow" w:eastAsiaTheme="minorEastAsia" w:hAnsi="Arial Narrow"/>
        </w:rPr>
        <w:t xml:space="preserve">where </w:t>
      </w:r>
      <m:oMath>
        <m:r>
          <w:rPr>
            <w:rFonts w:ascii="Cambria Math" w:hAnsi="Cambria Math"/>
          </w:rPr>
          <m:t>α</m:t>
        </m:r>
      </m:oMath>
      <w:r w:rsidRPr="00A07BE6">
        <w:rPr>
          <w:rFonts w:ascii="Arial Narrow" w:eastAsiaTheme="minorEastAsia" w:hAnsi="Arial Narrow"/>
        </w:rPr>
        <w:t xml:space="preserve"> and </w:t>
      </w:r>
      <m:oMath>
        <m:r>
          <w:rPr>
            <w:rFonts w:ascii="Cambria Math" w:hAnsi="Cambria Math"/>
          </w:rPr>
          <m:t>β</m:t>
        </m:r>
      </m:oMath>
      <w:r w:rsidRPr="00A07BE6">
        <w:rPr>
          <w:rFonts w:ascii="Arial Narrow" w:eastAsiaTheme="minorEastAsia" w:hAnsi="Arial Narrow"/>
        </w:rPr>
        <w:t xml:space="preserve"> are the standard parameters of the beta distribution and are both &gt;0:</w:t>
      </w:r>
    </w:p>
    <w:p w14:paraId="2CE72192" w14:textId="77777777" w:rsidR="0017265E" w:rsidRPr="00A07BE6" w:rsidRDefault="0017265E" w:rsidP="0017265E">
      <w:pPr>
        <w:spacing w:line="360" w:lineRule="auto"/>
        <w:rPr>
          <w:rFonts w:ascii="Arial Narrow" w:eastAsiaTheme="minorEastAsia" w:hAnsi="Arial Narrow"/>
        </w:rPr>
      </w:pPr>
      <w:r w:rsidRPr="00A07BE6">
        <w:rPr>
          <w:rFonts w:ascii="Arial Narrow" w:eastAsiaTheme="minorEastAsia" w:hAnsi="Arial Narrow"/>
        </w:rPr>
        <w:t xml:space="preserve">However, for our purposes it was useful to re-parameterise the beta-binomial distribution in terms of the mean probability of being seropositive, </w:t>
      </w:r>
      <w:r w:rsidRPr="00A07BE6">
        <w:rPr>
          <w:rFonts w:ascii="Arial Narrow" w:eastAsiaTheme="minorEastAsia" w:hAnsi="Arial Narrow"/>
          <w:i/>
          <w:iCs/>
        </w:rPr>
        <w:t>p</w:t>
      </w:r>
      <w:r w:rsidRPr="00A07BE6">
        <w:rPr>
          <w:rFonts w:ascii="Arial Narrow" w:eastAsiaTheme="minorEastAsia" w:hAnsi="Arial Narrow"/>
        </w:rPr>
        <w:t xml:space="preserve">, and an overdispersion parameter, </w:t>
      </w:r>
      <w:r w:rsidRPr="00A07BE6">
        <w:rPr>
          <w:rFonts w:ascii="Arial Narrow" w:eastAsiaTheme="minorEastAsia" w:hAnsi="Arial Narrow"/>
          <w:i/>
          <w:iCs/>
        </w:rPr>
        <w:t>k</w:t>
      </w:r>
      <w:r w:rsidRPr="00A07BE6">
        <w:rPr>
          <w:rFonts w:ascii="Arial Narrow" w:eastAsiaTheme="minorEastAsia" w:hAnsi="Arial Narrow"/>
        </w:rPr>
        <w:t xml:space="preserve">. </w:t>
      </w:r>
    </w:p>
    <w:p w14:paraId="39FFA6B8" w14:textId="77777777" w:rsidR="0017265E" w:rsidRPr="00A07BE6" w:rsidRDefault="00000000" w:rsidP="0017265E">
      <w:pPr>
        <w:pStyle w:val="ListParagraph"/>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hAnsi="Cambria Math"/>
                </w:rPr>
                <m:t>p=</m:t>
              </m:r>
              <m:f>
                <m:fPr>
                  <m:ctrlPr>
                    <w:rPr>
                      <w:rFonts w:ascii="Cambria Math" w:hAnsi="Cambria Math"/>
                      <w:i/>
                    </w:rPr>
                  </m:ctrlPr>
                </m:fPr>
                <m:num>
                  <m:r>
                    <w:rPr>
                      <w:rFonts w:ascii="Cambria Math" w:hAnsi="Cambria Math"/>
                    </w:rPr>
                    <m:t>α</m:t>
                  </m:r>
                </m:num>
                <m:den>
                  <m:r>
                    <w:rPr>
                      <w:rFonts w:ascii="Cambria Math" w:hAnsi="Cambria Math"/>
                    </w:rPr>
                    <m:t>α+β</m:t>
                  </m:r>
                </m:den>
              </m:f>
              <m:r>
                <w:rPr>
                  <w:rFonts w:ascii="Cambria Math" w:hAnsi="Cambria Math"/>
                </w:rPr>
                <m:t>#</m:t>
              </m:r>
              <m:r>
                <m:rPr>
                  <m:sty m:val="p"/>
                </m:rPr>
                <w:rPr>
                  <w:rFonts w:ascii="Cambria Math" w:hAnsi="Cambria Math"/>
                </w:rPr>
                <m:t>S16</m:t>
              </m:r>
            </m:e>
          </m:eqArr>
        </m:oMath>
      </m:oMathPara>
    </w:p>
    <w:p w14:paraId="1FABC207" w14:textId="77777777" w:rsidR="0017265E" w:rsidRPr="00A07BE6" w:rsidRDefault="00000000" w:rsidP="0017265E">
      <w:pPr>
        <w:pStyle w:val="ListParagraph"/>
        <w:spacing w:line="360" w:lineRule="auto"/>
        <w:rPr>
          <w:rFonts w:ascii="Arial Narrow" w:eastAsiaTheme="minorEastAsia" w:hAnsi="Arial Narrow"/>
        </w:rPr>
      </w:pPr>
      <m:oMathPara>
        <m:oMath>
          <m:eqArr>
            <m:eqArrPr>
              <m:maxDist m:val="1"/>
              <m:ctrlPr>
                <w:rPr>
                  <w:rFonts w:ascii="Cambria Math" w:hAnsi="Cambria Math"/>
                  <w:i/>
                </w:rPr>
              </m:ctrlPr>
            </m:eqArrPr>
            <m:e>
              <m:r>
                <w:rPr>
                  <w:rFonts w:ascii="Cambria Math" w:hAnsi="Cambria Math"/>
                </w:rPr>
                <m:t>k=</m:t>
              </m:r>
              <m:f>
                <m:fPr>
                  <m:ctrlPr>
                    <w:rPr>
                      <w:rFonts w:ascii="Cambria Math" w:hAnsi="Cambria Math"/>
                      <w:i/>
                    </w:rPr>
                  </m:ctrlPr>
                </m:fPr>
                <m:num>
                  <m:r>
                    <w:rPr>
                      <w:rFonts w:ascii="Cambria Math" w:hAnsi="Cambria Math"/>
                    </w:rPr>
                    <m:t>n-1</m:t>
                  </m:r>
                </m:num>
                <m:den>
                  <m:r>
                    <w:rPr>
                      <w:rFonts w:ascii="Cambria Math" w:hAnsi="Cambria Math"/>
                    </w:rPr>
                    <m:t>α+β+1</m:t>
                  </m:r>
                </m:den>
              </m:f>
              <m:r>
                <w:rPr>
                  <w:rFonts w:ascii="Cambria Math" w:hAnsi="Cambria Math"/>
                </w:rPr>
                <m:t>#</m:t>
              </m:r>
              <m:r>
                <m:rPr>
                  <m:sty m:val="p"/>
                </m:rPr>
                <w:rPr>
                  <w:rFonts w:ascii="Cambria Math" w:hAnsi="Cambria Math"/>
                </w:rPr>
                <m:t>S17</m:t>
              </m:r>
            </m:e>
          </m:eqArr>
        </m:oMath>
      </m:oMathPara>
    </w:p>
    <w:p w14:paraId="1B3F5093" w14:textId="77777777" w:rsidR="0017265E" w:rsidRPr="00A07BE6" w:rsidRDefault="0017265E" w:rsidP="0017265E">
      <w:pPr>
        <w:spacing w:line="360" w:lineRule="auto"/>
        <w:rPr>
          <w:rFonts w:ascii="Arial Narrow" w:hAnsi="Arial Narrow"/>
        </w:rPr>
      </w:pPr>
      <w:r w:rsidRPr="00A07BE6">
        <w:rPr>
          <w:rFonts w:ascii="Arial Narrow" w:eastAsiaTheme="minorEastAsia" w:hAnsi="Arial Narrow"/>
        </w:rPr>
        <w:t xml:space="preserve">The parameter </w:t>
      </w:r>
      <m:oMath>
        <m:r>
          <w:rPr>
            <w:rFonts w:ascii="Cambria Math" w:hAnsi="Cambria Math"/>
          </w:rPr>
          <m:t>k&gt;0</m:t>
        </m:r>
      </m:oMath>
      <w:r w:rsidRPr="00A07BE6">
        <w:rPr>
          <w:rFonts w:ascii="Arial Narrow" w:eastAsiaTheme="minorEastAsia" w:hAnsi="Arial Narrow"/>
        </w:rPr>
        <w:t xml:space="preserve">, and a </w:t>
      </w:r>
      <w:r w:rsidRPr="00A07BE6">
        <w:rPr>
          <w:rFonts w:ascii="Arial Narrow" w:eastAsiaTheme="minorEastAsia" w:hAnsi="Arial Narrow"/>
          <w:i/>
          <w:iCs/>
        </w:rPr>
        <w:t>k</w:t>
      </w:r>
      <w:r w:rsidRPr="00A07BE6">
        <w:rPr>
          <w:rFonts w:ascii="Arial Narrow" w:eastAsiaTheme="minorEastAsia" w:hAnsi="Arial Narrow"/>
        </w:rPr>
        <w:t xml:space="preserve"> approaching zero would indicate negligible overdispersion. </w:t>
      </w:r>
      <w:r w:rsidRPr="00A07BE6">
        <w:rPr>
          <w:rFonts w:ascii="Arial Narrow" w:hAnsi="Arial Narrow"/>
        </w:rPr>
        <w:t>With this reparameterisation, the variance of the beta-binomial distribution becomes:</w:t>
      </w:r>
    </w:p>
    <w:p w14:paraId="6702DC8F" w14:textId="77777777" w:rsidR="0017265E" w:rsidRPr="00A07BE6" w:rsidRDefault="00000000" w:rsidP="0017265E">
      <w:pPr>
        <w:pStyle w:val="ListParagraph"/>
        <w:spacing w:line="360" w:lineRule="auto"/>
        <w:rPr>
          <w:rFonts w:ascii="Arial Narrow" w:eastAsiaTheme="minorEastAsia" w:hAnsi="Arial Narrow"/>
        </w:rPr>
      </w:pPr>
      <m:oMathPara>
        <m:oMath>
          <m:eqArr>
            <m:eqArrPr>
              <m:maxDist m:val="1"/>
              <m:ctrlPr>
                <w:rPr>
                  <w:rFonts w:ascii="Cambria Math" w:eastAsiaTheme="minorEastAsia" w:hAnsi="Cambria Math"/>
                  <w:i/>
                </w:rPr>
              </m:ctrlPr>
            </m:eqArrPr>
            <m:e>
              <m:r>
                <w:rPr>
                  <w:rFonts w:ascii="Cambria Math" w:hAnsi="Cambria Math"/>
                </w:rPr>
                <m:t>var</m:t>
              </m:r>
              <m:d>
                <m:dPr>
                  <m:begChr m:val="["/>
                  <m:endChr m:val="]"/>
                  <m:ctrlPr>
                    <w:rPr>
                      <w:rFonts w:ascii="Cambria Math" w:hAnsi="Cambria Math"/>
                      <w:i/>
                    </w:rPr>
                  </m:ctrlPr>
                </m:dPr>
                <m:e>
                  <m:r>
                    <w:rPr>
                      <w:rFonts w:ascii="Cambria Math" w:hAnsi="Cambria Math"/>
                    </w:rPr>
                    <m:t>X</m:t>
                  </m:r>
                </m:e>
              </m:d>
              <m:r>
                <w:rPr>
                  <w:rFonts w:ascii="Cambria Math" w:hAnsi="Cambria Math"/>
                </w:rPr>
                <m:t>=np</m:t>
              </m:r>
              <m:d>
                <m:dPr>
                  <m:ctrlPr>
                    <w:rPr>
                      <w:rFonts w:ascii="Cambria Math" w:hAnsi="Cambria Math"/>
                      <w:i/>
                    </w:rPr>
                  </m:ctrlPr>
                </m:dPr>
                <m:e>
                  <m:r>
                    <w:rPr>
                      <w:rFonts w:ascii="Cambria Math" w:hAnsi="Cambria Math"/>
                    </w:rPr>
                    <m:t>1-p</m:t>
                  </m:r>
                </m:e>
              </m:d>
              <m:d>
                <m:dPr>
                  <m:begChr m:val="{"/>
                  <m:endChr m:val="}"/>
                  <m:ctrlPr>
                    <w:rPr>
                      <w:rFonts w:ascii="Cambria Math" w:hAnsi="Cambria Math"/>
                      <w:i/>
                    </w:rPr>
                  </m:ctrlPr>
                </m:dPr>
                <m:e>
                  <m:r>
                    <w:rPr>
                      <w:rFonts w:ascii="Cambria Math" w:hAnsi="Cambria Math"/>
                    </w:rPr>
                    <m:t>1+k</m:t>
                  </m:r>
                </m:e>
              </m:d>
              <m:r>
                <w:rPr>
                  <w:rFonts w:ascii="Cambria Math" w:hAnsi="Cambria Math"/>
                </w:rPr>
                <m:t>#</m:t>
              </m:r>
              <m:r>
                <m:rPr>
                  <m:sty m:val="p"/>
                </m:rPr>
                <w:rPr>
                  <w:rFonts w:ascii="Cambria Math" w:eastAsiaTheme="minorEastAsia" w:hAnsi="Cambria Math"/>
                </w:rPr>
                <m:t>S18</m:t>
              </m:r>
            </m:e>
          </m:eqArr>
        </m:oMath>
      </m:oMathPara>
    </w:p>
    <w:p w14:paraId="16885819" w14:textId="2ECBE8FB" w:rsidR="002A2882" w:rsidRPr="0017265E" w:rsidRDefault="0017265E" w:rsidP="001B705B">
      <w:pPr>
        <w:spacing w:line="360" w:lineRule="auto"/>
        <w:rPr>
          <w:rFonts w:ascii="Arial Narrow" w:hAnsi="Arial Narrow"/>
        </w:rPr>
      </w:pPr>
      <w:r w:rsidRPr="00A07BE6">
        <w:rPr>
          <w:rFonts w:ascii="Arial Narrow" w:eastAsiaTheme="minorEastAsia" w:hAnsi="Arial Narrow"/>
        </w:rPr>
        <w:t xml:space="preserve">Note that the first term in </w:t>
      </w:r>
      <w:r w:rsidRPr="00A07BE6">
        <w:rPr>
          <w:rFonts w:ascii="Arial Narrow" w:eastAsiaTheme="minorEastAsia" w:hAnsi="Arial Narrow"/>
          <w:b/>
          <w:bCs/>
          <w:i/>
          <w:iCs/>
        </w:rPr>
        <w:t>S18</w:t>
      </w:r>
      <w:r w:rsidRPr="00A07BE6">
        <w:rPr>
          <w:rFonts w:ascii="Arial Narrow" w:eastAsiaTheme="minorEastAsia" w:hAnsi="Arial Narrow"/>
        </w:rPr>
        <w:t xml:space="preserve">, </w:t>
      </w:r>
      <m:oMath>
        <m:r>
          <w:rPr>
            <w:rFonts w:ascii="Cambria Math" w:hAnsi="Cambria Math"/>
          </w:rPr>
          <m:t>np</m:t>
        </m:r>
        <m:d>
          <m:dPr>
            <m:ctrlPr>
              <w:rPr>
                <w:rFonts w:ascii="Cambria Math" w:hAnsi="Cambria Math"/>
                <w:i/>
              </w:rPr>
            </m:ctrlPr>
          </m:dPr>
          <m:e>
            <m:r>
              <w:rPr>
                <w:rFonts w:ascii="Cambria Math" w:hAnsi="Cambria Math"/>
              </w:rPr>
              <m:t>1-p</m:t>
            </m:r>
          </m:e>
        </m:d>
      </m:oMath>
      <w:r w:rsidRPr="00A07BE6">
        <w:rPr>
          <w:rFonts w:ascii="Arial Narrow" w:eastAsiaTheme="minorEastAsia" w:hAnsi="Arial Narrow"/>
        </w:rPr>
        <w:t xml:space="preserve">, is equal to the variance of binomially distributed observations meaning the reparameterization results in a quasi-binomial parameterisation for the beta binomial, in which binomial variance is scaled by a fixed constant </w:t>
      </w:r>
      <w:r w:rsidRPr="00A07BE6">
        <w:rPr>
          <w:rFonts w:ascii="Arial Narrow" w:eastAsiaTheme="minorEastAsia" w:hAnsi="Arial Narrow"/>
          <w:i/>
          <w:iCs/>
        </w:rPr>
        <w:t>1 +</w:t>
      </w:r>
      <w:r w:rsidRPr="00A07BE6">
        <w:rPr>
          <w:rFonts w:ascii="Arial Narrow" w:eastAsiaTheme="minorEastAsia" w:hAnsi="Arial Narrow"/>
        </w:rPr>
        <w:t xml:space="preserve"> </w:t>
      </w:r>
      <w:r w:rsidRPr="00A07BE6">
        <w:rPr>
          <w:rFonts w:ascii="Arial Narrow" w:eastAsiaTheme="minorEastAsia" w:hAnsi="Arial Narrow"/>
          <w:i/>
          <w:iCs/>
        </w:rPr>
        <w:t>k</w:t>
      </w:r>
      <w:r w:rsidRPr="00A07BE6">
        <w:rPr>
          <w:rFonts w:ascii="Arial Narrow" w:eastAsiaTheme="minorEastAsia" w:hAnsi="Arial Narrow"/>
        </w:rPr>
        <w:t xml:space="preserve">. This gives a weaker overdispersion than the more standard reparameterisation of the beta-binomial in which overdispersion scales with </w:t>
      </w:r>
      <w:r w:rsidRPr="00A07BE6">
        <w:rPr>
          <w:rFonts w:ascii="Arial Narrow" w:eastAsiaTheme="minorEastAsia" w:hAnsi="Arial Narrow"/>
          <w:i/>
          <w:iCs/>
        </w:rPr>
        <w:t>n</w:t>
      </w:r>
      <w:r w:rsidRPr="00A07BE6">
        <w:rPr>
          <w:rFonts w:ascii="Arial Narrow" w:eastAsiaTheme="minorEastAsia" w:hAnsi="Arial Narrow"/>
          <w:i/>
          <w:iCs/>
          <w:vertAlign w:val="superscript"/>
        </w:rPr>
        <w:t>2</w:t>
      </w:r>
      <w:r w:rsidRPr="00A07BE6">
        <w:rPr>
          <w:rFonts w:ascii="Arial Narrow" w:eastAsiaTheme="minorEastAsia" w:hAnsi="Arial Narrow"/>
        </w:rPr>
        <w:t xml:space="preserve">, and so offers better control of overdispersion through the use of priors. </w:t>
      </w:r>
      <w:r w:rsidRPr="00A07BE6">
        <w:rPr>
          <w:rFonts w:ascii="Arial Narrow" w:hAnsi="Arial Narrow"/>
        </w:rPr>
        <w:t xml:space="preserve">A normal distribution with a mean of zero and a standard deviation of 0.5, restricted to positive values (a “half-normal” distribution), was used as the prior for the overdispersion parameter. Priors for </w:t>
      </w:r>
      <w:r w:rsidRPr="00A07BE6">
        <w:rPr>
          <w:rFonts w:ascii="Arial Narrow" w:hAnsi="Arial Narrow"/>
          <w:i/>
          <w:iCs/>
        </w:rPr>
        <w:t xml:space="preserve">k </w:t>
      </w:r>
      <w:r w:rsidRPr="00A07BE6">
        <w:rPr>
          <w:rFonts w:ascii="Arial Narrow" w:hAnsi="Arial Narrow"/>
        </w:rPr>
        <w:t>with greater standard deviations up to 2 were also used to test whether the results were robust to the choice of prior.</w:t>
      </w:r>
    </w:p>
    <w:p w14:paraId="1761C6BC" w14:textId="32C6F38C" w:rsidR="002A2882" w:rsidRPr="0017265E" w:rsidRDefault="00B45BBA" w:rsidP="0017265E">
      <w:pPr>
        <w:pStyle w:val="Heading2"/>
        <w:numPr>
          <w:ilvl w:val="0"/>
          <w:numId w:val="42"/>
        </w:numPr>
        <w:spacing w:line="360" w:lineRule="auto"/>
        <w:rPr>
          <w:rFonts w:ascii="Arial Narrow" w:hAnsi="Arial Narrow"/>
        </w:rPr>
      </w:pPr>
      <w:bookmarkStart w:id="6" w:name="_Toc173328541"/>
      <w:r w:rsidRPr="0017265E">
        <w:rPr>
          <w:rFonts w:ascii="Arial Narrow" w:hAnsi="Arial Narrow"/>
        </w:rPr>
        <w:lastRenderedPageBreak/>
        <w:t>Catalytic model selection</w:t>
      </w:r>
      <w:bookmarkEnd w:id="6"/>
    </w:p>
    <w:p w14:paraId="2B8CACCA" w14:textId="6E5D4988" w:rsidR="00B45BBA" w:rsidRDefault="00B45BBA" w:rsidP="002A2882">
      <w:pPr>
        <w:spacing w:line="360" w:lineRule="auto"/>
        <w:rPr>
          <w:rFonts w:ascii="Arial Narrow" w:hAnsi="Arial Narrow"/>
        </w:rPr>
      </w:pPr>
      <w:r>
        <w:rPr>
          <w:rFonts w:ascii="Arial Narrow" w:hAnsi="Arial Narrow"/>
        </w:rPr>
        <w:t>Once maternally acquired antibodies (mAbs) were included in the catalytic model, allowing for seroreversion in Model 4 afforded a small additional improvement in model file. The relative underestimation of the effective number of parameters in model 3 compared to model 4 (Table S1) likely means that model 3 is under-penalised by DIC which may contribute to minimizing the relative amount of improvement afforded by seroreversion in model 4.</w:t>
      </w:r>
    </w:p>
    <w:p w14:paraId="017E7B23" w14:textId="7CD5D73A" w:rsidR="00B45BBA" w:rsidRPr="00B45BBA" w:rsidRDefault="00B45BBA" w:rsidP="002A2882">
      <w:pPr>
        <w:spacing w:line="360" w:lineRule="auto"/>
        <w:rPr>
          <w:rFonts w:ascii="Arial Narrow" w:hAnsi="Arial Narrow" w:cs="Arial"/>
          <w:i/>
          <w:iCs/>
        </w:rPr>
      </w:pPr>
      <w:r w:rsidRPr="00B45BBA">
        <w:rPr>
          <w:rFonts w:ascii="Arial Narrow" w:hAnsi="Arial Narrow" w:cs="Arial"/>
          <w:b/>
          <w:bCs/>
          <w:i/>
          <w:iCs/>
        </w:rPr>
        <w:t>Table S1.</w:t>
      </w:r>
      <w:r w:rsidRPr="008D6395">
        <w:rPr>
          <w:rFonts w:ascii="Arial Narrow" w:hAnsi="Arial Narrow" w:cs="Arial"/>
          <w:i/>
          <w:iCs/>
        </w:rPr>
        <w:t xml:space="preserve"> Model comparison using Deviance Information Criterion (DIC) </w:t>
      </w:r>
      <w:r>
        <w:rPr>
          <w:rFonts w:ascii="Arial Narrow" w:hAnsi="Arial Narrow" w:cs="Arial"/>
          <w:i/>
          <w:iCs/>
        </w:rPr>
        <w:t>under our core assumptions (s</w:t>
      </w:r>
      <w:r w:rsidRPr="00B45BBA">
        <w:rPr>
          <w:rFonts w:ascii="Arial Narrow" w:hAnsi="Arial Narrow" w:cs="Arial"/>
          <w:i/>
          <w:iCs/>
        </w:rPr>
        <w:t xml:space="preserve">ensitivity = 98.0% </w:t>
      </w:r>
      <w:r>
        <w:rPr>
          <w:rFonts w:ascii="Arial Narrow" w:hAnsi="Arial Narrow" w:cs="Arial"/>
          <w:i/>
          <w:iCs/>
        </w:rPr>
        <w:t>for neutralisation tests (NTs)</w:t>
      </w:r>
      <w:r w:rsidRPr="00B45BBA">
        <w:rPr>
          <w:rFonts w:ascii="Arial Narrow" w:hAnsi="Arial Narrow" w:cs="Arial"/>
          <w:i/>
          <w:iCs/>
        </w:rPr>
        <w:t xml:space="preserve">, 98.0% </w:t>
      </w:r>
      <w:r>
        <w:rPr>
          <w:rFonts w:ascii="Arial Narrow" w:hAnsi="Arial Narrow" w:cs="Arial"/>
          <w:i/>
          <w:iCs/>
        </w:rPr>
        <w:t>for n</w:t>
      </w:r>
      <w:r w:rsidRPr="00B45BBA">
        <w:rPr>
          <w:rFonts w:ascii="Arial Narrow" w:hAnsi="Arial Narrow" w:cs="Arial"/>
          <w:i/>
          <w:iCs/>
        </w:rPr>
        <w:t>on-</w:t>
      </w:r>
      <w:r>
        <w:rPr>
          <w:rFonts w:ascii="Arial Narrow" w:hAnsi="Arial Narrow" w:cs="Arial"/>
          <w:i/>
          <w:iCs/>
        </w:rPr>
        <w:t>neutralisation tests</w:t>
      </w:r>
      <w:r w:rsidRPr="00B45BBA">
        <w:rPr>
          <w:rFonts w:ascii="Arial Narrow" w:hAnsi="Arial Narrow" w:cs="Arial"/>
          <w:i/>
          <w:iCs/>
        </w:rPr>
        <w:t xml:space="preserve">. </w:t>
      </w:r>
      <w:r>
        <w:rPr>
          <w:rFonts w:ascii="Arial Narrow" w:hAnsi="Arial Narrow" w:cs="Arial"/>
          <w:i/>
          <w:iCs/>
        </w:rPr>
        <w:t>s</w:t>
      </w:r>
      <w:r w:rsidRPr="00B45BBA">
        <w:rPr>
          <w:rFonts w:ascii="Arial Narrow" w:hAnsi="Arial Narrow" w:cs="Arial"/>
          <w:i/>
          <w:iCs/>
        </w:rPr>
        <w:t xml:space="preserve">pecificity = 99.5% </w:t>
      </w:r>
      <w:r>
        <w:rPr>
          <w:rFonts w:ascii="Arial Narrow" w:hAnsi="Arial Narrow" w:cs="Arial"/>
          <w:i/>
          <w:iCs/>
        </w:rPr>
        <w:t>for NTs</w:t>
      </w:r>
      <w:r w:rsidRPr="00B45BBA">
        <w:rPr>
          <w:rFonts w:ascii="Arial Narrow" w:hAnsi="Arial Narrow" w:cs="Arial"/>
          <w:i/>
          <w:iCs/>
        </w:rPr>
        <w:t xml:space="preserve">, 98.5% </w:t>
      </w:r>
      <w:r>
        <w:rPr>
          <w:rFonts w:ascii="Arial Narrow" w:hAnsi="Arial Narrow" w:cs="Arial"/>
          <w:i/>
          <w:iCs/>
        </w:rPr>
        <w:t>for n</w:t>
      </w:r>
      <w:r w:rsidRPr="00B45BBA">
        <w:rPr>
          <w:rFonts w:ascii="Arial Narrow" w:hAnsi="Arial Narrow" w:cs="Arial"/>
          <w:i/>
          <w:iCs/>
        </w:rPr>
        <w:t>on-NT</w:t>
      </w:r>
      <w:r>
        <w:rPr>
          <w:rFonts w:ascii="Arial Narrow" w:hAnsi="Arial Narrow" w:cs="Arial"/>
          <w:i/>
          <w:iCs/>
        </w:rPr>
        <w:t>s).</w:t>
      </w:r>
    </w:p>
    <w:tbl>
      <w:tblPr>
        <w:tblW w:w="6305" w:type="dxa"/>
        <w:tblLook w:val="04A0" w:firstRow="1" w:lastRow="0" w:firstColumn="1" w:lastColumn="0" w:noHBand="0" w:noVBand="1"/>
      </w:tblPr>
      <w:tblGrid>
        <w:gridCol w:w="4590"/>
        <w:gridCol w:w="755"/>
        <w:gridCol w:w="1179"/>
      </w:tblGrid>
      <w:tr w:rsidR="008B5D28" w:rsidRPr="008F4801" w14:paraId="430106CE" w14:textId="77777777" w:rsidTr="008B5D28">
        <w:trPr>
          <w:trHeight w:val="288"/>
        </w:trPr>
        <w:tc>
          <w:tcPr>
            <w:tcW w:w="4590" w:type="dxa"/>
            <w:tcBorders>
              <w:top w:val="nil"/>
              <w:left w:val="nil"/>
              <w:bottom w:val="single" w:sz="8" w:space="0" w:color="000000"/>
              <w:right w:val="single" w:sz="12" w:space="0" w:color="auto"/>
            </w:tcBorders>
            <w:shd w:val="clear" w:color="auto" w:fill="auto"/>
            <w:noWrap/>
            <w:vAlign w:val="bottom"/>
            <w:hideMark/>
          </w:tcPr>
          <w:p w14:paraId="636094B2" w14:textId="77777777" w:rsidR="008B5D28" w:rsidRPr="008F4801" w:rsidRDefault="008B5D28" w:rsidP="00E14EEF">
            <w:pPr>
              <w:spacing w:after="0" w:line="240" w:lineRule="auto"/>
              <w:jc w:val="center"/>
              <w:rPr>
                <w:rFonts w:ascii="Arial Narrow" w:eastAsia="Times New Roman" w:hAnsi="Arial Narrow" w:cs="Calibri"/>
                <w:color w:val="000000"/>
                <w:lang w:val="en-US"/>
              </w:rPr>
            </w:pPr>
          </w:p>
        </w:tc>
        <w:tc>
          <w:tcPr>
            <w:tcW w:w="755" w:type="dxa"/>
            <w:tcBorders>
              <w:top w:val="nil"/>
              <w:left w:val="single" w:sz="12" w:space="0" w:color="auto"/>
              <w:bottom w:val="single" w:sz="8" w:space="0" w:color="000000"/>
              <w:right w:val="nil"/>
            </w:tcBorders>
            <w:shd w:val="clear" w:color="auto" w:fill="auto"/>
            <w:noWrap/>
            <w:vAlign w:val="bottom"/>
            <w:hideMark/>
          </w:tcPr>
          <w:p w14:paraId="0B3552F9"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DIC</w:t>
            </w:r>
          </w:p>
        </w:tc>
        <w:tc>
          <w:tcPr>
            <w:tcW w:w="960" w:type="dxa"/>
            <w:tcBorders>
              <w:top w:val="nil"/>
              <w:left w:val="nil"/>
              <w:bottom w:val="single" w:sz="8" w:space="0" w:color="000000"/>
              <w:right w:val="nil"/>
            </w:tcBorders>
            <w:shd w:val="clear" w:color="auto" w:fill="auto"/>
            <w:noWrap/>
            <w:vAlign w:val="bottom"/>
            <w:hideMark/>
          </w:tcPr>
          <w:p w14:paraId="17BCD9ED"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Pr>
                <w:rFonts w:ascii="Arial Narrow" w:eastAsia="Times New Roman" w:hAnsi="Arial Narrow" w:cs="Calibri"/>
                <w:color w:val="000000"/>
                <w:lang w:val="en-US"/>
              </w:rPr>
              <w:t xml:space="preserve">Effective number of parameters, </w:t>
            </w:r>
            <w:r w:rsidRPr="008F4801">
              <w:rPr>
                <w:rFonts w:ascii="Arial Narrow" w:eastAsia="Times New Roman" w:hAnsi="Arial Narrow" w:cs="Calibri"/>
                <w:color w:val="000000"/>
                <w:lang w:val="en-US"/>
              </w:rPr>
              <w:t>pD</w:t>
            </w:r>
          </w:p>
        </w:tc>
      </w:tr>
      <w:tr w:rsidR="008B5D28" w:rsidRPr="008F4801" w14:paraId="65BDF04B" w14:textId="77777777" w:rsidTr="008B5D28">
        <w:trPr>
          <w:trHeight w:val="288"/>
        </w:trPr>
        <w:tc>
          <w:tcPr>
            <w:tcW w:w="4590" w:type="dxa"/>
            <w:tcBorders>
              <w:top w:val="single" w:sz="8" w:space="0" w:color="000000"/>
              <w:left w:val="nil"/>
              <w:bottom w:val="nil"/>
              <w:right w:val="single" w:sz="12" w:space="0" w:color="auto"/>
            </w:tcBorders>
            <w:shd w:val="clear" w:color="auto" w:fill="auto"/>
            <w:noWrap/>
            <w:vAlign w:val="bottom"/>
            <w:hideMark/>
          </w:tcPr>
          <w:p w14:paraId="196EDF09" w14:textId="77777777" w:rsidR="008B5D28" w:rsidRPr="008F4801" w:rsidRDefault="008B5D28" w:rsidP="00E14EEF">
            <w:pPr>
              <w:spacing w:after="0" w:line="240" w:lineRule="auto"/>
              <w:jc w:val="center"/>
              <w:rPr>
                <w:rFonts w:ascii="Arial Narrow" w:eastAsia="Times New Roman" w:hAnsi="Arial Narrow" w:cs="Calibri"/>
                <w:color w:val="000000"/>
                <w:lang w:val="en-US"/>
              </w:rPr>
            </w:pPr>
            <w:r w:rsidRPr="008F4801">
              <w:rPr>
                <w:rFonts w:ascii="Arial Narrow" w:eastAsia="Times New Roman" w:hAnsi="Arial Narrow" w:cs="Calibri"/>
                <w:color w:val="000000"/>
                <w:lang w:val="en-US"/>
              </w:rPr>
              <w:t>model 1: seroconversion</w:t>
            </w:r>
          </w:p>
        </w:tc>
        <w:tc>
          <w:tcPr>
            <w:tcW w:w="755" w:type="dxa"/>
            <w:tcBorders>
              <w:top w:val="single" w:sz="8" w:space="0" w:color="000000"/>
              <w:left w:val="single" w:sz="12" w:space="0" w:color="auto"/>
              <w:bottom w:val="nil"/>
              <w:right w:val="nil"/>
            </w:tcBorders>
            <w:shd w:val="clear" w:color="auto" w:fill="auto"/>
            <w:noWrap/>
            <w:vAlign w:val="bottom"/>
            <w:hideMark/>
          </w:tcPr>
          <w:p w14:paraId="4D6F19B6"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533</w:t>
            </w:r>
          </w:p>
        </w:tc>
        <w:tc>
          <w:tcPr>
            <w:tcW w:w="960" w:type="dxa"/>
            <w:tcBorders>
              <w:top w:val="single" w:sz="8" w:space="0" w:color="000000"/>
              <w:left w:val="nil"/>
              <w:bottom w:val="nil"/>
              <w:right w:val="nil"/>
            </w:tcBorders>
            <w:shd w:val="clear" w:color="auto" w:fill="auto"/>
            <w:noWrap/>
            <w:vAlign w:val="bottom"/>
            <w:hideMark/>
          </w:tcPr>
          <w:p w14:paraId="3A3A32DC"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19</w:t>
            </w:r>
          </w:p>
        </w:tc>
      </w:tr>
      <w:tr w:rsidR="008B5D28" w:rsidRPr="008F4801" w14:paraId="4C799671" w14:textId="77777777" w:rsidTr="00E14EEF">
        <w:trPr>
          <w:trHeight w:val="288"/>
        </w:trPr>
        <w:tc>
          <w:tcPr>
            <w:tcW w:w="4590" w:type="dxa"/>
            <w:tcBorders>
              <w:top w:val="nil"/>
              <w:left w:val="nil"/>
              <w:bottom w:val="nil"/>
              <w:right w:val="single" w:sz="12" w:space="0" w:color="auto"/>
            </w:tcBorders>
            <w:shd w:val="clear" w:color="auto" w:fill="auto"/>
            <w:noWrap/>
            <w:vAlign w:val="bottom"/>
            <w:hideMark/>
          </w:tcPr>
          <w:p w14:paraId="42B86D4C" w14:textId="77777777" w:rsidR="008B5D28" w:rsidRPr="008F4801" w:rsidRDefault="008B5D28" w:rsidP="00E14EEF">
            <w:pPr>
              <w:spacing w:after="0" w:line="240" w:lineRule="auto"/>
              <w:jc w:val="center"/>
              <w:rPr>
                <w:rFonts w:ascii="Arial Narrow" w:eastAsia="Times New Roman" w:hAnsi="Arial Narrow" w:cs="Calibri"/>
                <w:color w:val="000000"/>
                <w:lang w:val="en-US"/>
              </w:rPr>
            </w:pPr>
            <w:r w:rsidRPr="008F4801">
              <w:rPr>
                <w:rFonts w:ascii="Arial Narrow" w:eastAsia="Times New Roman" w:hAnsi="Arial Narrow" w:cs="Calibri"/>
                <w:color w:val="000000"/>
                <w:lang w:val="en-US"/>
              </w:rPr>
              <w:t>model 2: seroconversion + seroreversion</w:t>
            </w:r>
          </w:p>
        </w:tc>
        <w:tc>
          <w:tcPr>
            <w:tcW w:w="755" w:type="dxa"/>
            <w:tcBorders>
              <w:top w:val="nil"/>
              <w:left w:val="single" w:sz="12" w:space="0" w:color="auto"/>
              <w:bottom w:val="nil"/>
              <w:right w:val="nil"/>
            </w:tcBorders>
            <w:shd w:val="clear" w:color="auto" w:fill="auto"/>
            <w:noWrap/>
            <w:vAlign w:val="bottom"/>
            <w:hideMark/>
          </w:tcPr>
          <w:p w14:paraId="3845E6B5"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507</w:t>
            </w:r>
          </w:p>
        </w:tc>
        <w:tc>
          <w:tcPr>
            <w:tcW w:w="960" w:type="dxa"/>
            <w:tcBorders>
              <w:top w:val="nil"/>
              <w:left w:val="nil"/>
              <w:bottom w:val="nil"/>
              <w:right w:val="nil"/>
            </w:tcBorders>
            <w:shd w:val="clear" w:color="auto" w:fill="auto"/>
            <w:noWrap/>
            <w:vAlign w:val="bottom"/>
            <w:hideMark/>
          </w:tcPr>
          <w:p w14:paraId="6CB08F62"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20</w:t>
            </w:r>
          </w:p>
        </w:tc>
      </w:tr>
      <w:tr w:rsidR="008B5D28" w:rsidRPr="008F4801" w14:paraId="51D6AB24" w14:textId="77777777" w:rsidTr="00E14EEF">
        <w:trPr>
          <w:trHeight w:val="288"/>
        </w:trPr>
        <w:tc>
          <w:tcPr>
            <w:tcW w:w="4590" w:type="dxa"/>
            <w:tcBorders>
              <w:top w:val="nil"/>
              <w:left w:val="nil"/>
              <w:bottom w:val="nil"/>
              <w:right w:val="single" w:sz="12" w:space="0" w:color="auto"/>
            </w:tcBorders>
            <w:shd w:val="clear" w:color="auto" w:fill="auto"/>
            <w:noWrap/>
            <w:vAlign w:val="center"/>
            <w:hideMark/>
          </w:tcPr>
          <w:p w14:paraId="6F8D3FFE" w14:textId="77777777" w:rsidR="008B5D28" w:rsidRPr="008F4801" w:rsidRDefault="008B5D28" w:rsidP="00E14EEF">
            <w:pPr>
              <w:spacing w:after="0" w:line="240" w:lineRule="auto"/>
              <w:jc w:val="center"/>
              <w:rPr>
                <w:rFonts w:ascii="Arial Narrow" w:eastAsia="Times New Roman" w:hAnsi="Arial Narrow" w:cs="Calibri"/>
                <w:color w:val="000000"/>
                <w:lang w:val="en-US"/>
              </w:rPr>
            </w:pPr>
            <w:r w:rsidRPr="008F4801">
              <w:rPr>
                <w:rFonts w:ascii="Arial Narrow" w:eastAsia="Times New Roman" w:hAnsi="Arial Narrow" w:cs="Calibri"/>
                <w:color w:val="000000"/>
                <w:lang w:val="en-US"/>
              </w:rPr>
              <w:t>model 3: seroconversion + mAbs</w:t>
            </w:r>
          </w:p>
        </w:tc>
        <w:tc>
          <w:tcPr>
            <w:tcW w:w="755" w:type="dxa"/>
            <w:tcBorders>
              <w:top w:val="nil"/>
              <w:left w:val="single" w:sz="12" w:space="0" w:color="auto"/>
              <w:bottom w:val="nil"/>
              <w:right w:val="nil"/>
            </w:tcBorders>
            <w:shd w:val="clear" w:color="auto" w:fill="auto"/>
            <w:noWrap/>
            <w:vAlign w:val="bottom"/>
            <w:hideMark/>
          </w:tcPr>
          <w:p w14:paraId="18DCF667"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493</w:t>
            </w:r>
          </w:p>
        </w:tc>
        <w:tc>
          <w:tcPr>
            <w:tcW w:w="960" w:type="dxa"/>
            <w:tcBorders>
              <w:top w:val="nil"/>
              <w:left w:val="nil"/>
              <w:bottom w:val="nil"/>
              <w:right w:val="nil"/>
            </w:tcBorders>
            <w:shd w:val="clear" w:color="auto" w:fill="auto"/>
            <w:noWrap/>
            <w:vAlign w:val="bottom"/>
            <w:hideMark/>
          </w:tcPr>
          <w:p w14:paraId="6FE57C18"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15</w:t>
            </w:r>
          </w:p>
        </w:tc>
      </w:tr>
      <w:tr w:rsidR="008B5D28" w:rsidRPr="008F4801" w14:paraId="2D2A5B7A" w14:textId="77777777" w:rsidTr="00E14EEF">
        <w:trPr>
          <w:trHeight w:val="288"/>
        </w:trPr>
        <w:tc>
          <w:tcPr>
            <w:tcW w:w="4590" w:type="dxa"/>
            <w:tcBorders>
              <w:top w:val="nil"/>
              <w:left w:val="nil"/>
              <w:bottom w:val="nil"/>
              <w:right w:val="single" w:sz="12" w:space="0" w:color="auto"/>
            </w:tcBorders>
            <w:shd w:val="clear" w:color="auto" w:fill="auto"/>
            <w:noWrap/>
            <w:vAlign w:val="bottom"/>
            <w:hideMark/>
          </w:tcPr>
          <w:p w14:paraId="337058D3" w14:textId="77777777" w:rsidR="008B5D28" w:rsidRPr="008F4801" w:rsidRDefault="008B5D28" w:rsidP="00E14EEF">
            <w:pPr>
              <w:spacing w:after="0" w:line="240" w:lineRule="auto"/>
              <w:jc w:val="center"/>
              <w:rPr>
                <w:rFonts w:ascii="Arial Narrow" w:eastAsia="Times New Roman" w:hAnsi="Arial Narrow" w:cs="Calibri"/>
                <w:color w:val="000000"/>
                <w:lang w:val="en-US"/>
              </w:rPr>
            </w:pPr>
            <w:r w:rsidRPr="008F4801">
              <w:rPr>
                <w:rFonts w:ascii="Arial Narrow" w:eastAsia="Times New Roman" w:hAnsi="Arial Narrow" w:cs="Calibri"/>
                <w:color w:val="000000"/>
                <w:lang w:val="en-US"/>
              </w:rPr>
              <w:t>model 4: seroconversion + seroreversion + mAbs</w:t>
            </w:r>
          </w:p>
        </w:tc>
        <w:tc>
          <w:tcPr>
            <w:tcW w:w="755" w:type="dxa"/>
            <w:tcBorders>
              <w:top w:val="nil"/>
              <w:left w:val="single" w:sz="12" w:space="0" w:color="auto"/>
              <w:bottom w:val="nil"/>
              <w:right w:val="nil"/>
            </w:tcBorders>
            <w:shd w:val="clear" w:color="auto" w:fill="auto"/>
            <w:noWrap/>
            <w:vAlign w:val="bottom"/>
            <w:hideMark/>
          </w:tcPr>
          <w:p w14:paraId="780C5AD6"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492</w:t>
            </w:r>
          </w:p>
        </w:tc>
        <w:tc>
          <w:tcPr>
            <w:tcW w:w="960" w:type="dxa"/>
            <w:tcBorders>
              <w:top w:val="nil"/>
              <w:left w:val="nil"/>
              <w:bottom w:val="nil"/>
              <w:right w:val="nil"/>
            </w:tcBorders>
            <w:shd w:val="clear" w:color="auto" w:fill="auto"/>
            <w:noWrap/>
            <w:vAlign w:val="bottom"/>
            <w:hideMark/>
          </w:tcPr>
          <w:p w14:paraId="0D05A8D3" w14:textId="77777777" w:rsidR="008B5D28" w:rsidRPr="008F4801" w:rsidRDefault="008B5D28" w:rsidP="00E14EEF">
            <w:pPr>
              <w:spacing w:after="0" w:line="240" w:lineRule="auto"/>
              <w:jc w:val="right"/>
              <w:rPr>
                <w:rFonts w:ascii="Arial Narrow" w:eastAsia="Times New Roman" w:hAnsi="Arial Narrow" w:cs="Calibri"/>
                <w:color w:val="000000"/>
                <w:lang w:val="en-US"/>
              </w:rPr>
            </w:pPr>
            <w:r w:rsidRPr="008F4801">
              <w:rPr>
                <w:rFonts w:ascii="Arial Narrow" w:eastAsia="Times New Roman" w:hAnsi="Arial Narrow" w:cs="Calibri"/>
                <w:color w:val="000000"/>
                <w:lang w:val="en-US"/>
              </w:rPr>
              <w:t>21</w:t>
            </w:r>
          </w:p>
        </w:tc>
      </w:tr>
    </w:tbl>
    <w:p w14:paraId="7EB06F40" w14:textId="77777777" w:rsidR="008B5D28" w:rsidRDefault="008B5D28" w:rsidP="002A2882">
      <w:pPr>
        <w:spacing w:line="360" w:lineRule="auto"/>
        <w:rPr>
          <w:rFonts w:ascii="Arial Narrow" w:hAnsi="Arial Narrow" w:cs="Arial"/>
          <w:i/>
          <w:iCs/>
        </w:rPr>
      </w:pPr>
    </w:p>
    <w:p w14:paraId="14F65259" w14:textId="0D6BC8D6" w:rsidR="008B5D28" w:rsidRPr="008D6395" w:rsidRDefault="002A2882" w:rsidP="002A2882">
      <w:pPr>
        <w:spacing w:line="360" w:lineRule="auto"/>
        <w:rPr>
          <w:rFonts w:ascii="Arial Narrow" w:hAnsi="Arial Narrow" w:cs="Arial"/>
          <w:i/>
          <w:iCs/>
        </w:rPr>
      </w:pPr>
      <w:r w:rsidRPr="00B45BBA">
        <w:rPr>
          <w:rFonts w:ascii="Arial Narrow" w:hAnsi="Arial Narrow" w:cs="Arial"/>
          <w:b/>
          <w:bCs/>
          <w:i/>
          <w:iCs/>
        </w:rPr>
        <w:t>Table S</w:t>
      </w:r>
      <w:r w:rsidR="00B45BBA" w:rsidRPr="00B45BBA">
        <w:rPr>
          <w:rFonts w:ascii="Arial Narrow" w:hAnsi="Arial Narrow" w:cs="Arial"/>
          <w:b/>
          <w:bCs/>
          <w:i/>
          <w:iCs/>
        </w:rPr>
        <w:t>2</w:t>
      </w:r>
      <w:r w:rsidRPr="00B45BBA">
        <w:rPr>
          <w:rFonts w:ascii="Arial Narrow" w:hAnsi="Arial Narrow" w:cs="Arial"/>
          <w:b/>
          <w:bCs/>
          <w:i/>
          <w:iCs/>
        </w:rPr>
        <w:t>.</w:t>
      </w:r>
      <w:r w:rsidRPr="008D6395">
        <w:rPr>
          <w:rFonts w:ascii="Arial Narrow" w:hAnsi="Arial Narrow" w:cs="Arial"/>
          <w:i/>
          <w:iCs/>
        </w:rPr>
        <w:t xml:space="preserve"> Model comparison using Deviance Information Criterion (DIC) with alternative test sensitivity and specificity</w:t>
      </w:r>
      <w:r w:rsidR="001B705B">
        <w:rPr>
          <w:rFonts w:ascii="Arial Narrow" w:hAnsi="Arial Narrow" w:cs="Arial"/>
          <w:i/>
          <w:iCs/>
        </w:rPr>
        <w:t xml:space="preserve"> (s</w:t>
      </w:r>
      <w:r w:rsidR="001B705B" w:rsidRPr="00B45BBA">
        <w:rPr>
          <w:rFonts w:ascii="Arial Narrow" w:hAnsi="Arial Narrow" w:cs="Arial"/>
          <w:i/>
          <w:iCs/>
        </w:rPr>
        <w:t xml:space="preserve">ensitivity = 98.0% </w:t>
      </w:r>
      <w:r w:rsidR="001B705B">
        <w:rPr>
          <w:rFonts w:ascii="Arial Narrow" w:hAnsi="Arial Narrow" w:cs="Arial"/>
          <w:i/>
          <w:iCs/>
        </w:rPr>
        <w:t>for neutralisation tests (NTs)</w:t>
      </w:r>
      <w:r w:rsidR="001B705B" w:rsidRPr="00B45BBA">
        <w:rPr>
          <w:rFonts w:ascii="Arial Narrow" w:hAnsi="Arial Narrow" w:cs="Arial"/>
          <w:i/>
          <w:iCs/>
        </w:rPr>
        <w:t xml:space="preserve">, 98.0% </w:t>
      </w:r>
      <w:r w:rsidR="001B705B">
        <w:rPr>
          <w:rFonts w:ascii="Arial Narrow" w:hAnsi="Arial Narrow" w:cs="Arial"/>
          <w:i/>
          <w:iCs/>
        </w:rPr>
        <w:t>for n</w:t>
      </w:r>
      <w:r w:rsidR="001B705B" w:rsidRPr="00B45BBA">
        <w:rPr>
          <w:rFonts w:ascii="Arial Narrow" w:hAnsi="Arial Narrow" w:cs="Arial"/>
          <w:i/>
          <w:iCs/>
        </w:rPr>
        <w:t>on-</w:t>
      </w:r>
      <w:r w:rsidR="001B705B">
        <w:rPr>
          <w:rFonts w:ascii="Arial Narrow" w:hAnsi="Arial Narrow" w:cs="Arial"/>
          <w:i/>
          <w:iCs/>
        </w:rPr>
        <w:t>neutralisation tests</w:t>
      </w:r>
      <w:r w:rsidR="001B705B" w:rsidRPr="00B45BBA">
        <w:rPr>
          <w:rFonts w:ascii="Arial Narrow" w:hAnsi="Arial Narrow" w:cs="Arial"/>
          <w:i/>
          <w:iCs/>
        </w:rPr>
        <w:t xml:space="preserve">. </w:t>
      </w:r>
      <w:r w:rsidR="001B705B">
        <w:rPr>
          <w:rFonts w:ascii="Arial Narrow" w:hAnsi="Arial Narrow" w:cs="Arial"/>
          <w:i/>
          <w:iCs/>
        </w:rPr>
        <w:t>s</w:t>
      </w:r>
      <w:r w:rsidR="001B705B" w:rsidRPr="00B45BBA">
        <w:rPr>
          <w:rFonts w:ascii="Arial Narrow" w:hAnsi="Arial Narrow" w:cs="Arial"/>
          <w:i/>
          <w:iCs/>
        </w:rPr>
        <w:t xml:space="preserve">pecificity = </w:t>
      </w:r>
      <w:r w:rsidR="001B705B">
        <w:rPr>
          <w:rFonts w:ascii="Arial Narrow" w:hAnsi="Arial Narrow" w:cs="Arial"/>
          <w:i/>
          <w:iCs/>
        </w:rPr>
        <w:t>85</w:t>
      </w:r>
      <w:r w:rsidR="001B705B" w:rsidRPr="00B45BBA">
        <w:rPr>
          <w:rFonts w:ascii="Arial Narrow" w:hAnsi="Arial Narrow" w:cs="Arial"/>
          <w:i/>
          <w:iCs/>
        </w:rPr>
        <w:t>.</w:t>
      </w:r>
      <w:r w:rsidR="001B705B">
        <w:rPr>
          <w:rFonts w:ascii="Arial Narrow" w:hAnsi="Arial Narrow" w:cs="Arial"/>
          <w:i/>
          <w:iCs/>
        </w:rPr>
        <w:t>0</w:t>
      </w:r>
      <w:r w:rsidR="001B705B" w:rsidRPr="00B45BBA">
        <w:rPr>
          <w:rFonts w:ascii="Arial Narrow" w:hAnsi="Arial Narrow" w:cs="Arial"/>
          <w:i/>
          <w:iCs/>
        </w:rPr>
        <w:t xml:space="preserve">% </w:t>
      </w:r>
      <w:r w:rsidR="001B705B">
        <w:rPr>
          <w:rFonts w:ascii="Arial Narrow" w:hAnsi="Arial Narrow" w:cs="Arial"/>
          <w:i/>
          <w:iCs/>
        </w:rPr>
        <w:t>for NTs</w:t>
      </w:r>
      <w:r w:rsidR="001B705B" w:rsidRPr="00B45BBA">
        <w:rPr>
          <w:rFonts w:ascii="Arial Narrow" w:hAnsi="Arial Narrow" w:cs="Arial"/>
          <w:i/>
          <w:iCs/>
        </w:rPr>
        <w:t xml:space="preserve">, 98.5% </w:t>
      </w:r>
      <w:r w:rsidR="001B705B">
        <w:rPr>
          <w:rFonts w:ascii="Arial Narrow" w:hAnsi="Arial Narrow" w:cs="Arial"/>
          <w:i/>
          <w:iCs/>
        </w:rPr>
        <w:t>for n</w:t>
      </w:r>
      <w:r w:rsidR="001B705B" w:rsidRPr="00B45BBA">
        <w:rPr>
          <w:rFonts w:ascii="Arial Narrow" w:hAnsi="Arial Narrow" w:cs="Arial"/>
          <w:i/>
          <w:iCs/>
        </w:rPr>
        <w:t>on-NT</w:t>
      </w:r>
      <w:r w:rsidR="001B705B">
        <w:rPr>
          <w:rFonts w:ascii="Arial Narrow" w:hAnsi="Arial Narrow" w:cs="Arial"/>
          <w:i/>
          <w:iCs/>
        </w:rPr>
        <w:t>s).</w:t>
      </w:r>
    </w:p>
    <w:tbl>
      <w:tblPr>
        <w:tblW w:w="6305" w:type="dxa"/>
        <w:tblLook w:val="04A0" w:firstRow="1" w:lastRow="0" w:firstColumn="1" w:lastColumn="0" w:noHBand="0" w:noVBand="1"/>
      </w:tblPr>
      <w:tblGrid>
        <w:gridCol w:w="4590"/>
        <w:gridCol w:w="755"/>
        <w:gridCol w:w="960"/>
      </w:tblGrid>
      <w:tr w:rsidR="002A2882" w:rsidRPr="0033211F" w14:paraId="73ADD77F" w14:textId="77777777" w:rsidTr="00E14EEF">
        <w:trPr>
          <w:trHeight w:val="288"/>
        </w:trPr>
        <w:tc>
          <w:tcPr>
            <w:tcW w:w="4590" w:type="dxa"/>
            <w:tcBorders>
              <w:top w:val="nil"/>
              <w:left w:val="nil"/>
              <w:bottom w:val="single" w:sz="12" w:space="0" w:color="auto"/>
              <w:right w:val="single" w:sz="12" w:space="0" w:color="auto"/>
            </w:tcBorders>
            <w:shd w:val="clear" w:color="auto" w:fill="auto"/>
            <w:noWrap/>
            <w:vAlign w:val="bottom"/>
            <w:hideMark/>
          </w:tcPr>
          <w:p w14:paraId="318F1E37" w14:textId="77777777" w:rsidR="002A2882" w:rsidRPr="0033211F" w:rsidRDefault="002A2882" w:rsidP="00E14EEF">
            <w:pPr>
              <w:spacing w:after="0" w:line="240" w:lineRule="auto"/>
              <w:rPr>
                <w:rFonts w:ascii="Arial Narrow" w:eastAsia="Times New Roman" w:hAnsi="Arial Narrow" w:cs="Calibri"/>
                <w:color w:val="000000"/>
                <w:lang w:val="en-US"/>
              </w:rPr>
            </w:pPr>
          </w:p>
        </w:tc>
        <w:tc>
          <w:tcPr>
            <w:tcW w:w="755" w:type="dxa"/>
            <w:tcBorders>
              <w:top w:val="nil"/>
              <w:left w:val="single" w:sz="12" w:space="0" w:color="auto"/>
              <w:bottom w:val="single" w:sz="12" w:space="0" w:color="auto"/>
              <w:right w:val="nil"/>
            </w:tcBorders>
            <w:shd w:val="clear" w:color="auto" w:fill="auto"/>
            <w:noWrap/>
            <w:vAlign w:val="bottom"/>
            <w:hideMark/>
          </w:tcPr>
          <w:p w14:paraId="5A86EE3C"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DIC</w:t>
            </w:r>
          </w:p>
        </w:tc>
        <w:tc>
          <w:tcPr>
            <w:tcW w:w="960" w:type="dxa"/>
            <w:tcBorders>
              <w:top w:val="nil"/>
              <w:left w:val="nil"/>
              <w:bottom w:val="single" w:sz="12" w:space="0" w:color="auto"/>
              <w:right w:val="nil"/>
            </w:tcBorders>
            <w:shd w:val="clear" w:color="auto" w:fill="auto"/>
            <w:noWrap/>
            <w:vAlign w:val="bottom"/>
            <w:hideMark/>
          </w:tcPr>
          <w:p w14:paraId="056E4DDD"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pD</w:t>
            </w:r>
          </w:p>
        </w:tc>
      </w:tr>
      <w:tr w:rsidR="002A2882" w:rsidRPr="0033211F" w14:paraId="667D317F" w14:textId="77777777" w:rsidTr="00E14EEF">
        <w:trPr>
          <w:trHeight w:val="288"/>
        </w:trPr>
        <w:tc>
          <w:tcPr>
            <w:tcW w:w="4590" w:type="dxa"/>
            <w:tcBorders>
              <w:top w:val="single" w:sz="12" w:space="0" w:color="auto"/>
              <w:left w:val="nil"/>
              <w:bottom w:val="nil"/>
              <w:right w:val="single" w:sz="12" w:space="0" w:color="auto"/>
            </w:tcBorders>
            <w:shd w:val="clear" w:color="auto" w:fill="auto"/>
            <w:noWrap/>
            <w:vAlign w:val="bottom"/>
            <w:hideMark/>
          </w:tcPr>
          <w:p w14:paraId="6F311686" w14:textId="77777777" w:rsidR="002A2882" w:rsidRPr="0033211F" w:rsidRDefault="002A2882" w:rsidP="00E14EEF">
            <w:pPr>
              <w:spacing w:after="0" w:line="240" w:lineRule="auto"/>
              <w:jc w:val="center"/>
              <w:rPr>
                <w:rFonts w:ascii="Arial Narrow" w:eastAsia="Times New Roman" w:hAnsi="Arial Narrow" w:cs="Calibri"/>
                <w:color w:val="000000"/>
                <w:lang w:val="en-US"/>
              </w:rPr>
            </w:pPr>
            <w:r w:rsidRPr="0033211F">
              <w:rPr>
                <w:rFonts w:ascii="Arial Narrow" w:eastAsia="Times New Roman" w:hAnsi="Arial Narrow" w:cs="Calibri"/>
                <w:color w:val="000000"/>
                <w:lang w:val="en-US"/>
              </w:rPr>
              <w:t>model 1: seroconversion</w:t>
            </w:r>
          </w:p>
        </w:tc>
        <w:tc>
          <w:tcPr>
            <w:tcW w:w="755" w:type="dxa"/>
            <w:tcBorders>
              <w:top w:val="single" w:sz="12" w:space="0" w:color="auto"/>
              <w:left w:val="single" w:sz="12" w:space="0" w:color="auto"/>
              <w:bottom w:val="nil"/>
              <w:right w:val="nil"/>
            </w:tcBorders>
            <w:shd w:val="clear" w:color="auto" w:fill="auto"/>
            <w:noWrap/>
            <w:vAlign w:val="bottom"/>
            <w:hideMark/>
          </w:tcPr>
          <w:p w14:paraId="493A0864"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508</w:t>
            </w:r>
          </w:p>
        </w:tc>
        <w:tc>
          <w:tcPr>
            <w:tcW w:w="960" w:type="dxa"/>
            <w:tcBorders>
              <w:top w:val="single" w:sz="12" w:space="0" w:color="auto"/>
              <w:left w:val="nil"/>
              <w:bottom w:val="nil"/>
              <w:right w:val="nil"/>
            </w:tcBorders>
            <w:shd w:val="clear" w:color="auto" w:fill="auto"/>
            <w:noWrap/>
            <w:vAlign w:val="bottom"/>
            <w:hideMark/>
          </w:tcPr>
          <w:p w14:paraId="5260CBF4"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17</w:t>
            </w:r>
          </w:p>
        </w:tc>
      </w:tr>
      <w:tr w:rsidR="002A2882" w:rsidRPr="0033211F" w14:paraId="624DAD99" w14:textId="77777777" w:rsidTr="00E14EEF">
        <w:trPr>
          <w:trHeight w:val="288"/>
        </w:trPr>
        <w:tc>
          <w:tcPr>
            <w:tcW w:w="4590" w:type="dxa"/>
            <w:tcBorders>
              <w:top w:val="nil"/>
              <w:left w:val="nil"/>
              <w:bottom w:val="nil"/>
              <w:right w:val="single" w:sz="12" w:space="0" w:color="auto"/>
            </w:tcBorders>
            <w:shd w:val="clear" w:color="auto" w:fill="auto"/>
            <w:noWrap/>
            <w:vAlign w:val="bottom"/>
            <w:hideMark/>
          </w:tcPr>
          <w:p w14:paraId="6BE0B784" w14:textId="77777777" w:rsidR="002A2882" w:rsidRPr="0033211F" w:rsidRDefault="002A2882" w:rsidP="00E14EEF">
            <w:pPr>
              <w:spacing w:after="0" w:line="240" w:lineRule="auto"/>
              <w:jc w:val="center"/>
              <w:rPr>
                <w:rFonts w:ascii="Arial Narrow" w:eastAsia="Times New Roman" w:hAnsi="Arial Narrow" w:cs="Calibri"/>
                <w:color w:val="000000"/>
                <w:lang w:val="en-US"/>
              </w:rPr>
            </w:pPr>
            <w:r w:rsidRPr="0033211F">
              <w:rPr>
                <w:rFonts w:ascii="Arial Narrow" w:eastAsia="Times New Roman" w:hAnsi="Arial Narrow" w:cs="Calibri"/>
                <w:color w:val="000000"/>
                <w:lang w:val="en-US"/>
              </w:rPr>
              <w:t>model 2: seroconversion + seroreversion</w:t>
            </w:r>
          </w:p>
        </w:tc>
        <w:tc>
          <w:tcPr>
            <w:tcW w:w="755" w:type="dxa"/>
            <w:tcBorders>
              <w:top w:val="nil"/>
              <w:left w:val="single" w:sz="12" w:space="0" w:color="auto"/>
              <w:bottom w:val="nil"/>
              <w:right w:val="nil"/>
            </w:tcBorders>
            <w:shd w:val="clear" w:color="auto" w:fill="auto"/>
            <w:noWrap/>
            <w:vAlign w:val="bottom"/>
            <w:hideMark/>
          </w:tcPr>
          <w:p w14:paraId="26ED2FC0"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502</w:t>
            </w:r>
          </w:p>
        </w:tc>
        <w:tc>
          <w:tcPr>
            <w:tcW w:w="960" w:type="dxa"/>
            <w:tcBorders>
              <w:top w:val="nil"/>
              <w:left w:val="nil"/>
              <w:bottom w:val="nil"/>
              <w:right w:val="nil"/>
            </w:tcBorders>
            <w:shd w:val="clear" w:color="auto" w:fill="auto"/>
            <w:noWrap/>
            <w:vAlign w:val="bottom"/>
            <w:hideMark/>
          </w:tcPr>
          <w:p w14:paraId="744DA8B2"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17</w:t>
            </w:r>
          </w:p>
        </w:tc>
      </w:tr>
      <w:tr w:rsidR="002A2882" w:rsidRPr="0033211F" w14:paraId="03F14F8F" w14:textId="77777777" w:rsidTr="00E14EEF">
        <w:trPr>
          <w:trHeight w:val="288"/>
        </w:trPr>
        <w:tc>
          <w:tcPr>
            <w:tcW w:w="4590" w:type="dxa"/>
            <w:tcBorders>
              <w:top w:val="nil"/>
              <w:left w:val="nil"/>
              <w:bottom w:val="nil"/>
              <w:right w:val="single" w:sz="12" w:space="0" w:color="auto"/>
            </w:tcBorders>
            <w:shd w:val="clear" w:color="auto" w:fill="auto"/>
            <w:noWrap/>
            <w:vAlign w:val="bottom"/>
            <w:hideMark/>
          </w:tcPr>
          <w:p w14:paraId="5909A703" w14:textId="77777777" w:rsidR="002A2882" w:rsidRPr="0033211F" w:rsidRDefault="002A2882" w:rsidP="00E14EEF">
            <w:pPr>
              <w:spacing w:after="0" w:line="240" w:lineRule="auto"/>
              <w:jc w:val="center"/>
              <w:rPr>
                <w:rFonts w:ascii="Arial Narrow" w:eastAsia="Times New Roman" w:hAnsi="Arial Narrow" w:cs="Calibri"/>
                <w:color w:val="000000"/>
                <w:lang w:val="en-US"/>
              </w:rPr>
            </w:pPr>
            <w:r w:rsidRPr="0033211F">
              <w:rPr>
                <w:rFonts w:ascii="Arial Narrow" w:eastAsia="Times New Roman" w:hAnsi="Arial Narrow" w:cs="Calibri"/>
                <w:color w:val="000000"/>
                <w:lang w:val="en-US"/>
              </w:rPr>
              <w:t>model 3: seroconversion + mAbs</w:t>
            </w:r>
          </w:p>
        </w:tc>
        <w:tc>
          <w:tcPr>
            <w:tcW w:w="755" w:type="dxa"/>
            <w:tcBorders>
              <w:top w:val="nil"/>
              <w:left w:val="single" w:sz="12" w:space="0" w:color="auto"/>
              <w:bottom w:val="nil"/>
              <w:right w:val="nil"/>
            </w:tcBorders>
            <w:shd w:val="clear" w:color="auto" w:fill="auto"/>
            <w:noWrap/>
            <w:vAlign w:val="bottom"/>
            <w:hideMark/>
          </w:tcPr>
          <w:p w14:paraId="62591586"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499</w:t>
            </w:r>
          </w:p>
        </w:tc>
        <w:tc>
          <w:tcPr>
            <w:tcW w:w="960" w:type="dxa"/>
            <w:tcBorders>
              <w:top w:val="nil"/>
              <w:left w:val="nil"/>
              <w:bottom w:val="nil"/>
              <w:right w:val="nil"/>
            </w:tcBorders>
            <w:shd w:val="clear" w:color="auto" w:fill="auto"/>
            <w:noWrap/>
            <w:vAlign w:val="bottom"/>
            <w:hideMark/>
          </w:tcPr>
          <w:p w14:paraId="0E9BA40D"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16</w:t>
            </w:r>
          </w:p>
        </w:tc>
      </w:tr>
      <w:tr w:rsidR="002A2882" w:rsidRPr="0033211F" w14:paraId="6F9F1B7F" w14:textId="77777777" w:rsidTr="00E14EEF">
        <w:trPr>
          <w:trHeight w:val="288"/>
        </w:trPr>
        <w:tc>
          <w:tcPr>
            <w:tcW w:w="4590" w:type="dxa"/>
            <w:tcBorders>
              <w:top w:val="nil"/>
              <w:left w:val="nil"/>
              <w:bottom w:val="nil"/>
              <w:right w:val="single" w:sz="12" w:space="0" w:color="auto"/>
            </w:tcBorders>
            <w:shd w:val="clear" w:color="auto" w:fill="auto"/>
            <w:noWrap/>
            <w:vAlign w:val="bottom"/>
            <w:hideMark/>
          </w:tcPr>
          <w:p w14:paraId="5B85C357" w14:textId="77777777" w:rsidR="002A2882" w:rsidRPr="0033211F" w:rsidRDefault="002A2882" w:rsidP="00E14EEF">
            <w:pPr>
              <w:spacing w:after="0" w:line="240" w:lineRule="auto"/>
              <w:jc w:val="center"/>
              <w:rPr>
                <w:rFonts w:ascii="Arial Narrow" w:eastAsia="Times New Roman" w:hAnsi="Arial Narrow" w:cs="Calibri"/>
                <w:color w:val="000000"/>
                <w:lang w:val="en-US"/>
              </w:rPr>
            </w:pPr>
            <w:r w:rsidRPr="0033211F">
              <w:rPr>
                <w:rFonts w:ascii="Arial Narrow" w:eastAsia="Times New Roman" w:hAnsi="Arial Narrow" w:cs="Calibri"/>
                <w:color w:val="000000"/>
                <w:lang w:val="en-US"/>
              </w:rPr>
              <w:t>model 4: seroconversion + seroreversion + mAbs</w:t>
            </w:r>
          </w:p>
        </w:tc>
        <w:tc>
          <w:tcPr>
            <w:tcW w:w="755" w:type="dxa"/>
            <w:tcBorders>
              <w:top w:val="nil"/>
              <w:left w:val="single" w:sz="12" w:space="0" w:color="auto"/>
              <w:bottom w:val="nil"/>
              <w:right w:val="nil"/>
            </w:tcBorders>
            <w:shd w:val="clear" w:color="auto" w:fill="auto"/>
            <w:noWrap/>
            <w:vAlign w:val="bottom"/>
            <w:hideMark/>
          </w:tcPr>
          <w:p w14:paraId="35A3C8C2"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497</w:t>
            </w:r>
          </w:p>
        </w:tc>
        <w:tc>
          <w:tcPr>
            <w:tcW w:w="960" w:type="dxa"/>
            <w:tcBorders>
              <w:top w:val="nil"/>
              <w:left w:val="nil"/>
              <w:bottom w:val="nil"/>
              <w:right w:val="nil"/>
            </w:tcBorders>
            <w:shd w:val="clear" w:color="auto" w:fill="auto"/>
            <w:noWrap/>
            <w:vAlign w:val="bottom"/>
            <w:hideMark/>
          </w:tcPr>
          <w:p w14:paraId="67598062" w14:textId="77777777" w:rsidR="002A2882" w:rsidRPr="0033211F" w:rsidRDefault="002A2882" w:rsidP="00E14EEF">
            <w:pPr>
              <w:spacing w:after="0" w:line="240" w:lineRule="auto"/>
              <w:jc w:val="right"/>
              <w:rPr>
                <w:rFonts w:ascii="Arial Narrow" w:eastAsia="Times New Roman" w:hAnsi="Arial Narrow" w:cs="Calibri"/>
                <w:color w:val="000000"/>
                <w:lang w:val="en-US"/>
              </w:rPr>
            </w:pPr>
            <w:r w:rsidRPr="0033211F">
              <w:rPr>
                <w:rFonts w:ascii="Arial Narrow" w:eastAsia="Times New Roman" w:hAnsi="Arial Narrow" w:cs="Calibri"/>
                <w:color w:val="000000"/>
                <w:lang w:val="en-US"/>
              </w:rPr>
              <w:t>18</w:t>
            </w:r>
          </w:p>
        </w:tc>
      </w:tr>
    </w:tbl>
    <w:p w14:paraId="3E251A09" w14:textId="77777777" w:rsidR="002A2882" w:rsidRDefault="002A2882" w:rsidP="002A2882"/>
    <w:p w14:paraId="3DBC0CE2" w14:textId="77777777" w:rsidR="0094743C" w:rsidRDefault="0094743C" w:rsidP="0094743C">
      <w:pPr>
        <w:pStyle w:val="Heading2"/>
        <w:spacing w:line="360" w:lineRule="auto"/>
        <w:rPr>
          <w:rFonts w:ascii="Arial Narrow" w:hAnsi="Arial Narrow"/>
        </w:rPr>
      </w:pPr>
    </w:p>
    <w:p w14:paraId="76139975" w14:textId="77777777" w:rsidR="00D33700" w:rsidRDefault="00D33700" w:rsidP="00D33700"/>
    <w:p w14:paraId="4F1E393A" w14:textId="77777777" w:rsidR="00D33700" w:rsidRDefault="00D33700" w:rsidP="00D33700"/>
    <w:p w14:paraId="3D53A021" w14:textId="77777777" w:rsidR="00D33700" w:rsidRDefault="00D33700" w:rsidP="00D33700"/>
    <w:p w14:paraId="1F186755" w14:textId="77777777" w:rsidR="00D33700" w:rsidRDefault="00D33700" w:rsidP="00D33700"/>
    <w:p w14:paraId="0F10537D" w14:textId="77777777" w:rsidR="00D33700" w:rsidRDefault="00D33700" w:rsidP="00D33700"/>
    <w:p w14:paraId="4C183FF4" w14:textId="77777777" w:rsidR="00D33700" w:rsidRDefault="00D33700" w:rsidP="00D33700"/>
    <w:p w14:paraId="588C199B" w14:textId="77777777" w:rsidR="00D33700" w:rsidRPr="00D33700" w:rsidRDefault="00D33700" w:rsidP="00D33700"/>
    <w:p w14:paraId="0AFE8E06" w14:textId="76C18C81" w:rsidR="0094743C" w:rsidRPr="0094743C" w:rsidRDefault="00B45BBA" w:rsidP="0094743C">
      <w:pPr>
        <w:pStyle w:val="Heading2"/>
        <w:numPr>
          <w:ilvl w:val="0"/>
          <w:numId w:val="42"/>
        </w:numPr>
        <w:spacing w:line="360" w:lineRule="auto"/>
        <w:rPr>
          <w:rFonts w:ascii="Arial Narrow" w:hAnsi="Arial Narrow"/>
        </w:rPr>
      </w:pPr>
      <w:bookmarkStart w:id="7" w:name="_Toc173328542"/>
      <w:r w:rsidRPr="0017265E">
        <w:rPr>
          <w:rFonts w:ascii="Arial Narrow" w:hAnsi="Arial Narrow"/>
        </w:rPr>
        <w:lastRenderedPageBreak/>
        <w:t>Leave One Out (LOO) analysis</w:t>
      </w:r>
      <w:r w:rsidR="002139BF" w:rsidRPr="0017265E">
        <w:rPr>
          <w:rFonts w:ascii="Arial Narrow" w:hAnsi="Arial Narrow"/>
        </w:rPr>
        <w:t xml:space="preserve"> of</w:t>
      </w:r>
      <w:r w:rsidR="0017265E">
        <w:rPr>
          <w:rFonts w:ascii="Arial Narrow" w:hAnsi="Arial Narrow"/>
        </w:rPr>
        <w:t xml:space="preserve"> catalytic</w:t>
      </w:r>
      <w:r w:rsidR="002139BF" w:rsidRPr="0017265E">
        <w:rPr>
          <w:rFonts w:ascii="Arial Narrow" w:hAnsi="Arial Narrow"/>
        </w:rPr>
        <w:t xml:space="preserve"> model selection and parameter estimation</w:t>
      </w:r>
      <w:bookmarkEnd w:id="7"/>
    </w:p>
    <w:p w14:paraId="781B1F35" w14:textId="5C5D5DC5" w:rsidR="0094743C" w:rsidRPr="004572CA" w:rsidRDefault="0094743C" w:rsidP="004572CA">
      <w:pPr>
        <w:spacing w:line="360" w:lineRule="auto"/>
        <w:rPr>
          <w:rFonts w:ascii="Arial Narrow" w:hAnsi="Arial Narrow" w:cs="Arial"/>
        </w:rPr>
      </w:pPr>
      <w:r w:rsidRPr="0094743C">
        <w:rPr>
          <w:rFonts w:ascii="Arial Narrow" w:hAnsi="Arial Narrow" w:cs="Arial"/>
        </w:rPr>
        <w:t xml:space="preserve">To check the influence of each real data set on the global parameters, each data set was removed in turn and the parameters were re-estimated. The </w:t>
      </w:r>
      <w:r>
        <w:rPr>
          <w:rFonts w:ascii="Arial Narrow" w:hAnsi="Arial Narrow" w:cs="Arial"/>
        </w:rPr>
        <w:t>best fitting model was Model 4 or Model 3 regardless of</w:t>
      </w:r>
      <w:r w:rsidRPr="0094743C">
        <w:rPr>
          <w:rFonts w:ascii="Arial Narrow" w:hAnsi="Arial Narrow" w:cs="Arial"/>
        </w:rPr>
        <w:t xml:space="preserve"> the exclusion of any dataset (Figure </w:t>
      </w:r>
      <w:r>
        <w:rPr>
          <w:rFonts w:ascii="Arial Narrow" w:hAnsi="Arial Narrow" w:cs="Arial"/>
        </w:rPr>
        <w:t>S2</w:t>
      </w:r>
      <w:r w:rsidRPr="0094743C">
        <w:rPr>
          <w:rFonts w:ascii="Arial Narrow" w:hAnsi="Arial Narrow" w:cs="Arial"/>
        </w:rPr>
        <w:t>). The parameter estimates were relatively consistent when each of the 23 datasets were removed with two notable exceptions. Firstly, for model 4 omitting</w:t>
      </w:r>
      <w:r>
        <w:rPr>
          <w:rFonts w:ascii="Arial Narrow" w:hAnsi="Arial Narrow" w:cs="Arial"/>
        </w:rPr>
        <w:t xml:space="preserve"> any of</w:t>
      </w:r>
      <w:r w:rsidRPr="0094743C">
        <w:rPr>
          <w:rFonts w:ascii="Arial Narrow" w:hAnsi="Arial Narrow" w:cs="Arial"/>
        </w:rPr>
        <w:t xml:space="preserve"> the dataset</w:t>
      </w:r>
      <w:r>
        <w:rPr>
          <w:rFonts w:ascii="Arial Narrow" w:hAnsi="Arial Narrow" w:cs="Arial"/>
        </w:rPr>
        <w:t>s</w:t>
      </w:r>
      <w:r w:rsidRPr="0094743C">
        <w:rPr>
          <w:rFonts w:ascii="Arial Narrow" w:hAnsi="Arial Narrow" w:cs="Arial"/>
        </w:rPr>
        <w:t xml:space="preserve"> measuring seroprevalence in Kenya </w:t>
      </w:r>
      <w:r w:rsidR="0021740B">
        <w:rPr>
          <w:rFonts w:ascii="Arial Narrow" w:hAnsi="Arial Narrow" w:cs="Arial"/>
        </w:rPr>
        <w:t xml:space="preserve">slightly </w:t>
      </w:r>
      <w:r w:rsidRPr="0094743C">
        <w:rPr>
          <w:rFonts w:ascii="Arial Narrow" w:hAnsi="Arial Narrow" w:cs="Arial"/>
        </w:rPr>
        <w:t>increased estimates for</w:t>
      </w:r>
      <w:r w:rsidR="0021740B">
        <w:rPr>
          <w:rFonts w:ascii="Arial Narrow" w:hAnsi="Arial Narrow" w:cs="Arial"/>
        </w:rPr>
        <w:t xml:space="preserve"> the rate of waning of mAbs, ω, </w:t>
      </w:r>
      <w:r w:rsidRPr="0094743C">
        <w:rPr>
          <w:rFonts w:ascii="Arial Narrow" w:hAnsi="Arial Narrow" w:cs="Arial"/>
        </w:rPr>
        <w:t>and</w:t>
      </w:r>
      <w:r w:rsidR="0021740B">
        <w:rPr>
          <w:rFonts w:ascii="Arial Narrow" w:hAnsi="Arial Narrow" w:cs="Arial"/>
        </w:rPr>
        <w:t xml:space="preserve"> Abs,</w:t>
      </w:r>
      <w:r w:rsidRPr="0094743C">
        <w:rPr>
          <w:rFonts w:ascii="Arial Narrow" w:hAnsi="Arial Narrow" w:cs="Arial"/>
        </w:rPr>
        <w:t xml:space="preserve"> </w:t>
      </w:r>
      <w:r w:rsidR="0021740B">
        <w:rPr>
          <w:rFonts w:ascii="Arial Narrow" w:hAnsi="Arial Narrow" w:cs="Arial"/>
        </w:rPr>
        <w:t>σ</w:t>
      </w:r>
      <w:r w:rsidR="004572CA">
        <w:rPr>
          <w:rFonts w:ascii="Arial Narrow" w:hAnsi="Arial Narrow" w:cs="Arial"/>
        </w:rPr>
        <w:t xml:space="preserve"> </w:t>
      </w:r>
      <w:r w:rsidR="004572CA" w:rsidRPr="0094743C">
        <w:rPr>
          <w:rFonts w:ascii="Arial Narrow" w:hAnsi="Arial Narrow" w:cs="Arial"/>
        </w:rPr>
        <w:t xml:space="preserve">(Figure </w:t>
      </w:r>
      <w:r w:rsidR="004572CA">
        <w:rPr>
          <w:rFonts w:ascii="Arial Narrow" w:hAnsi="Arial Narrow" w:cs="Arial"/>
        </w:rPr>
        <w:t>S3</w:t>
      </w:r>
      <w:r w:rsidR="004572CA" w:rsidRPr="0094743C">
        <w:rPr>
          <w:rFonts w:ascii="Arial Narrow" w:hAnsi="Arial Narrow" w:cs="Arial"/>
        </w:rPr>
        <w:t>)</w:t>
      </w:r>
      <w:r w:rsidR="0021740B">
        <w:rPr>
          <w:rFonts w:ascii="Arial Narrow" w:hAnsi="Arial Narrow" w:cs="Arial"/>
        </w:rPr>
        <w:t xml:space="preserve">. </w:t>
      </w:r>
      <w:r w:rsidRPr="0094743C">
        <w:rPr>
          <w:rFonts w:ascii="Arial Narrow" w:hAnsi="Arial Narrow" w:cs="Arial"/>
        </w:rPr>
        <w:t>Secondly, the removal of the seroprevalence in dromedaries in Egypt</w:t>
      </w:r>
      <w:r w:rsidR="0021740B">
        <w:rPr>
          <w:rFonts w:ascii="Arial Narrow" w:hAnsi="Arial Narrow" w:cs="Arial"/>
        </w:rPr>
        <w:fldChar w:fldCharType="begin"/>
      </w:r>
      <w:r w:rsidR="006E37F1">
        <w:rPr>
          <w:rFonts w:ascii="Arial Narrow" w:hAnsi="Arial Narrow" w:cs="Arial"/>
        </w:rPr>
        <w:instrText xml:space="preserve"> ADDIN ZOTERO_ITEM CSL_CITATION {"citationID":"RSQFOoxF","properties":{"formattedCitation":"\\super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0021740B">
        <w:rPr>
          <w:rFonts w:ascii="Arial Narrow" w:hAnsi="Arial Narrow" w:cs="Arial"/>
        </w:rPr>
        <w:fldChar w:fldCharType="separate"/>
      </w:r>
      <w:r w:rsidR="006E37F1" w:rsidRPr="006E37F1">
        <w:rPr>
          <w:rFonts w:ascii="Arial Narrow" w:hAnsi="Arial Narrow" w:cs="Times New Roman"/>
          <w:vertAlign w:val="superscript"/>
        </w:rPr>
        <w:t>6</w:t>
      </w:r>
      <w:r w:rsidR="0021740B">
        <w:rPr>
          <w:rFonts w:ascii="Arial Narrow" w:hAnsi="Arial Narrow" w:cs="Arial"/>
        </w:rPr>
        <w:fldChar w:fldCharType="end"/>
      </w:r>
      <w:r w:rsidRPr="0094743C">
        <w:rPr>
          <w:rFonts w:ascii="Arial Narrow" w:hAnsi="Arial Narrow" w:cs="Arial"/>
        </w:rPr>
        <w:t xml:space="preserve"> decreased the rate of waning of mAbs</w:t>
      </w:r>
      <w:r w:rsidR="0021740B">
        <w:rPr>
          <w:rFonts w:ascii="Arial Narrow" w:hAnsi="Arial Narrow" w:cs="Arial"/>
        </w:rPr>
        <w:t xml:space="preserve"> </w:t>
      </w:r>
      <w:r w:rsidR="004572CA">
        <w:rPr>
          <w:rFonts w:ascii="Arial Narrow" w:hAnsi="Arial Narrow" w:cs="Arial"/>
        </w:rPr>
        <w:t xml:space="preserve">so that it was similar to that in </w:t>
      </w:r>
      <w:r w:rsidRPr="0094743C">
        <w:rPr>
          <w:rFonts w:ascii="Arial Narrow" w:hAnsi="Arial Narrow" w:cs="Arial"/>
        </w:rPr>
        <w:t xml:space="preserve">model </w:t>
      </w:r>
      <w:r w:rsidR="0021740B">
        <w:rPr>
          <w:rFonts w:ascii="Arial Narrow" w:hAnsi="Arial Narrow" w:cs="Arial"/>
        </w:rPr>
        <w:t>3</w:t>
      </w:r>
      <w:r w:rsidRPr="0094743C">
        <w:rPr>
          <w:rFonts w:ascii="Arial Narrow" w:hAnsi="Arial Narrow" w:cs="Arial"/>
        </w:rPr>
        <w:t xml:space="preserve">, and decreased the estimated overdispersion parameter. The study in question measured a much lower seroprevalence measure for young calves compared to the other studies included in model fitting. This difference likely explains the dataset’s effect on </w:t>
      </w:r>
      <w:r w:rsidR="0021740B">
        <w:rPr>
          <w:rFonts w:ascii="Arial Narrow" w:hAnsi="Arial Narrow" w:cs="Arial"/>
        </w:rPr>
        <w:t xml:space="preserve">ω </w:t>
      </w:r>
      <w:r w:rsidRPr="0094743C">
        <w:rPr>
          <w:rFonts w:ascii="Arial Narrow" w:hAnsi="Arial Narrow" w:cs="Arial"/>
        </w:rPr>
        <w:t>and on the overdispersion parameter.</w:t>
      </w:r>
      <w:r w:rsidR="0021740B">
        <w:rPr>
          <w:rFonts w:ascii="Arial Narrow" w:hAnsi="Arial Narrow" w:cs="Arial"/>
        </w:rPr>
        <w:t xml:space="preserve"> When we ran a sensitivity analysis which assumed an alternative value for ω based on the </w:t>
      </w:r>
      <w:r w:rsidR="004572CA">
        <w:rPr>
          <w:rFonts w:ascii="Arial Narrow" w:hAnsi="Arial Narrow" w:cs="Arial"/>
        </w:rPr>
        <w:t xml:space="preserve">Model 4 </w:t>
      </w:r>
      <w:r w:rsidR="0021740B">
        <w:rPr>
          <w:rFonts w:ascii="Arial Narrow" w:hAnsi="Arial Narrow" w:cs="Arial"/>
        </w:rPr>
        <w:t>estimate when the Egypt study was excluded, R</w:t>
      </w:r>
      <w:r w:rsidR="0021740B" w:rsidRPr="0021740B">
        <w:rPr>
          <w:rFonts w:ascii="Arial Narrow" w:hAnsi="Arial Narrow" w:cs="Arial"/>
          <w:vertAlign w:val="subscript"/>
        </w:rPr>
        <w:t xml:space="preserve">0 </w:t>
      </w:r>
      <w:r w:rsidR="0021740B">
        <w:rPr>
          <w:rFonts w:ascii="Arial Narrow" w:hAnsi="Arial Narrow" w:cs="Arial"/>
        </w:rPr>
        <w:t>estimates were similar for most populations</w:t>
      </w:r>
      <w:r w:rsidR="004572CA">
        <w:rPr>
          <w:rFonts w:ascii="Arial Narrow" w:hAnsi="Arial Narrow" w:cs="Arial"/>
        </w:rPr>
        <w:t xml:space="preserve"> (difference of &lt;1.5) with the exception of those with very high FoI as a result of limitations due to seroprevalence approaching 100, in which R</w:t>
      </w:r>
      <w:r w:rsidR="004572CA" w:rsidRPr="004572CA">
        <w:rPr>
          <w:rFonts w:ascii="Arial Narrow" w:hAnsi="Arial Narrow" w:cs="Arial"/>
          <w:vertAlign w:val="subscript"/>
        </w:rPr>
        <w:t>0</w:t>
      </w:r>
      <w:r w:rsidR="004572CA">
        <w:rPr>
          <w:rFonts w:ascii="Arial Narrow" w:hAnsi="Arial Narrow" w:cs="Arial"/>
        </w:rPr>
        <w:t xml:space="preserve"> values increased.</w:t>
      </w:r>
    </w:p>
    <w:p w14:paraId="163C997B" w14:textId="70C0517E" w:rsidR="002139BF" w:rsidRDefault="002139BF" w:rsidP="00B71359">
      <w:pPr>
        <w:jc w:val="center"/>
      </w:pPr>
      <w:r>
        <w:rPr>
          <w:noProof/>
        </w:rPr>
        <w:drawing>
          <wp:inline distT="0" distB="0" distL="0" distR="0" wp14:anchorId="1D0335F4" wp14:editId="23EC6A55">
            <wp:extent cx="4177145" cy="3825424"/>
            <wp:effectExtent l="0" t="0" r="0" b="0"/>
            <wp:docPr id="1883523591" name="Picture 14" descr="A graph of data set left ou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523591" name="Picture 14" descr="A graph of data set left out&#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84329" cy="3832003"/>
                    </a:xfrm>
                    <a:prstGeom prst="rect">
                      <a:avLst/>
                    </a:prstGeom>
                  </pic:spPr>
                </pic:pic>
              </a:graphicData>
            </a:graphic>
          </wp:inline>
        </w:drawing>
      </w:r>
    </w:p>
    <w:p w14:paraId="298FE15A" w14:textId="0CC47103" w:rsidR="006A633C" w:rsidRPr="006A633C" w:rsidRDefault="006A633C" w:rsidP="006A633C">
      <w:pPr>
        <w:rPr>
          <w:rFonts w:ascii="Arial Narrow" w:hAnsi="Arial Narrow"/>
          <w:i/>
          <w:iCs/>
        </w:rPr>
      </w:pPr>
      <w:r w:rsidRPr="006A633C">
        <w:rPr>
          <w:rFonts w:ascii="Arial Narrow" w:hAnsi="Arial Narrow"/>
          <w:b/>
          <w:bCs/>
          <w:i/>
          <w:iCs/>
        </w:rPr>
        <w:t>Figure S</w:t>
      </w:r>
      <w:r w:rsidR="0017265E">
        <w:rPr>
          <w:rFonts w:ascii="Arial Narrow" w:hAnsi="Arial Narrow"/>
          <w:b/>
          <w:bCs/>
          <w:i/>
          <w:iCs/>
        </w:rPr>
        <w:t>2</w:t>
      </w:r>
      <w:r w:rsidRPr="006A633C">
        <w:rPr>
          <w:rFonts w:ascii="Arial Narrow" w:hAnsi="Arial Narrow"/>
          <w:b/>
          <w:bCs/>
          <w:i/>
          <w:iCs/>
        </w:rPr>
        <w:t>.</w:t>
      </w:r>
      <w:r w:rsidRPr="006A633C">
        <w:rPr>
          <w:rFonts w:ascii="Arial Narrow" w:hAnsi="Arial Narrow"/>
          <w:i/>
          <w:iCs/>
        </w:rPr>
        <w:t xml:space="preserve"> Comparison of the DIC across models when each dataset is left out in turn (model 1: seroconversion, model </w:t>
      </w:r>
      <w:r>
        <w:rPr>
          <w:rFonts w:ascii="Arial Narrow" w:hAnsi="Arial Narrow"/>
          <w:i/>
          <w:iCs/>
        </w:rPr>
        <w:t>2</w:t>
      </w:r>
      <w:r w:rsidRPr="006A633C">
        <w:rPr>
          <w:rFonts w:ascii="Arial Narrow" w:hAnsi="Arial Narrow"/>
          <w:i/>
          <w:iCs/>
        </w:rPr>
        <w:t xml:space="preserve">: seroconversion + seroreversion, model </w:t>
      </w:r>
      <w:r>
        <w:rPr>
          <w:rFonts w:ascii="Arial Narrow" w:hAnsi="Arial Narrow"/>
          <w:i/>
          <w:iCs/>
        </w:rPr>
        <w:t>3</w:t>
      </w:r>
      <w:r w:rsidRPr="006A633C">
        <w:rPr>
          <w:rFonts w:ascii="Arial Narrow" w:hAnsi="Arial Narrow"/>
          <w:i/>
          <w:iCs/>
        </w:rPr>
        <w:t xml:space="preserve">: seroconversion + mAbs, model 4: seroconversion + mAbs + seroreversion). The best fitting model is model </w:t>
      </w:r>
      <w:r>
        <w:rPr>
          <w:rFonts w:ascii="Arial Narrow" w:hAnsi="Arial Narrow"/>
          <w:i/>
          <w:iCs/>
        </w:rPr>
        <w:t xml:space="preserve">3 or </w:t>
      </w:r>
      <w:r w:rsidRPr="006A633C">
        <w:rPr>
          <w:rFonts w:ascii="Arial Narrow" w:hAnsi="Arial Narrow"/>
          <w:i/>
          <w:iCs/>
        </w:rPr>
        <w:t>4 in all cases.</w:t>
      </w:r>
    </w:p>
    <w:p w14:paraId="3B3ECBB6" w14:textId="09F50068" w:rsidR="002139BF" w:rsidRDefault="002139BF" w:rsidP="002139BF">
      <w:r>
        <w:rPr>
          <w:rFonts w:cs="Arial"/>
          <w:noProof/>
        </w:rPr>
        <w:lastRenderedPageBreak/>
        <w:drawing>
          <wp:inline distT="0" distB="0" distL="0" distR="0" wp14:anchorId="171D4E0E" wp14:editId="3F279DEB">
            <wp:extent cx="5731510" cy="46729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672965"/>
                    </a:xfrm>
                    <a:prstGeom prst="rect">
                      <a:avLst/>
                    </a:prstGeom>
                  </pic:spPr>
                </pic:pic>
              </a:graphicData>
            </a:graphic>
          </wp:inline>
        </w:drawing>
      </w:r>
    </w:p>
    <w:p w14:paraId="5B4CEBDC" w14:textId="3E345EFD" w:rsidR="006A633C" w:rsidRPr="006A633C" w:rsidRDefault="006A633C" w:rsidP="002139BF">
      <w:pPr>
        <w:rPr>
          <w:rFonts w:ascii="Arial Narrow" w:hAnsi="Arial Narrow"/>
        </w:rPr>
      </w:pPr>
      <w:r w:rsidRPr="0017265E">
        <w:rPr>
          <w:rFonts w:ascii="Arial Narrow" w:hAnsi="Arial Narrow"/>
          <w:b/>
          <w:bCs/>
          <w:i/>
          <w:iCs/>
        </w:rPr>
        <w:t>Figure S</w:t>
      </w:r>
      <w:r w:rsidR="0017265E" w:rsidRPr="0017265E">
        <w:rPr>
          <w:rFonts w:ascii="Arial Narrow" w:hAnsi="Arial Narrow"/>
          <w:b/>
          <w:bCs/>
          <w:i/>
          <w:iCs/>
        </w:rPr>
        <w:t>3</w:t>
      </w:r>
      <w:r w:rsidRPr="0017265E">
        <w:rPr>
          <w:rFonts w:ascii="Arial Narrow" w:hAnsi="Arial Narrow"/>
          <w:b/>
          <w:bCs/>
          <w:i/>
          <w:iCs/>
        </w:rPr>
        <w:t>.</w:t>
      </w:r>
      <w:r w:rsidRPr="006A633C">
        <w:rPr>
          <w:rFonts w:ascii="Arial Narrow" w:hAnsi="Arial Narrow"/>
        </w:rPr>
        <w:t xml:space="preserve"> </w:t>
      </w:r>
      <w:r w:rsidRPr="006A633C">
        <w:rPr>
          <w:rFonts w:ascii="Arial Narrow" w:hAnsi="Arial Narrow"/>
          <w:i/>
          <w:iCs/>
        </w:rPr>
        <w:t xml:space="preserve">Comparison of the model 4 estimates of the overdispersion parameter, k, the rate of waning of mAbs, </w:t>
      </w:r>
      <w:r>
        <w:rPr>
          <w:rFonts w:ascii="Arial Narrow" w:hAnsi="Arial Narrow"/>
          <w:i/>
          <w:iCs/>
        </w:rPr>
        <w:t>ω</w:t>
      </w:r>
      <w:r w:rsidRPr="006A633C">
        <w:rPr>
          <w:rFonts w:ascii="Arial Narrow" w:hAnsi="Arial Narrow"/>
          <w:i/>
          <w:iCs/>
        </w:rPr>
        <w:t xml:space="preserve">, and the rate of waning of Abs following infection, </w:t>
      </w:r>
      <w:r>
        <w:rPr>
          <w:rFonts w:ascii="Arial Narrow" w:hAnsi="Arial Narrow"/>
          <w:i/>
          <w:iCs/>
        </w:rPr>
        <w:t>σ</w:t>
      </w:r>
      <w:r w:rsidRPr="006A633C">
        <w:rPr>
          <w:rFonts w:ascii="Arial Narrow" w:hAnsi="Arial Narrow"/>
          <w:i/>
          <w:iCs/>
        </w:rPr>
        <w:t>, when each dataset is left out in turn. Error bars represent 95% CrIs. The pink dotted line represents the central estimates when all datasets are included.</w:t>
      </w:r>
    </w:p>
    <w:p w14:paraId="025899AC" w14:textId="7319E76C" w:rsidR="006A633C" w:rsidRPr="002139BF" w:rsidRDefault="006A633C" w:rsidP="002139BF">
      <w:pPr>
        <w:sectPr w:rsidR="006A633C" w:rsidRPr="002139BF" w:rsidSect="005A518D">
          <w:footerReference w:type="default" r:id="rId11"/>
          <w:pgSz w:w="11906" w:h="16838"/>
          <w:pgMar w:top="1440" w:right="1440" w:bottom="1440" w:left="1440" w:header="708" w:footer="708" w:gutter="0"/>
          <w:cols w:space="708"/>
          <w:docGrid w:linePitch="360"/>
        </w:sectPr>
      </w:pPr>
    </w:p>
    <w:p w14:paraId="6EBCA69D" w14:textId="2136C7A2" w:rsidR="002B1E10" w:rsidRDefault="002B1E10" w:rsidP="001C05A4">
      <w:pPr>
        <w:spacing w:line="360" w:lineRule="auto"/>
        <w:rPr>
          <w:rFonts w:ascii="Arial Narrow" w:hAnsi="Arial Narrow" w:cs="Arial"/>
          <w:i/>
          <w:iCs/>
        </w:rPr>
      </w:pPr>
      <w:r w:rsidRPr="0017265E">
        <w:rPr>
          <w:rFonts w:ascii="Arial Narrow" w:hAnsi="Arial Narrow" w:cs="Arial"/>
          <w:b/>
          <w:bCs/>
          <w:i/>
          <w:iCs/>
        </w:rPr>
        <w:lastRenderedPageBreak/>
        <w:t>Table S</w:t>
      </w:r>
      <w:r w:rsidR="0017265E" w:rsidRPr="0017265E">
        <w:rPr>
          <w:rFonts w:ascii="Arial Narrow" w:hAnsi="Arial Narrow" w:cs="Arial"/>
          <w:b/>
          <w:bCs/>
          <w:i/>
          <w:iCs/>
        </w:rPr>
        <w:t>3</w:t>
      </w:r>
      <w:r w:rsidRPr="002B1E10">
        <w:rPr>
          <w:rFonts w:ascii="Arial Narrow" w:hAnsi="Arial Narrow" w:cs="Arial"/>
          <w:i/>
          <w:iCs/>
        </w:rPr>
        <w:t>.</w:t>
      </w:r>
      <w:r>
        <w:rPr>
          <w:rFonts w:ascii="Arial Narrow" w:hAnsi="Arial Narrow" w:cs="Arial"/>
          <w:i/>
          <w:iCs/>
        </w:rPr>
        <w:t xml:space="preserve"> </w:t>
      </w:r>
      <w:r w:rsidR="00E9459A">
        <w:rPr>
          <w:rFonts w:ascii="Arial Narrow" w:hAnsi="Arial Narrow" w:cs="Arial"/>
          <w:i/>
          <w:iCs/>
        </w:rPr>
        <w:t>FoI</w:t>
      </w:r>
      <w:r>
        <w:rPr>
          <w:rFonts w:ascii="Arial Narrow" w:hAnsi="Arial Narrow" w:cs="Arial"/>
          <w:i/>
          <w:iCs/>
        </w:rPr>
        <w:t xml:space="preserve"> estimates for all 4 sero-catalytic models, and for two alternative test sensitivity assumptions. Estimates presented are the</w:t>
      </w:r>
      <w:r w:rsidRPr="002B1E10">
        <w:rPr>
          <w:rFonts w:ascii="Arial Narrow" w:hAnsi="Arial Narrow" w:cs="Arial"/>
          <w:i/>
          <w:iCs/>
        </w:rPr>
        <w:t xml:space="preserve"> </w:t>
      </w:r>
      <w:r>
        <w:rPr>
          <w:rFonts w:ascii="Arial Narrow" w:hAnsi="Arial Narrow" w:cs="Arial"/>
          <w:i/>
          <w:iCs/>
        </w:rPr>
        <w:t xml:space="preserve">mode and 95% CrI. </w:t>
      </w:r>
    </w:p>
    <w:tbl>
      <w:tblPr>
        <w:tblStyle w:val="TableGrid"/>
        <w:tblpPr w:leftFromText="180" w:rightFromText="180" w:vertAnchor="page" w:horzAnchor="margin" w:tblpXSpec="center" w:tblpY="1261"/>
        <w:tblW w:w="14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
        <w:gridCol w:w="2726"/>
        <w:gridCol w:w="1326"/>
        <w:gridCol w:w="1448"/>
        <w:gridCol w:w="1358"/>
        <w:gridCol w:w="1367"/>
        <w:gridCol w:w="1448"/>
        <w:gridCol w:w="1358"/>
        <w:gridCol w:w="1358"/>
        <w:gridCol w:w="1450"/>
      </w:tblGrid>
      <w:tr w:rsidR="00FC0F23" w:rsidRPr="001C05A4" w14:paraId="2E55D286" w14:textId="77777777" w:rsidTr="00FC0F23">
        <w:trPr>
          <w:trHeight w:val="286"/>
        </w:trPr>
        <w:tc>
          <w:tcPr>
            <w:tcW w:w="437" w:type="dxa"/>
            <w:vMerge w:val="restart"/>
          </w:tcPr>
          <w:p w14:paraId="6E3726C5" w14:textId="77777777" w:rsidR="00FC0F23" w:rsidRPr="001C05A4" w:rsidRDefault="00FC0F23" w:rsidP="00FC0F23">
            <w:pPr>
              <w:rPr>
                <w:rFonts w:ascii="Arial Narrow" w:hAnsi="Arial Narrow" w:cs="Arial"/>
                <w:sz w:val="18"/>
                <w:szCs w:val="18"/>
              </w:rPr>
            </w:pPr>
          </w:p>
        </w:tc>
        <w:tc>
          <w:tcPr>
            <w:tcW w:w="2726" w:type="dxa"/>
            <w:tcBorders>
              <w:right w:val="single" w:sz="12" w:space="0" w:color="auto"/>
            </w:tcBorders>
          </w:tcPr>
          <w:p w14:paraId="54D73AAB" w14:textId="77777777" w:rsidR="00FC0F23" w:rsidRDefault="00FC0F23" w:rsidP="00FC0F23">
            <w:pPr>
              <w:rPr>
                <w:rFonts w:ascii="Arial Narrow" w:hAnsi="Arial Narrow" w:cs="Arial"/>
                <w:sz w:val="18"/>
                <w:szCs w:val="18"/>
              </w:rPr>
            </w:pPr>
          </w:p>
        </w:tc>
        <w:tc>
          <w:tcPr>
            <w:tcW w:w="5499" w:type="dxa"/>
            <w:gridSpan w:val="4"/>
            <w:tcBorders>
              <w:left w:val="single" w:sz="12" w:space="0" w:color="auto"/>
              <w:right w:val="single" w:sz="12" w:space="0" w:color="auto"/>
            </w:tcBorders>
            <w:noWrap/>
          </w:tcPr>
          <w:p w14:paraId="5FF28990" w14:textId="77777777" w:rsidR="00FC0F23" w:rsidRPr="001C05A4" w:rsidRDefault="00FC0F23" w:rsidP="00FC0F23">
            <w:pPr>
              <w:rPr>
                <w:rFonts w:ascii="Arial Narrow" w:hAnsi="Arial Narrow" w:cs="Arial"/>
                <w:sz w:val="18"/>
                <w:szCs w:val="18"/>
              </w:rPr>
            </w:pPr>
            <w:bookmarkStart w:id="8" w:name="_Hlk173268258"/>
            <w:r>
              <w:rPr>
                <w:rFonts w:ascii="Arial Narrow" w:hAnsi="Arial Narrow" w:cs="Arial"/>
                <w:sz w:val="18"/>
                <w:szCs w:val="18"/>
              </w:rPr>
              <w:t xml:space="preserve">Sensitivity = </w:t>
            </w:r>
            <w:r w:rsidRPr="00C25E6F">
              <w:rPr>
                <w:rFonts w:ascii="Arial Narrow" w:hAnsi="Arial Narrow" w:cs="Arial"/>
                <w:b/>
                <w:bCs/>
                <w:sz w:val="18"/>
                <w:szCs w:val="18"/>
              </w:rPr>
              <w:t>98.0% NT</w:t>
            </w:r>
            <w:r>
              <w:rPr>
                <w:rFonts w:ascii="Arial Narrow" w:hAnsi="Arial Narrow" w:cs="Arial"/>
                <w:sz w:val="18"/>
                <w:szCs w:val="18"/>
              </w:rPr>
              <w:t>, 98.0% Non-NT. Specificity = 99.5% NT, 98.5% Non-NT</w:t>
            </w:r>
            <w:bookmarkEnd w:id="8"/>
          </w:p>
        </w:tc>
        <w:tc>
          <w:tcPr>
            <w:tcW w:w="5614" w:type="dxa"/>
            <w:gridSpan w:val="4"/>
            <w:tcBorders>
              <w:left w:val="single" w:sz="12" w:space="0" w:color="auto"/>
            </w:tcBorders>
            <w:noWrap/>
          </w:tcPr>
          <w:p w14:paraId="7694322D"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 xml:space="preserve">Sensitivity = </w:t>
            </w:r>
            <w:r w:rsidRPr="00C25E6F">
              <w:rPr>
                <w:rFonts w:ascii="Arial Narrow" w:hAnsi="Arial Narrow" w:cs="Arial"/>
                <w:b/>
                <w:bCs/>
                <w:sz w:val="18"/>
                <w:szCs w:val="18"/>
              </w:rPr>
              <w:t>85.0% NT</w:t>
            </w:r>
            <w:r>
              <w:rPr>
                <w:rFonts w:ascii="Arial Narrow" w:hAnsi="Arial Narrow" w:cs="Arial"/>
                <w:sz w:val="18"/>
                <w:szCs w:val="18"/>
              </w:rPr>
              <w:t>, 98.0% Non-NT. Specificity = 99.5% NT, 98.5% Non-NT</w:t>
            </w:r>
          </w:p>
        </w:tc>
      </w:tr>
      <w:tr w:rsidR="00FC0F23" w:rsidRPr="001C05A4" w14:paraId="5CCDCF5D" w14:textId="77777777" w:rsidTr="00FC0F23">
        <w:trPr>
          <w:trHeight w:val="286"/>
        </w:trPr>
        <w:tc>
          <w:tcPr>
            <w:tcW w:w="437" w:type="dxa"/>
            <w:vMerge/>
            <w:tcBorders>
              <w:bottom w:val="single" w:sz="12" w:space="0" w:color="auto"/>
            </w:tcBorders>
          </w:tcPr>
          <w:p w14:paraId="2D7A20FE" w14:textId="77777777" w:rsidR="00FC0F23" w:rsidRPr="001C05A4" w:rsidRDefault="00FC0F23" w:rsidP="00FC0F23">
            <w:pPr>
              <w:rPr>
                <w:rFonts w:ascii="Arial Narrow" w:hAnsi="Arial Narrow" w:cs="Arial"/>
                <w:sz w:val="18"/>
                <w:szCs w:val="18"/>
              </w:rPr>
            </w:pPr>
          </w:p>
        </w:tc>
        <w:tc>
          <w:tcPr>
            <w:tcW w:w="2726" w:type="dxa"/>
            <w:tcBorders>
              <w:bottom w:val="single" w:sz="12" w:space="0" w:color="auto"/>
              <w:right w:val="single" w:sz="12" w:space="0" w:color="auto"/>
            </w:tcBorders>
          </w:tcPr>
          <w:p w14:paraId="41508099" w14:textId="77777777" w:rsidR="00FC0F23" w:rsidRDefault="00FC0F23" w:rsidP="00FC0F23">
            <w:pPr>
              <w:rPr>
                <w:rFonts w:ascii="Arial Narrow" w:hAnsi="Arial Narrow" w:cs="Arial"/>
                <w:sz w:val="18"/>
                <w:szCs w:val="18"/>
              </w:rPr>
            </w:pPr>
            <w:r>
              <w:rPr>
                <w:rFonts w:ascii="Arial Narrow" w:hAnsi="Arial Narrow" w:cs="Arial"/>
                <w:sz w:val="18"/>
                <w:szCs w:val="18"/>
              </w:rPr>
              <w:t xml:space="preserve">FoI, </w:t>
            </w:r>
            <w:r w:rsidRPr="00757635">
              <w:rPr>
                <w:rFonts w:ascii="Symbol" w:hAnsi="Symbol" w:cs="Arial"/>
                <w:sz w:val="18"/>
                <w:szCs w:val="18"/>
              </w:rPr>
              <w:t>l</w:t>
            </w:r>
          </w:p>
        </w:tc>
        <w:tc>
          <w:tcPr>
            <w:tcW w:w="1326" w:type="dxa"/>
            <w:tcBorders>
              <w:left w:val="single" w:sz="12" w:space="0" w:color="auto"/>
              <w:bottom w:val="single" w:sz="12" w:space="0" w:color="auto"/>
            </w:tcBorders>
            <w:noWrap/>
            <w:hideMark/>
          </w:tcPr>
          <w:p w14:paraId="48623CA2"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1</w:t>
            </w:r>
          </w:p>
        </w:tc>
        <w:tc>
          <w:tcPr>
            <w:tcW w:w="1448" w:type="dxa"/>
            <w:tcBorders>
              <w:bottom w:val="single" w:sz="12" w:space="0" w:color="auto"/>
            </w:tcBorders>
            <w:noWrap/>
            <w:hideMark/>
          </w:tcPr>
          <w:p w14:paraId="7BBCDE87"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2</w:t>
            </w:r>
          </w:p>
        </w:tc>
        <w:tc>
          <w:tcPr>
            <w:tcW w:w="1358" w:type="dxa"/>
            <w:tcBorders>
              <w:bottom w:val="single" w:sz="12" w:space="0" w:color="auto"/>
            </w:tcBorders>
            <w:noWrap/>
            <w:hideMark/>
          </w:tcPr>
          <w:p w14:paraId="17B1CC6B"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3</w:t>
            </w:r>
          </w:p>
        </w:tc>
        <w:tc>
          <w:tcPr>
            <w:tcW w:w="1367" w:type="dxa"/>
            <w:tcBorders>
              <w:bottom w:val="single" w:sz="12" w:space="0" w:color="auto"/>
              <w:right w:val="single" w:sz="12" w:space="0" w:color="auto"/>
            </w:tcBorders>
            <w:noWrap/>
            <w:hideMark/>
          </w:tcPr>
          <w:p w14:paraId="1AFBE397"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4</w:t>
            </w:r>
          </w:p>
        </w:tc>
        <w:tc>
          <w:tcPr>
            <w:tcW w:w="1448" w:type="dxa"/>
            <w:tcBorders>
              <w:left w:val="single" w:sz="12" w:space="0" w:color="auto"/>
              <w:bottom w:val="single" w:sz="12" w:space="0" w:color="auto"/>
            </w:tcBorders>
            <w:noWrap/>
            <w:hideMark/>
          </w:tcPr>
          <w:p w14:paraId="4C56CC9B"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1</w:t>
            </w:r>
          </w:p>
        </w:tc>
        <w:tc>
          <w:tcPr>
            <w:tcW w:w="1358" w:type="dxa"/>
            <w:tcBorders>
              <w:bottom w:val="single" w:sz="12" w:space="0" w:color="auto"/>
            </w:tcBorders>
            <w:noWrap/>
            <w:hideMark/>
          </w:tcPr>
          <w:p w14:paraId="38F42B5A"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2</w:t>
            </w:r>
          </w:p>
        </w:tc>
        <w:tc>
          <w:tcPr>
            <w:tcW w:w="1358" w:type="dxa"/>
            <w:tcBorders>
              <w:bottom w:val="single" w:sz="12" w:space="0" w:color="auto"/>
            </w:tcBorders>
            <w:noWrap/>
            <w:hideMark/>
          </w:tcPr>
          <w:p w14:paraId="0A2FFBC2"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3</w:t>
            </w:r>
          </w:p>
        </w:tc>
        <w:tc>
          <w:tcPr>
            <w:tcW w:w="1450" w:type="dxa"/>
            <w:tcBorders>
              <w:bottom w:val="single" w:sz="12" w:space="0" w:color="auto"/>
            </w:tcBorders>
            <w:noWrap/>
            <w:hideMark/>
          </w:tcPr>
          <w:p w14:paraId="6DD9EFB4" w14:textId="77777777" w:rsidR="00FC0F23" w:rsidRPr="001C05A4" w:rsidRDefault="00FC0F23" w:rsidP="00FC0F23">
            <w:pPr>
              <w:rPr>
                <w:rFonts w:ascii="Arial Narrow" w:hAnsi="Arial Narrow" w:cs="Arial"/>
                <w:sz w:val="18"/>
                <w:szCs w:val="18"/>
              </w:rPr>
            </w:pPr>
            <w:r>
              <w:rPr>
                <w:rFonts w:ascii="Arial Narrow" w:hAnsi="Arial Narrow" w:cs="Arial"/>
                <w:sz w:val="18"/>
                <w:szCs w:val="18"/>
              </w:rPr>
              <w:t>Model 4</w:t>
            </w:r>
          </w:p>
        </w:tc>
      </w:tr>
      <w:tr w:rsidR="00FC0F23" w:rsidRPr="001C05A4" w14:paraId="10580E02" w14:textId="77777777" w:rsidTr="00FC0F23">
        <w:trPr>
          <w:trHeight w:val="286"/>
        </w:trPr>
        <w:tc>
          <w:tcPr>
            <w:tcW w:w="437" w:type="dxa"/>
            <w:vMerge w:val="restart"/>
            <w:tcBorders>
              <w:top w:val="single" w:sz="12" w:space="0" w:color="auto"/>
            </w:tcBorders>
            <w:textDirection w:val="btLr"/>
          </w:tcPr>
          <w:p w14:paraId="5E99101B" w14:textId="77777777" w:rsidR="00FC0F23" w:rsidRPr="001C05A4" w:rsidRDefault="00FC0F23" w:rsidP="00FC0F23">
            <w:pPr>
              <w:jc w:val="center"/>
              <w:rPr>
                <w:rFonts w:ascii="Arial Narrow" w:hAnsi="Arial Narrow" w:cs="Arial"/>
                <w:sz w:val="18"/>
                <w:szCs w:val="18"/>
              </w:rPr>
            </w:pPr>
            <w:r w:rsidRPr="003212A4">
              <w:rPr>
                <w:rFonts w:ascii="Arial Narrow" w:hAnsi="Arial Narrow"/>
                <w:sz w:val="18"/>
                <w:szCs w:val="18"/>
              </w:rPr>
              <w:t>Africa</w:t>
            </w:r>
          </w:p>
        </w:tc>
        <w:tc>
          <w:tcPr>
            <w:tcW w:w="2726" w:type="dxa"/>
            <w:tcBorders>
              <w:top w:val="single" w:sz="12" w:space="0" w:color="auto"/>
              <w:right w:val="single" w:sz="12" w:space="0" w:color="auto"/>
            </w:tcBorders>
          </w:tcPr>
          <w:p w14:paraId="310BB62C" w14:textId="7B27C250"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Egypt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{"citationID":"JR0gLuMH","properties":{"formattedCitation":"\\super 5\\nosupersub{}","plainCitation":"5","noteIndex":0},"citationItems":[{"id":169,"uris":["http://www.mendeley.com/documents/?uuid=a0b21901-700c-319f-9747-c297d424fb84","http://zotero.org/users/7134693/items/2FB545HS"],"itemData":{"id":169,"type":"article-journal","abstract":"Middle East respiratory syndrome coronavirus (MERS-CoV) causes severe human infections and dromedary camels are considered an intermediary host. The dynamics of natural infection in camels are not well understood. Through systematic surveillance in Egypt, nasal, rectal, milk, urine and serum samples were collected from camels between June 2014 and February 2016. Locations included quarantines, markets, abattoirs, free-roaming herds and farmed breeding herds. The overall seroprevalence was 71% and RNA detection rate was 15%. Imported camels had higher seroprevalence (90% vs 61%) and higher RT-PCR detection rates (21% vs 12%) than locally raised camels. Juveniles had lower seroprevalence than adults (37% vs 82%) but similar RT-PCR detection rates (16% vs 15%). An outbreak in a breeding herd, showed that antibodies rapidly wane, that camels become re-infected, and that outbreaks in a herd are sustained for an extended time. Maternal antibodies titers were very low in calves regardless of the antibody titers of the mothers. Our results support the hypothesis that camels are a reservoir for MERS-CoV and that camel trade is an important route of introducing the virus into importing countries. Findings related to waning antibodies and re-infection have implications for camel vaccine development, disease management and zoonotic threat.","container-title":"Emerging Microbes and Infections","DOI":"10.1038/emi.2016.130","ISSN":"22221751","issue":"1","note":"PMID: 28050021\npublisher: Nature Publishing Group","title":"Systematic, active surveillance for Middle East respiratory syndrome coronavirus in camels in Egypt","volume":"6","author":[{"family":"Ali","given":"Mohamed A."},{"family":"Shehata","given":"Mahmoud M."},{"family":"Gomaa","given":"Mokhtar R."},{"family":"Kandeil","given":"Ahmed"},{"family":"El-Shesheny","given":"Rabeh"},{"family":"Kayed","given":"Ahmed S."},{"family":"El-Taweel","given":"Ahmed N."},{"family":"Atea","given":"Mohamed"},{"family":"Hassan","given":"Nagla"},{"family":"Bagato","given":"Ola"},{"family":"Moatasim","given":"Yassmin"},{"family":"Mahmoud","given":"Sara H."},{"family":"Kutkat","given":"Omnia"},{"family":"Maatouq","given":"Asmaa M."},{"family":"Osman","given":"Ahmed"},{"family":"McKenzie","given":"Pamela P."},{"family":"Webby","given":"Richard J."},{"family":"Kayali","given":"Ghazi"}],"accessed":{"date-parts":[["2020",11,3]]},"issued":{"date-parts":[["2017",1,4]]}}}],"schema":"https://github.com/citation-style-language/schema/raw/master/csl-citation.json"}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5</w:t>
            </w:r>
            <w:r w:rsidRPr="003212A4">
              <w:rPr>
                <w:rFonts w:ascii="Arial Narrow" w:hAnsi="Arial Narrow"/>
                <w:sz w:val="18"/>
                <w:szCs w:val="18"/>
              </w:rPr>
              <w:fldChar w:fldCharType="end"/>
            </w:r>
          </w:p>
        </w:tc>
        <w:tc>
          <w:tcPr>
            <w:tcW w:w="1326" w:type="dxa"/>
            <w:tcBorders>
              <w:top w:val="single" w:sz="12" w:space="0" w:color="auto"/>
              <w:left w:val="single" w:sz="12" w:space="0" w:color="auto"/>
            </w:tcBorders>
            <w:noWrap/>
            <w:hideMark/>
          </w:tcPr>
          <w:p w14:paraId="2958921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0.36 (0.31, 0.42)</w:t>
            </w:r>
          </w:p>
        </w:tc>
        <w:tc>
          <w:tcPr>
            <w:tcW w:w="1448" w:type="dxa"/>
            <w:tcBorders>
              <w:top w:val="single" w:sz="12" w:space="0" w:color="auto"/>
            </w:tcBorders>
            <w:noWrap/>
            <w:hideMark/>
          </w:tcPr>
          <w:p w14:paraId="45E89F7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0.65 (0.52, 0.86)</w:t>
            </w:r>
          </w:p>
        </w:tc>
        <w:tc>
          <w:tcPr>
            <w:tcW w:w="1358" w:type="dxa"/>
            <w:tcBorders>
              <w:top w:val="single" w:sz="12" w:space="0" w:color="auto"/>
            </w:tcBorders>
            <w:noWrap/>
            <w:hideMark/>
          </w:tcPr>
          <w:p w14:paraId="0839A94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0.35 (0.3, 0.4)</w:t>
            </w:r>
          </w:p>
        </w:tc>
        <w:tc>
          <w:tcPr>
            <w:tcW w:w="1367" w:type="dxa"/>
            <w:tcBorders>
              <w:top w:val="single" w:sz="12" w:space="0" w:color="auto"/>
              <w:right w:val="single" w:sz="12" w:space="0" w:color="auto"/>
            </w:tcBorders>
            <w:noWrap/>
            <w:hideMark/>
          </w:tcPr>
          <w:p w14:paraId="271F48C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0.51 (0.42, 0.68)</w:t>
            </w:r>
          </w:p>
        </w:tc>
        <w:tc>
          <w:tcPr>
            <w:tcW w:w="1448" w:type="dxa"/>
            <w:tcBorders>
              <w:top w:val="single" w:sz="12" w:space="0" w:color="auto"/>
              <w:left w:val="single" w:sz="12" w:space="0" w:color="auto"/>
            </w:tcBorders>
            <w:noWrap/>
            <w:hideMark/>
          </w:tcPr>
          <w:p w14:paraId="7638DC0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0.74 (0.59, 1.02)</w:t>
            </w:r>
          </w:p>
        </w:tc>
        <w:tc>
          <w:tcPr>
            <w:tcW w:w="1358" w:type="dxa"/>
            <w:tcBorders>
              <w:top w:val="single" w:sz="12" w:space="0" w:color="auto"/>
            </w:tcBorders>
            <w:noWrap/>
            <w:hideMark/>
          </w:tcPr>
          <w:p w14:paraId="7E5DE68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0.85 (0.68, 1.16)</w:t>
            </w:r>
          </w:p>
        </w:tc>
        <w:tc>
          <w:tcPr>
            <w:tcW w:w="1358" w:type="dxa"/>
            <w:tcBorders>
              <w:top w:val="single" w:sz="12" w:space="0" w:color="auto"/>
            </w:tcBorders>
            <w:noWrap/>
            <w:hideMark/>
          </w:tcPr>
          <w:p w14:paraId="7362087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0.68 (0.55, 0.93)</w:t>
            </w:r>
          </w:p>
        </w:tc>
        <w:tc>
          <w:tcPr>
            <w:tcW w:w="1450" w:type="dxa"/>
            <w:tcBorders>
              <w:top w:val="single" w:sz="12" w:space="0" w:color="auto"/>
            </w:tcBorders>
            <w:noWrap/>
            <w:hideMark/>
          </w:tcPr>
          <w:p w14:paraId="12EC5A7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0.79 (0.62, 1.07)</w:t>
            </w:r>
          </w:p>
        </w:tc>
      </w:tr>
      <w:tr w:rsidR="00FC0F23" w:rsidRPr="001C05A4" w14:paraId="1CB4DCA2" w14:textId="77777777" w:rsidTr="00FC0F23">
        <w:trPr>
          <w:trHeight w:val="286"/>
        </w:trPr>
        <w:tc>
          <w:tcPr>
            <w:tcW w:w="437" w:type="dxa"/>
            <w:vMerge/>
          </w:tcPr>
          <w:p w14:paraId="1D1E16BB"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265AB9A9" w14:textId="55AE550C"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Egypt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{"citationID":"av2h1U7r","properties":{"formattedCitation":"\\super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019144F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0.33 (0.28, 0.39)</w:t>
            </w:r>
          </w:p>
        </w:tc>
        <w:tc>
          <w:tcPr>
            <w:tcW w:w="1448" w:type="dxa"/>
            <w:shd w:val="clear" w:color="auto" w:fill="E7E6E6" w:themeFill="background2"/>
            <w:noWrap/>
            <w:hideMark/>
          </w:tcPr>
          <w:p w14:paraId="3D0E7C0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0.57 (0.46, 0.74)</w:t>
            </w:r>
          </w:p>
        </w:tc>
        <w:tc>
          <w:tcPr>
            <w:tcW w:w="1358" w:type="dxa"/>
            <w:shd w:val="clear" w:color="auto" w:fill="E7E6E6" w:themeFill="background2"/>
            <w:noWrap/>
            <w:hideMark/>
          </w:tcPr>
          <w:p w14:paraId="6FB93EB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0.33 (0.28, 0.39)</w:t>
            </w:r>
          </w:p>
        </w:tc>
        <w:tc>
          <w:tcPr>
            <w:tcW w:w="1367" w:type="dxa"/>
            <w:tcBorders>
              <w:right w:val="single" w:sz="12" w:space="0" w:color="auto"/>
            </w:tcBorders>
            <w:shd w:val="clear" w:color="auto" w:fill="E7E6E6" w:themeFill="background2"/>
            <w:noWrap/>
            <w:hideMark/>
          </w:tcPr>
          <w:p w14:paraId="30A892F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0.47 (0.38, 0.61)</w:t>
            </w:r>
          </w:p>
        </w:tc>
        <w:tc>
          <w:tcPr>
            <w:tcW w:w="1448" w:type="dxa"/>
            <w:tcBorders>
              <w:left w:val="single" w:sz="12" w:space="0" w:color="auto"/>
            </w:tcBorders>
            <w:shd w:val="clear" w:color="auto" w:fill="E7E6E6" w:themeFill="background2"/>
            <w:noWrap/>
            <w:hideMark/>
          </w:tcPr>
          <w:p w14:paraId="4E1A80C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0.53 (0.43, 0.67)</w:t>
            </w:r>
          </w:p>
        </w:tc>
        <w:tc>
          <w:tcPr>
            <w:tcW w:w="1358" w:type="dxa"/>
            <w:shd w:val="clear" w:color="auto" w:fill="E7E6E6" w:themeFill="background2"/>
            <w:noWrap/>
            <w:hideMark/>
          </w:tcPr>
          <w:p w14:paraId="69CACF2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0.61 (0.5, 0.8)</w:t>
            </w:r>
          </w:p>
        </w:tc>
        <w:tc>
          <w:tcPr>
            <w:tcW w:w="1358" w:type="dxa"/>
            <w:shd w:val="clear" w:color="auto" w:fill="E7E6E6" w:themeFill="background2"/>
            <w:noWrap/>
            <w:hideMark/>
          </w:tcPr>
          <w:p w14:paraId="2479A68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0.52 (0.43, 0.67)</w:t>
            </w:r>
          </w:p>
        </w:tc>
        <w:tc>
          <w:tcPr>
            <w:tcW w:w="1450" w:type="dxa"/>
            <w:shd w:val="clear" w:color="auto" w:fill="E7E6E6" w:themeFill="background2"/>
            <w:noWrap/>
            <w:hideMark/>
          </w:tcPr>
          <w:p w14:paraId="69F5FB4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0.59 (0.48, 0.78)</w:t>
            </w:r>
          </w:p>
        </w:tc>
      </w:tr>
      <w:tr w:rsidR="00FC0F23" w:rsidRPr="001C05A4" w14:paraId="53DBA42E" w14:textId="77777777" w:rsidTr="00FC0F23">
        <w:trPr>
          <w:trHeight w:val="286"/>
        </w:trPr>
        <w:tc>
          <w:tcPr>
            <w:tcW w:w="437" w:type="dxa"/>
            <w:vMerge/>
          </w:tcPr>
          <w:p w14:paraId="6180FB88"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2C3E7197" w14:textId="3F3392E7"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Ethiopia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{"citationID":"9lZ4RmwE","properties":{"formattedCitation":"\\super 9\\nosupersub{}","plainCitation":"9","noteIndex":0},"citationItems":[{"id":78,"uris":["http://www.mendeley.com/documents/?uuid=13fb1fe6-8a8b-38d2-8c8e-b558997064d4","http://zotero.org/users/7134693/items/WZNBEW99"],"itemData":{"id":78,"type":"article-journal","abstract":"We found serologic evidence for the circulation of Middle East respiratory syndrome coronavirus among dromedary camels in Nigeria, Tunisia, and Ethiopia. Circulation of the virus among dromedaries across broad areas of Africa may indicate that this disease is currently underdiagnosed in humans outside the Arabian Peninsula.","container-title":"Emerging Infectious Diseases","DOI":"10.3201/eid2008.140590","ISSN":"10806059","issue":"8","note":"PMID: 25062254\npublisher: Centers for Disease Control and Prevention (CDC)","page":"1370-1374","title":"Geographic distribution of MERS coronavirus among dromedary camels, Africa","volume":"20","author":[{"family":"Reusken","given":"Chantal B. E. M."},{"family":"Messadi","given":"Lilia"},{"family":"Feyisa","given":"Ashenafi"},{"family":"Ularamu","given":"Hussaini"},{"family":"Godeke","given":"Gert Jan"},{"family":"Danmarwa","given":"Agom"},{"family":"Dawo","given":"Fufa"},{"family":"Jemli","given":"Mohamed"},{"family":"Melaku","given":"Simenew"},{"family":"Shamaki","given":"David"},{"family":"Woma","given":"Yusuf"},{"family":"Wungak","given":"Yiltawe"},{"family":"Gebremedhin","given":"Endrias Zewdu"},{"family":"Zutt","given":"Ilse"},{"family":"Bosch","given":"Berend Jan"},{"family":"Haagmans","given":"Bart L."},{"family":"Koopmans","given":"Marion P.G."}],"issued":{"date-parts":[["2014"]]}}}],"schema":"https://github.com/citation-style-language/schema/raw/master/csl-citation.json"}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9</w:t>
            </w:r>
            <w:r w:rsidRPr="003212A4">
              <w:rPr>
                <w:rFonts w:ascii="Arial Narrow" w:hAnsi="Arial Narrow"/>
                <w:sz w:val="18"/>
                <w:szCs w:val="18"/>
              </w:rPr>
              <w:fldChar w:fldCharType="end"/>
            </w:r>
          </w:p>
        </w:tc>
        <w:tc>
          <w:tcPr>
            <w:tcW w:w="1326" w:type="dxa"/>
            <w:tcBorders>
              <w:left w:val="single" w:sz="12" w:space="0" w:color="auto"/>
            </w:tcBorders>
            <w:noWrap/>
            <w:hideMark/>
          </w:tcPr>
          <w:p w14:paraId="729877E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1.61 (1, 9.68)</w:t>
            </w:r>
          </w:p>
        </w:tc>
        <w:tc>
          <w:tcPr>
            <w:tcW w:w="1448" w:type="dxa"/>
            <w:noWrap/>
            <w:hideMark/>
          </w:tcPr>
          <w:p w14:paraId="5E3C049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2.87 (1.68, 9.72)</w:t>
            </w:r>
          </w:p>
        </w:tc>
        <w:tc>
          <w:tcPr>
            <w:tcW w:w="1358" w:type="dxa"/>
            <w:noWrap/>
            <w:hideMark/>
          </w:tcPr>
          <w:p w14:paraId="3F8A3AC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2.41 (1.34, 9.69)</w:t>
            </w:r>
          </w:p>
        </w:tc>
        <w:tc>
          <w:tcPr>
            <w:tcW w:w="1367" w:type="dxa"/>
            <w:tcBorders>
              <w:right w:val="single" w:sz="12" w:space="0" w:color="auto"/>
            </w:tcBorders>
            <w:noWrap/>
            <w:hideMark/>
          </w:tcPr>
          <w:p w14:paraId="34FDB72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2.66 (1.56, 9.69)</w:t>
            </w:r>
          </w:p>
        </w:tc>
        <w:tc>
          <w:tcPr>
            <w:tcW w:w="1448" w:type="dxa"/>
            <w:tcBorders>
              <w:left w:val="single" w:sz="12" w:space="0" w:color="auto"/>
            </w:tcBorders>
            <w:noWrap/>
            <w:hideMark/>
          </w:tcPr>
          <w:p w14:paraId="04689C0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1.66 (1.02, 9.68)</w:t>
            </w:r>
          </w:p>
        </w:tc>
        <w:tc>
          <w:tcPr>
            <w:tcW w:w="1358" w:type="dxa"/>
            <w:noWrap/>
            <w:hideMark/>
          </w:tcPr>
          <w:p w14:paraId="3C3777B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1.89 (1.19, 9.66)</w:t>
            </w:r>
          </w:p>
        </w:tc>
        <w:tc>
          <w:tcPr>
            <w:tcW w:w="1358" w:type="dxa"/>
            <w:noWrap/>
            <w:hideMark/>
          </w:tcPr>
          <w:p w14:paraId="36F95F6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1.96 (1.15, 9.67)</w:t>
            </w:r>
          </w:p>
        </w:tc>
        <w:tc>
          <w:tcPr>
            <w:tcW w:w="1450" w:type="dxa"/>
            <w:noWrap/>
            <w:hideMark/>
          </w:tcPr>
          <w:p w14:paraId="17CDF92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2.06 (1.27, 9.66)</w:t>
            </w:r>
          </w:p>
        </w:tc>
      </w:tr>
      <w:tr w:rsidR="00FC0F23" w:rsidRPr="001C05A4" w14:paraId="3EFC60B1" w14:textId="77777777" w:rsidTr="00FC0F23">
        <w:trPr>
          <w:trHeight w:val="286"/>
        </w:trPr>
        <w:tc>
          <w:tcPr>
            <w:tcW w:w="437" w:type="dxa"/>
            <w:vMerge/>
          </w:tcPr>
          <w:p w14:paraId="2C366B34"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3EBB7259" w14:textId="2B7B91D8"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Kenya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{"citationID":"Pszfhb9l","properties":{"formattedCitation":"\\super 10\\nosupersub{}","plainCitation":"10","noteIndex":0},"citationItems":[{"id":399,"uris":["http://www.mendeley.com/documents/?uuid=ee84789b-ae98-368d-ade7-b3091f0cb9f8","http://zotero.org/users/7134693/items/Z4QJJHQG"],"itemData":{"id":399,"type":"article-journal","abstract":"Middle East respiratory syndrome coronavirus (MERS-CoV) is a recently identified virus causing severe viral respiratory illness in people. Little is known about the reservoir in the Horn of Africa. In Kenya, where no human MERS cases have been reported, our survey of 335 dromedary camels, representing nine herds in Laikipia County, showed a high seroprevalence (46.9%) to MERS-CoV antibodies. Between herd differences were present (14.3%- 82.9%), but was not related to management type or herd isolation. Further research should focus on identifying similarity between MERS-CoV viral isolates in Kenya and clinical isolates from the Middle East and elsewhere.","container-title":"PLoS ONE","DOI":"10.1371/journal.pone.0140125","ISSN":"19326203","issue":"10","note":"PMID: 26473733\npublisher: Public Library of Science","title":"Serological evidence of MERS-CoV antibodies in dromedary camels (camelus dromedaries) in laikipia county, Kenya","volume":"10","author":[{"family":"Deem","given":"Sharon L."},{"family":"Fèvre","given":"Eric M."},{"family":"Kinnaird","given":"Margaret"},{"family":"Browne","given":"A. Springer"},{"family":"Muloi","given":"Dishon"},{"family":"Godeke","given":"Gert Jan"},{"family":"Koopmans","given":"Marion"},{"family":"Reusken","given":"Chantal B."}],"accessed":{"date-parts":[["2020",11,3]]},"issued":{"date-parts":[["2015",10,16]]}}}],"schema":"https://github.com/citation-style-language/schema/raw/master/csl-citation.json"}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10</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381E8C9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0.17 (0.11, 0.28)</w:t>
            </w:r>
          </w:p>
        </w:tc>
        <w:tc>
          <w:tcPr>
            <w:tcW w:w="1448" w:type="dxa"/>
            <w:shd w:val="clear" w:color="auto" w:fill="E7E6E6" w:themeFill="background2"/>
            <w:noWrap/>
            <w:hideMark/>
          </w:tcPr>
          <w:p w14:paraId="0705131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0.29 (0.19, 0.49)</w:t>
            </w:r>
          </w:p>
        </w:tc>
        <w:tc>
          <w:tcPr>
            <w:tcW w:w="1358" w:type="dxa"/>
            <w:shd w:val="clear" w:color="auto" w:fill="E7E6E6" w:themeFill="background2"/>
            <w:noWrap/>
            <w:hideMark/>
          </w:tcPr>
          <w:p w14:paraId="68B9373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0.16 (0.11, 0.25)</w:t>
            </w:r>
          </w:p>
        </w:tc>
        <w:tc>
          <w:tcPr>
            <w:tcW w:w="1367" w:type="dxa"/>
            <w:tcBorders>
              <w:right w:val="single" w:sz="12" w:space="0" w:color="auto"/>
            </w:tcBorders>
            <w:shd w:val="clear" w:color="auto" w:fill="E7E6E6" w:themeFill="background2"/>
            <w:noWrap/>
            <w:hideMark/>
          </w:tcPr>
          <w:p w14:paraId="2487E9C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0.24 (0.16, 0.39)</w:t>
            </w:r>
          </w:p>
        </w:tc>
        <w:tc>
          <w:tcPr>
            <w:tcW w:w="1448" w:type="dxa"/>
            <w:tcBorders>
              <w:left w:val="single" w:sz="12" w:space="0" w:color="auto"/>
            </w:tcBorders>
            <w:shd w:val="clear" w:color="auto" w:fill="E7E6E6" w:themeFill="background2"/>
            <w:noWrap/>
            <w:hideMark/>
          </w:tcPr>
          <w:p w14:paraId="0D1F9AD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0.17 (0.11, 0.27)</w:t>
            </w:r>
          </w:p>
        </w:tc>
        <w:tc>
          <w:tcPr>
            <w:tcW w:w="1358" w:type="dxa"/>
            <w:shd w:val="clear" w:color="auto" w:fill="E7E6E6" w:themeFill="background2"/>
            <w:noWrap/>
            <w:hideMark/>
          </w:tcPr>
          <w:p w14:paraId="1083B1A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 (0.13, 0.34)</w:t>
            </w:r>
          </w:p>
        </w:tc>
        <w:tc>
          <w:tcPr>
            <w:tcW w:w="1358" w:type="dxa"/>
            <w:shd w:val="clear" w:color="auto" w:fill="E7E6E6" w:themeFill="background2"/>
            <w:noWrap/>
            <w:hideMark/>
          </w:tcPr>
          <w:p w14:paraId="2743FA9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0.17 (0.12, 0.27)</w:t>
            </w:r>
          </w:p>
        </w:tc>
        <w:tc>
          <w:tcPr>
            <w:tcW w:w="1450" w:type="dxa"/>
            <w:shd w:val="clear" w:color="auto" w:fill="E7E6E6" w:themeFill="background2"/>
            <w:noWrap/>
            <w:hideMark/>
          </w:tcPr>
          <w:p w14:paraId="75F123E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0.19 (0.13, 0.32)</w:t>
            </w:r>
          </w:p>
        </w:tc>
      </w:tr>
      <w:tr w:rsidR="00FC0F23" w:rsidRPr="001C05A4" w14:paraId="7E801B58" w14:textId="77777777" w:rsidTr="00FC0F23">
        <w:trPr>
          <w:trHeight w:val="286"/>
        </w:trPr>
        <w:tc>
          <w:tcPr>
            <w:tcW w:w="437" w:type="dxa"/>
            <w:vMerge/>
          </w:tcPr>
          <w:p w14:paraId="73162A42"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34601C84" w14:textId="2FD3EFA9"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Kenya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{"citationID":"lap2f8Um","properties":{"formattedCitation":"\\super 11\\nosupersub{}","plainCitation":"11","noteIndex":0},"citationItems":[{"id":83,"uris":["http://www.mendeley.com/documents/?uuid=c9165f2e-c3a4-35b2-b2c9-b309fc26ad34","http://zotero.org/users/7134693/items/YQNHDVEK"],"itemData":{"id":83,"type":"article-journal","abstract":"High seroprevalence of Middle East respiratory syndrome coronavirus (MERS-CoV) among camels has been reported in Kenya and other countries in Africa. To date, the only report of MERS-CoV seropositivity among humans in Kenya is of two livestock keepers with no known contact with camels. We assessed whether persons exposed to seropositive camels at household level had serological evidence of infection. In 2013, 760 human and 879 camel sera were collected from 275 and 85 households respectively in Marsabit County. Data on human and animal demographics and type of contact with camels were collected. Human and camel sera were tested for anti- MERS-CoV IgG using a commercial enzyme-linked immunosorbent assay (ELISA) test. Human samples were confirmed by plaque reduction neutralization test (PRNT). Logistic regression was used to identify factors associated with seropositivity. The median age of persons sampled was 30 years (range: 5-90) and 50% were males. A quarter (197/ 760) of the participants reported having had contact with camels defined as milking, feeding, watering, slaughtering, or herding. Of the human sera, 18 (2.4%) were positive on ELISA but negative by PRNT. Of the camel sera, 791 (90%) were positive on ELISA. On univariate analysis, higher prevalence was observed in female and older camels over 4 years of age (P &lt; 0.05). On multivariate analysis, only age remained significantly associated with increased odds of seropositivity. Despite high seroprevalence among camels, there was no serological confirmation of MERS-CoV infection among camel pastoralists in Marsabit County. The high seropositivity suggests that MERS-CoV or other closely related virus continues to circulate in camels and highlights ongoing potential for animal-to-human transmission.","container-title":"American Journal of Tropical Medicine and Hygiene","DOI":"10.4269/ajtmh.16-0880","ISSN":"00029637","issue":"6","note":"PMID: 28719257\npublisher: American Society of Tropical Medicine and Hygiene","page":"1318-1324","title":"No serologic evidence of middle east respiratory syndrome coronavirus infection among camel farmers exposed to highly seropositive camel herds: A household linked study, Kenya, 2013","volume":"96","author":[{"family":"Munyua","given":"Peninah"},{"family":"Corman","given":"Victor Max"},{"family":"Bitek","given":"Austine"},{"family":"Osoro","given":"Eric"},{"family":"Meyer","given":"Benjamin"},{"family":"Müller","given":"Marcel A."},{"family":"Lattwein","given":"Erik"},{"family":"Thumbi","given":"S. M."},{"family":"Murithi","given":"Rees"},{"family":"Widdowson","given":"Marc Alain"},{"family":"Drosten","given":"Christian"},{"family":"Njenga","given":"M. Kariuki"}],"issued":{"date-parts":[["2017"]]}}}],"schema":"https://github.com/citation-style-language/schema/raw/master/csl-citation.json"}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11</w:t>
            </w:r>
            <w:r w:rsidRPr="003212A4">
              <w:rPr>
                <w:rFonts w:ascii="Arial Narrow" w:hAnsi="Arial Narrow"/>
                <w:sz w:val="18"/>
                <w:szCs w:val="18"/>
              </w:rPr>
              <w:fldChar w:fldCharType="end"/>
            </w:r>
          </w:p>
        </w:tc>
        <w:tc>
          <w:tcPr>
            <w:tcW w:w="1326" w:type="dxa"/>
            <w:tcBorders>
              <w:left w:val="single" w:sz="12" w:space="0" w:color="auto"/>
            </w:tcBorders>
            <w:noWrap/>
            <w:hideMark/>
          </w:tcPr>
          <w:p w14:paraId="6632B53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0.62 (0.49, 0.87)</w:t>
            </w:r>
          </w:p>
        </w:tc>
        <w:tc>
          <w:tcPr>
            <w:tcW w:w="1448" w:type="dxa"/>
            <w:noWrap/>
            <w:hideMark/>
          </w:tcPr>
          <w:p w14:paraId="425EE0D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1.28 (0.92, 7.7)</w:t>
            </w:r>
          </w:p>
        </w:tc>
        <w:tc>
          <w:tcPr>
            <w:tcW w:w="1358" w:type="dxa"/>
            <w:noWrap/>
            <w:hideMark/>
          </w:tcPr>
          <w:p w14:paraId="4CE4541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0.73 (0.57, 1.03)</w:t>
            </w:r>
          </w:p>
        </w:tc>
        <w:tc>
          <w:tcPr>
            <w:tcW w:w="1367" w:type="dxa"/>
            <w:tcBorders>
              <w:right w:val="single" w:sz="12" w:space="0" w:color="auto"/>
            </w:tcBorders>
            <w:noWrap/>
            <w:hideMark/>
          </w:tcPr>
          <w:p w14:paraId="6E7C160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1.01 (0.76, 2.33)</w:t>
            </w:r>
          </w:p>
        </w:tc>
        <w:tc>
          <w:tcPr>
            <w:tcW w:w="1448" w:type="dxa"/>
            <w:tcBorders>
              <w:left w:val="single" w:sz="12" w:space="0" w:color="auto"/>
            </w:tcBorders>
            <w:noWrap/>
            <w:hideMark/>
          </w:tcPr>
          <w:p w14:paraId="29670D6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0.63 (0.5, 0.87)</w:t>
            </w:r>
          </w:p>
        </w:tc>
        <w:tc>
          <w:tcPr>
            <w:tcW w:w="1358" w:type="dxa"/>
            <w:noWrap/>
            <w:hideMark/>
          </w:tcPr>
          <w:p w14:paraId="7179D4B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0.76 (0.59, 1.2)</w:t>
            </w:r>
          </w:p>
        </w:tc>
        <w:tc>
          <w:tcPr>
            <w:tcW w:w="1358" w:type="dxa"/>
            <w:noWrap/>
            <w:hideMark/>
          </w:tcPr>
          <w:p w14:paraId="69E1BE4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0.67 (0.53, 0.94)</w:t>
            </w:r>
          </w:p>
        </w:tc>
        <w:tc>
          <w:tcPr>
            <w:tcW w:w="1450" w:type="dxa"/>
            <w:noWrap/>
            <w:hideMark/>
          </w:tcPr>
          <w:p w14:paraId="144D8F5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0.78 (0.6, 1.18)</w:t>
            </w:r>
          </w:p>
        </w:tc>
      </w:tr>
      <w:tr w:rsidR="00FC0F23" w:rsidRPr="001C05A4" w14:paraId="28968B16" w14:textId="77777777" w:rsidTr="00FC0F23">
        <w:trPr>
          <w:trHeight w:val="286"/>
        </w:trPr>
        <w:tc>
          <w:tcPr>
            <w:tcW w:w="437" w:type="dxa"/>
            <w:vMerge/>
          </w:tcPr>
          <w:p w14:paraId="13A60804"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638E3D78" w14:textId="1D9CF88F"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Kenya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{"citationID":"UG0oFkwx","properties":{"formattedCitation":"\\super 12\\nosupersub{}","plainCitation":"12","noteIndex":0},"citationItems":[{"id":382,"uris":["http://www.mendeley.com/documents/?uuid=580c8040-217d-373a-ad45-48574f61cad0","http://zotero.org/users/7134693/items/EV9287JJ"],"itemData":{"id":382,"type":"article-journal","abstract":"We describe the first genome isolation of Middle East respiratory syndrome coronavirus (MERS-CoV) in Kenya. This fatal zoonotic pathogen was first described in the Kingdom of Saudi Arabia in 2012. Epidemiological and molecular evidence revealed zoonotic transmission from camels to humans and between humans. Currently, MERS-CoV is classified by the WHO as having high pandemic potential requiring greater surveillance. Previous studies of MERS-CoV in Kenya mainly focused on site-specific and archived camel and human serum samples for antibodies. We conducted active nationwide cross-sectional surveillance of camels and humans in Kenya, targeting both nasal swabs and plasma samples from 1,163 camels and 486 humans collected from January 2016 to June 2018. A total of 792 camel plasma samples were positive by ELISA. Seroprevalence increased with age, and the highest prevalence was observed in adult camels (82.37%, 95% confidence interval (CI) 79.50–84.91). More female camels were significantly seropositive (74.28%, 95% CI 71.14–77.19) than male camels (P &lt; 0.001) (53.74%, 95% CI 48.48–58.90). Only 11 camel nasal swabs were positive for MERS-CoV by reverse transcription-quantitative PCR. Phylogenetic analysis of whole genome sequences showed that Kenyan MERS-CoV clustered within sub-clade C2, which is associated with the African clade, but did not contain signature deletions of orf4b in African viruses. None of the human plasma screened contained neutralizing antibodies against MERS-CoV. This study confirms the geographically widespread occurrence of MERS-CoV in Kenyan camels. Further one-health surveillance approaches in camels, wildlife, and human populations are needed.","container-title":"Virologica Sinica","DOI":"10.1007/s12250-018-0076-4","ISSN":"1995820X","issue":"6","note":"PMID: 30570714\npublisher: Science Press","page":"484-492","title":"Genetic Evidence of Middle East Respiratory Syndrome Coronavirus (MERS-Cov) and Widespread Seroprevalence among Camels in Kenya","volume":"33","author":[{"family":"Ommeh","given":"Sheila"},{"family":"Zhang","given":"Wei"},{"family":"Zohaib","given":"Ali"},{"family":"Chen","given":"Jing"},{"family":"Zhang","given":"Huajun"},{"family":"Hu","given":"Ben"},{"family":"Ge","given":"Xing Yi"},{"family":"Yang","given":"Xing Lou"},{"family":"Masika","given":"Moses"},{"family":"Obanda","given":"Vincent"},{"family":"Luo","given":"Yun"},{"family":"Li","given":"Shan"},{"family":"Waruhiu","given":"Cecilia"},{"family":"Li","given":"Bei"},{"family":"Zhu","given":"Yan"},{"family":"Ouma","given":"Desterio"},{"family":"Odendo","given":"Vincent"},{"family":"Wang","given":"Lin Fa"},{"family":"Anderson","given":"Danielle E."},{"family":"Lichoti","given":"Jacqueline"},{"family":"Mungube","given":"Erick"},{"family":"Gakuya","given":"Francis"},{"family":"Zhou","given":"Peng"},{"family":"Ngeiywa","given":"Kisa Juma"},{"family":"Yan","given":"Bing"},{"family":"Agwanda","given":"Bernard"},{"family":"Shi","given":"Zheng Li"}],"issued":{"date-parts":[["2018",12,14]]}}}],"schema":"https://github.com/citation-style-language/schema/raw/master/csl-citation.json"}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12</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62D9116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0.18 (0.15, 0.21)</w:t>
            </w:r>
          </w:p>
        </w:tc>
        <w:tc>
          <w:tcPr>
            <w:tcW w:w="1448" w:type="dxa"/>
            <w:shd w:val="clear" w:color="auto" w:fill="E7E6E6" w:themeFill="background2"/>
            <w:noWrap/>
            <w:hideMark/>
          </w:tcPr>
          <w:p w14:paraId="3C7CF94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0.38 (0.29, 0.56)</w:t>
            </w:r>
          </w:p>
        </w:tc>
        <w:tc>
          <w:tcPr>
            <w:tcW w:w="1358" w:type="dxa"/>
            <w:shd w:val="clear" w:color="auto" w:fill="E7E6E6" w:themeFill="background2"/>
            <w:noWrap/>
            <w:hideMark/>
          </w:tcPr>
          <w:p w14:paraId="2173EB5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0.17 (0.15, 0.21)</w:t>
            </w:r>
          </w:p>
        </w:tc>
        <w:tc>
          <w:tcPr>
            <w:tcW w:w="1367" w:type="dxa"/>
            <w:tcBorders>
              <w:right w:val="single" w:sz="12" w:space="0" w:color="auto"/>
            </w:tcBorders>
            <w:shd w:val="clear" w:color="auto" w:fill="E7E6E6" w:themeFill="background2"/>
            <w:noWrap/>
            <w:hideMark/>
          </w:tcPr>
          <w:p w14:paraId="77192F1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0.29 (0.22, 0.43)</w:t>
            </w:r>
          </w:p>
        </w:tc>
        <w:tc>
          <w:tcPr>
            <w:tcW w:w="1448" w:type="dxa"/>
            <w:tcBorders>
              <w:left w:val="single" w:sz="12" w:space="0" w:color="auto"/>
            </w:tcBorders>
            <w:shd w:val="clear" w:color="auto" w:fill="E7E6E6" w:themeFill="background2"/>
            <w:noWrap/>
            <w:hideMark/>
          </w:tcPr>
          <w:p w14:paraId="1C2F88A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0.17 (0.15, 0.21)</w:t>
            </w:r>
          </w:p>
        </w:tc>
        <w:tc>
          <w:tcPr>
            <w:tcW w:w="1358" w:type="dxa"/>
            <w:shd w:val="clear" w:color="auto" w:fill="E7E6E6" w:themeFill="background2"/>
            <w:noWrap/>
            <w:hideMark/>
          </w:tcPr>
          <w:p w14:paraId="669B251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0.23 (0.18, 0.32)</w:t>
            </w:r>
          </w:p>
        </w:tc>
        <w:tc>
          <w:tcPr>
            <w:tcW w:w="1358" w:type="dxa"/>
            <w:shd w:val="clear" w:color="auto" w:fill="E7E6E6" w:themeFill="background2"/>
            <w:noWrap/>
            <w:hideMark/>
          </w:tcPr>
          <w:p w14:paraId="68EAF82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0.18 (0.15, 0.21)</w:t>
            </w:r>
          </w:p>
        </w:tc>
        <w:tc>
          <w:tcPr>
            <w:tcW w:w="1450" w:type="dxa"/>
            <w:shd w:val="clear" w:color="auto" w:fill="E7E6E6" w:themeFill="background2"/>
            <w:noWrap/>
            <w:hideMark/>
          </w:tcPr>
          <w:p w14:paraId="193F330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0.22 (0.17, 0.3)</w:t>
            </w:r>
          </w:p>
        </w:tc>
      </w:tr>
      <w:tr w:rsidR="00FC0F23" w:rsidRPr="001C05A4" w14:paraId="67A53742" w14:textId="77777777" w:rsidTr="00FC0F23">
        <w:trPr>
          <w:trHeight w:val="286"/>
        </w:trPr>
        <w:tc>
          <w:tcPr>
            <w:tcW w:w="437" w:type="dxa"/>
            <w:vMerge/>
          </w:tcPr>
          <w:p w14:paraId="32628D28"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09CDF9EC" w14:textId="00B52E1E"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Senegal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{"citationID":"e1zooZTv","properties":{"formattedCitation":"\\super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tcBorders>
            <w:noWrap/>
            <w:hideMark/>
          </w:tcPr>
          <w:p w14:paraId="3DF983A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 (0.13, 0.35)</w:t>
            </w:r>
          </w:p>
        </w:tc>
        <w:tc>
          <w:tcPr>
            <w:tcW w:w="1448" w:type="dxa"/>
            <w:noWrap/>
            <w:hideMark/>
          </w:tcPr>
          <w:p w14:paraId="283CDBB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0.35 (0.23, 0.77)</w:t>
            </w:r>
          </w:p>
        </w:tc>
        <w:tc>
          <w:tcPr>
            <w:tcW w:w="1358" w:type="dxa"/>
            <w:noWrap/>
            <w:hideMark/>
          </w:tcPr>
          <w:p w14:paraId="41C4BAF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 (0.14, 0.35)</w:t>
            </w:r>
          </w:p>
        </w:tc>
        <w:tc>
          <w:tcPr>
            <w:tcW w:w="1367" w:type="dxa"/>
            <w:tcBorders>
              <w:right w:val="single" w:sz="12" w:space="0" w:color="auto"/>
            </w:tcBorders>
            <w:noWrap/>
            <w:hideMark/>
          </w:tcPr>
          <w:p w14:paraId="334663C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 (0.19, 0.58)</w:t>
            </w:r>
          </w:p>
        </w:tc>
        <w:tc>
          <w:tcPr>
            <w:tcW w:w="1448" w:type="dxa"/>
            <w:tcBorders>
              <w:left w:val="single" w:sz="12" w:space="0" w:color="auto"/>
            </w:tcBorders>
            <w:noWrap/>
            <w:hideMark/>
          </w:tcPr>
          <w:p w14:paraId="2E6E003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0.31 (0.2, 7.7)</w:t>
            </w:r>
          </w:p>
        </w:tc>
        <w:tc>
          <w:tcPr>
            <w:tcW w:w="1358" w:type="dxa"/>
            <w:noWrap/>
            <w:hideMark/>
          </w:tcPr>
          <w:p w14:paraId="4D0BFA2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0.38 (0.24, 7.16)</w:t>
            </w:r>
          </w:p>
        </w:tc>
        <w:tc>
          <w:tcPr>
            <w:tcW w:w="1358" w:type="dxa"/>
            <w:noWrap/>
            <w:hideMark/>
          </w:tcPr>
          <w:p w14:paraId="5F897E4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 (0.2, 6.98)</w:t>
            </w:r>
          </w:p>
        </w:tc>
        <w:tc>
          <w:tcPr>
            <w:tcW w:w="1450" w:type="dxa"/>
            <w:noWrap/>
            <w:hideMark/>
          </w:tcPr>
          <w:p w14:paraId="38BDE27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0.36 (0.23, 6.6)</w:t>
            </w:r>
          </w:p>
        </w:tc>
      </w:tr>
      <w:tr w:rsidR="00FC0F23" w:rsidRPr="001C05A4" w14:paraId="00AE4CEC" w14:textId="77777777" w:rsidTr="00FC0F23">
        <w:trPr>
          <w:trHeight w:val="286"/>
        </w:trPr>
        <w:tc>
          <w:tcPr>
            <w:tcW w:w="437" w:type="dxa"/>
            <w:vMerge/>
          </w:tcPr>
          <w:p w14:paraId="4845C4E1"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379EC6C7" w14:textId="513CDA3C"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Tunisia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{"citationID":"T0kF7xiO","properties":{"formattedCitation":"\\super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613C8E5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0.46 (0.36, 3.38)</w:t>
            </w:r>
          </w:p>
        </w:tc>
        <w:tc>
          <w:tcPr>
            <w:tcW w:w="1448" w:type="dxa"/>
            <w:shd w:val="clear" w:color="auto" w:fill="E7E6E6" w:themeFill="background2"/>
            <w:noWrap/>
            <w:hideMark/>
          </w:tcPr>
          <w:p w14:paraId="6B2E905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1.18 (0.78, 3.85)</w:t>
            </w:r>
          </w:p>
        </w:tc>
        <w:tc>
          <w:tcPr>
            <w:tcW w:w="1358" w:type="dxa"/>
            <w:shd w:val="clear" w:color="auto" w:fill="E7E6E6" w:themeFill="background2"/>
            <w:noWrap/>
            <w:hideMark/>
          </w:tcPr>
          <w:p w14:paraId="7463BAB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0.49 (0.39, 0.72)</w:t>
            </w:r>
          </w:p>
        </w:tc>
        <w:tc>
          <w:tcPr>
            <w:tcW w:w="1367" w:type="dxa"/>
            <w:tcBorders>
              <w:right w:val="single" w:sz="12" w:space="0" w:color="auto"/>
            </w:tcBorders>
            <w:shd w:val="clear" w:color="auto" w:fill="E7E6E6" w:themeFill="background2"/>
            <w:noWrap/>
            <w:hideMark/>
          </w:tcPr>
          <w:p w14:paraId="30FF9E6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0.82 (0.59, 2.21)</w:t>
            </w:r>
          </w:p>
        </w:tc>
        <w:tc>
          <w:tcPr>
            <w:tcW w:w="1448" w:type="dxa"/>
            <w:tcBorders>
              <w:left w:val="single" w:sz="12" w:space="0" w:color="auto"/>
            </w:tcBorders>
            <w:shd w:val="clear" w:color="auto" w:fill="E7E6E6" w:themeFill="background2"/>
            <w:noWrap/>
            <w:hideMark/>
          </w:tcPr>
          <w:p w14:paraId="596DBD9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9.65 (2.96, 9.89)</w:t>
            </w:r>
          </w:p>
        </w:tc>
        <w:tc>
          <w:tcPr>
            <w:tcW w:w="1358" w:type="dxa"/>
            <w:shd w:val="clear" w:color="auto" w:fill="E7E6E6" w:themeFill="background2"/>
            <w:noWrap/>
            <w:hideMark/>
          </w:tcPr>
          <w:p w14:paraId="620F760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9.67 (3.21, 9.9)</w:t>
            </w:r>
          </w:p>
        </w:tc>
        <w:tc>
          <w:tcPr>
            <w:tcW w:w="1358" w:type="dxa"/>
            <w:shd w:val="clear" w:color="auto" w:fill="E7E6E6" w:themeFill="background2"/>
            <w:noWrap/>
            <w:hideMark/>
          </w:tcPr>
          <w:p w14:paraId="0630473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9.63 (2.89, 9.89)</w:t>
            </w:r>
          </w:p>
        </w:tc>
        <w:tc>
          <w:tcPr>
            <w:tcW w:w="1450" w:type="dxa"/>
            <w:shd w:val="clear" w:color="auto" w:fill="E7E6E6" w:themeFill="background2"/>
            <w:noWrap/>
            <w:hideMark/>
          </w:tcPr>
          <w:p w14:paraId="0528937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9.66 (3.08, 9.89)</w:t>
            </w:r>
          </w:p>
        </w:tc>
      </w:tr>
      <w:tr w:rsidR="00FC0F23" w:rsidRPr="001C05A4" w14:paraId="407B1569" w14:textId="77777777" w:rsidTr="00FC0F23">
        <w:trPr>
          <w:trHeight w:val="286"/>
        </w:trPr>
        <w:tc>
          <w:tcPr>
            <w:tcW w:w="437" w:type="dxa"/>
            <w:vMerge/>
          </w:tcPr>
          <w:p w14:paraId="39C9A38C"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0793F2FA" w14:textId="36F27D8B"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Tunisia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{"citationID":"1zTTczdk","properties":{"formattedCitation":"\\super 9\\nosupersub{}","plainCitation":"9","noteIndex":0},"citationItems":[{"id":78,"uris":["http://www.mendeley.com/documents/?uuid=13fb1fe6-8a8b-38d2-8c8e-b558997064d4","http://zotero.org/users/7134693/items/WZNBEW99"],"itemData":{"id":78,"type":"article-journal","abstract":"We found serologic evidence for the circulation of Middle East respiratory syndrome coronavirus among dromedary camels in Nigeria, Tunisia, and Ethiopia. Circulation of the virus among dromedaries across broad areas of Africa may indicate that this disease is currently underdiagnosed in humans outside the Arabian Peninsula.","container-title":"Emerging Infectious Diseases","DOI":"10.3201/eid2008.140590","ISSN":"10806059","issue":"8","note":"PMID: 25062254\npublisher: Centers for Disease Control and Prevention (CDC)","page":"1370-1374","title":"Geographic distribution of MERS coronavirus among dromedary camels, Africa","volume":"20","author":[{"family":"Reusken","given":"Chantal B. E. M."},{"family":"Messadi","given":"Lilia"},{"family":"Feyisa","given":"Ashenafi"},{"family":"Ularamu","given":"Hussaini"},{"family":"Godeke","given":"Gert Jan"},{"family":"Danmarwa","given":"Agom"},{"family":"Dawo","given":"Fufa"},{"family":"Jemli","given":"Mohamed"},{"family":"Melaku","given":"Simenew"},{"family":"Shamaki","given":"David"},{"family":"Woma","given":"Yusuf"},{"family":"Wungak","given":"Yiltawe"},{"family":"Gebremedhin","given":"Endrias Zewdu"},{"family":"Zutt","given":"Ilse"},{"family":"Bosch","given":"Berend Jan"},{"family":"Haagmans","given":"Bart L."},{"family":"Koopmans","given":"Marion P.G."}],"issued":{"date-parts":[["2014"]]}}}],"schema":"https://github.com/citation-style-language/schema/raw/master/csl-citation.json"}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9</w:t>
            </w:r>
            <w:r w:rsidRPr="003212A4">
              <w:rPr>
                <w:rFonts w:ascii="Arial Narrow" w:hAnsi="Arial Narrow"/>
                <w:sz w:val="18"/>
                <w:szCs w:val="18"/>
              </w:rPr>
              <w:fldChar w:fldCharType="end"/>
            </w:r>
          </w:p>
        </w:tc>
        <w:tc>
          <w:tcPr>
            <w:tcW w:w="1326" w:type="dxa"/>
            <w:tcBorders>
              <w:left w:val="single" w:sz="12" w:space="0" w:color="auto"/>
            </w:tcBorders>
            <w:noWrap/>
            <w:hideMark/>
          </w:tcPr>
          <w:p w14:paraId="51DD19D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(0.08, 0.22)</w:t>
            </w:r>
          </w:p>
        </w:tc>
        <w:tc>
          <w:tcPr>
            <w:tcW w:w="1448" w:type="dxa"/>
            <w:noWrap/>
            <w:hideMark/>
          </w:tcPr>
          <w:p w14:paraId="2A352FB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0.21 (0.13, 0.37)</w:t>
            </w:r>
          </w:p>
        </w:tc>
        <w:tc>
          <w:tcPr>
            <w:tcW w:w="1358" w:type="dxa"/>
            <w:noWrap/>
            <w:hideMark/>
          </w:tcPr>
          <w:p w14:paraId="5574347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(0.08, 0.22)</w:t>
            </w:r>
          </w:p>
        </w:tc>
        <w:tc>
          <w:tcPr>
            <w:tcW w:w="1367" w:type="dxa"/>
            <w:tcBorders>
              <w:right w:val="single" w:sz="12" w:space="0" w:color="auto"/>
            </w:tcBorders>
            <w:noWrap/>
            <w:hideMark/>
          </w:tcPr>
          <w:p w14:paraId="660D301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0.18 (0.11, 0.31)</w:t>
            </w:r>
          </w:p>
        </w:tc>
        <w:tc>
          <w:tcPr>
            <w:tcW w:w="1448" w:type="dxa"/>
            <w:tcBorders>
              <w:left w:val="single" w:sz="12" w:space="0" w:color="auto"/>
            </w:tcBorders>
            <w:noWrap/>
            <w:hideMark/>
          </w:tcPr>
          <w:p w14:paraId="22FAB60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(0.08, 0.21)</w:t>
            </w:r>
          </w:p>
        </w:tc>
        <w:tc>
          <w:tcPr>
            <w:tcW w:w="1358" w:type="dxa"/>
            <w:noWrap/>
            <w:hideMark/>
          </w:tcPr>
          <w:p w14:paraId="0726E67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0.15 (0.09, 0.26)</w:t>
            </w:r>
          </w:p>
        </w:tc>
        <w:tc>
          <w:tcPr>
            <w:tcW w:w="1358" w:type="dxa"/>
            <w:noWrap/>
            <w:hideMark/>
          </w:tcPr>
          <w:p w14:paraId="7A634F1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(0.08, 0.22)</w:t>
            </w:r>
          </w:p>
        </w:tc>
        <w:tc>
          <w:tcPr>
            <w:tcW w:w="1450" w:type="dxa"/>
            <w:noWrap/>
            <w:hideMark/>
          </w:tcPr>
          <w:p w14:paraId="4EDE47F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0.15 (0.09, 0.26)</w:t>
            </w:r>
          </w:p>
        </w:tc>
      </w:tr>
      <w:tr w:rsidR="00FC0F23" w:rsidRPr="001C05A4" w14:paraId="32010B57" w14:textId="77777777" w:rsidTr="00FC0F23">
        <w:trPr>
          <w:trHeight w:val="286"/>
        </w:trPr>
        <w:tc>
          <w:tcPr>
            <w:tcW w:w="437" w:type="dxa"/>
            <w:vMerge/>
            <w:tcBorders>
              <w:bottom w:val="single" w:sz="4" w:space="0" w:color="auto"/>
            </w:tcBorders>
          </w:tcPr>
          <w:p w14:paraId="4CF138B5" w14:textId="77777777" w:rsidR="00FC0F23" w:rsidRPr="001C05A4" w:rsidRDefault="00FC0F23" w:rsidP="00FC0F23">
            <w:pPr>
              <w:jc w:val="center"/>
              <w:rPr>
                <w:rFonts w:ascii="Arial Narrow" w:hAnsi="Arial Narrow" w:cs="Arial"/>
                <w:sz w:val="18"/>
                <w:szCs w:val="18"/>
              </w:rPr>
            </w:pPr>
          </w:p>
        </w:tc>
        <w:tc>
          <w:tcPr>
            <w:tcW w:w="2726" w:type="dxa"/>
            <w:tcBorders>
              <w:bottom w:val="single" w:sz="4" w:space="0" w:color="auto"/>
              <w:right w:val="single" w:sz="12" w:space="0" w:color="auto"/>
            </w:tcBorders>
            <w:shd w:val="clear" w:color="auto" w:fill="E7E6E6" w:themeFill="background2"/>
          </w:tcPr>
          <w:p w14:paraId="5D19503E" w14:textId="4544CCBA"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Uganda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{"citationID":"13z1XIa6","properties":{"formattedCitation":"\\super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bottom w:val="single" w:sz="4" w:space="0" w:color="auto"/>
            </w:tcBorders>
            <w:shd w:val="clear" w:color="auto" w:fill="E7E6E6" w:themeFill="background2"/>
            <w:noWrap/>
            <w:hideMark/>
          </w:tcPr>
          <w:p w14:paraId="2F28483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0.24 (0.17, 0.36)</w:t>
            </w:r>
          </w:p>
        </w:tc>
        <w:tc>
          <w:tcPr>
            <w:tcW w:w="1448" w:type="dxa"/>
            <w:tcBorders>
              <w:bottom w:val="single" w:sz="4" w:space="0" w:color="auto"/>
            </w:tcBorders>
            <w:shd w:val="clear" w:color="auto" w:fill="E7E6E6" w:themeFill="background2"/>
            <w:noWrap/>
            <w:hideMark/>
          </w:tcPr>
          <w:p w14:paraId="3767633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0.46 (0.31, 0.77)</w:t>
            </w:r>
          </w:p>
        </w:tc>
        <w:tc>
          <w:tcPr>
            <w:tcW w:w="1358" w:type="dxa"/>
            <w:tcBorders>
              <w:bottom w:val="single" w:sz="4" w:space="0" w:color="auto"/>
            </w:tcBorders>
            <w:shd w:val="clear" w:color="auto" w:fill="E7E6E6" w:themeFill="background2"/>
            <w:noWrap/>
            <w:hideMark/>
          </w:tcPr>
          <w:p w14:paraId="1454EFE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0.22 (0.17, 0.33)</w:t>
            </w:r>
          </w:p>
        </w:tc>
        <w:tc>
          <w:tcPr>
            <w:tcW w:w="1367" w:type="dxa"/>
            <w:tcBorders>
              <w:bottom w:val="single" w:sz="4" w:space="0" w:color="auto"/>
              <w:right w:val="single" w:sz="12" w:space="0" w:color="auto"/>
            </w:tcBorders>
            <w:shd w:val="clear" w:color="auto" w:fill="E7E6E6" w:themeFill="background2"/>
            <w:noWrap/>
            <w:hideMark/>
          </w:tcPr>
          <w:p w14:paraId="1984EF2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0.34 (0.24, 0.56)</w:t>
            </w:r>
          </w:p>
        </w:tc>
        <w:tc>
          <w:tcPr>
            <w:tcW w:w="1448" w:type="dxa"/>
            <w:tcBorders>
              <w:left w:val="single" w:sz="12" w:space="0" w:color="auto"/>
              <w:bottom w:val="single" w:sz="4" w:space="0" w:color="auto"/>
            </w:tcBorders>
            <w:shd w:val="clear" w:color="auto" w:fill="E7E6E6" w:themeFill="background2"/>
            <w:noWrap/>
            <w:hideMark/>
          </w:tcPr>
          <w:p w14:paraId="1BD76A6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0.63 (0.37, 3.49)</w:t>
            </w:r>
          </w:p>
        </w:tc>
        <w:tc>
          <w:tcPr>
            <w:tcW w:w="1358" w:type="dxa"/>
            <w:tcBorders>
              <w:bottom w:val="single" w:sz="4" w:space="0" w:color="auto"/>
            </w:tcBorders>
            <w:shd w:val="clear" w:color="auto" w:fill="E7E6E6" w:themeFill="background2"/>
            <w:noWrap/>
            <w:hideMark/>
          </w:tcPr>
          <w:p w14:paraId="3219FD4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0.74 (0.43, 2.68)</w:t>
            </w:r>
          </w:p>
        </w:tc>
        <w:tc>
          <w:tcPr>
            <w:tcW w:w="1358" w:type="dxa"/>
            <w:tcBorders>
              <w:bottom w:val="single" w:sz="4" w:space="0" w:color="auto"/>
            </w:tcBorders>
            <w:shd w:val="clear" w:color="auto" w:fill="E7E6E6" w:themeFill="background2"/>
            <w:noWrap/>
            <w:hideMark/>
          </w:tcPr>
          <w:p w14:paraId="2A179E4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0.42 (0.28, 2.06)</w:t>
            </w:r>
          </w:p>
        </w:tc>
        <w:tc>
          <w:tcPr>
            <w:tcW w:w="1450" w:type="dxa"/>
            <w:tcBorders>
              <w:bottom w:val="single" w:sz="4" w:space="0" w:color="auto"/>
            </w:tcBorders>
            <w:shd w:val="clear" w:color="auto" w:fill="E7E6E6" w:themeFill="background2"/>
            <w:noWrap/>
            <w:hideMark/>
          </w:tcPr>
          <w:p w14:paraId="671F2CA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0.52 (0.34, 1.96)</w:t>
            </w:r>
          </w:p>
        </w:tc>
      </w:tr>
      <w:tr w:rsidR="00FC0F23" w:rsidRPr="001C05A4" w14:paraId="0CA9CDC1" w14:textId="77777777" w:rsidTr="00FC0F23">
        <w:trPr>
          <w:trHeight w:val="286"/>
        </w:trPr>
        <w:tc>
          <w:tcPr>
            <w:tcW w:w="437" w:type="dxa"/>
            <w:vMerge w:val="restart"/>
            <w:tcBorders>
              <w:top w:val="single" w:sz="4" w:space="0" w:color="auto"/>
              <w:bottom w:val="single" w:sz="4" w:space="0" w:color="auto"/>
            </w:tcBorders>
            <w:textDirection w:val="btLr"/>
          </w:tcPr>
          <w:p w14:paraId="6D1CC811" w14:textId="77777777" w:rsidR="00FC0F23" w:rsidRPr="001C05A4" w:rsidRDefault="00FC0F23" w:rsidP="00FC0F23">
            <w:pPr>
              <w:jc w:val="center"/>
              <w:rPr>
                <w:rFonts w:ascii="Arial Narrow" w:hAnsi="Arial Narrow" w:cs="Arial"/>
                <w:sz w:val="18"/>
                <w:szCs w:val="18"/>
              </w:rPr>
            </w:pPr>
            <w:r w:rsidRPr="003212A4">
              <w:rPr>
                <w:rFonts w:ascii="Arial Narrow" w:hAnsi="Arial Narrow"/>
                <w:sz w:val="18"/>
                <w:szCs w:val="18"/>
              </w:rPr>
              <w:t>Middle East</w:t>
            </w:r>
          </w:p>
        </w:tc>
        <w:tc>
          <w:tcPr>
            <w:tcW w:w="2726" w:type="dxa"/>
            <w:tcBorders>
              <w:top w:val="single" w:sz="4" w:space="0" w:color="auto"/>
              <w:right w:val="single" w:sz="12" w:space="0" w:color="auto"/>
            </w:tcBorders>
          </w:tcPr>
          <w:p w14:paraId="04342E9D" w14:textId="05BBC005"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Iraq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{"citationID":"344Cm3iE","properties":{"formattedCitation":"\\super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top w:val="single" w:sz="4" w:space="0" w:color="auto"/>
              <w:left w:val="single" w:sz="12" w:space="0" w:color="auto"/>
            </w:tcBorders>
            <w:noWrap/>
            <w:hideMark/>
          </w:tcPr>
          <w:p w14:paraId="60ECE90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0.21 (0.08, 8.64)</w:t>
            </w:r>
          </w:p>
        </w:tc>
        <w:tc>
          <w:tcPr>
            <w:tcW w:w="1448" w:type="dxa"/>
            <w:tcBorders>
              <w:top w:val="single" w:sz="4" w:space="0" w:color="auto"/>
            </w:tcBorders>
            <w:noWrap/>
            <w:hideMark/>
          </w:tcPr>
          <w:p w14:paraId="7BB4303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0.33 (0.14, 7.99)</w:t>
            </w:r>
          </w:p>
        </w:tc>
        <w:tc>
          <w:tcPr>
            <w:tcW w:w="1358" w:type="dxa"/>
            <w:tcBorders>
              <w:top w:val="single" w:sz="4" w:space="0" w:color="auto"/>
            </w:tcBorders>
            <w:noWrap/>
            <w:hideMark/>
          </w:tcPr>
          <w:p w14:paraId="4AA9BDA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0.16 (0.07, 7.58)</w:t>
            </w:r>
          </w:p>
        </w:tc>
        <w:tc>
          <w:tcPr>
            <w:tcW w:w="1367" w:type="dxa"/>
            <w:tcBorders>
              <w:top w:val="single" w:sz="4" w:space="0" w:color="auto"/>
              <w:right w:val="single" w:sz="12" w:space="0" w:color="auto"/>
            </w:tcBorders>
            <w:noWrap/>
            <w:hideMark/>
          </w:tcPr>
          <w:p w14:paraId="6CDDF1F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0.24 (0.1, 7.49)</w:t>
            </w:r>
          </w:p>
        </w:tc>
        <w:tc>
          <w:tcPr>
            <w:tcW w:w="1448" w:type="dxa"/>
            <w:tcBorders>
              <w:top w:val="single" w:sz="4" w:space="0" w:color="auto"/>
              <w:left w:val="single" w:sz="12" w:space="0" w:color="auto"/>
            </w:tcBorders>
            <w:noWrap/>
            <w:hideMark/>
          </w:tcPr>
          <w:p w14:paraId="19981D9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0.45 (0.21, 9.64)</w:t>
            </w:r>
          </w:p>
        </w:tc>
        <w:tc>
          <w:tcPr>
            <w:tcW w:w="1358" w:type="dxa"/>
            <w:tcBorders>
              <w:top w:val="single" w:sz="4" w:space="0" w:color="auto"/>
            </w:tcBorders>
            <w:noWrap/>
            <w:hideMark/>
          </w:tcPr>
          <w:p w14:paraId="7BB5198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0.49 (0.23, 9.63)</w:t>
            </w:r>
          </w:p>
        </w:tc>
        <w:tc>
          <w:tcPr>
            <w:tcW w:w="1358" w:type="dxa"/>
            <w:tcBorders>
              <w:top w:val="single" w:sz="4" w:space="0" w:color="auto"/>
            </w:tcBorders>
            <w:noWrap/>
            <w:hideMark/>
          </w:tcPr>
          <w:p w14:paraId="6DA135C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 (0.18, 9.64)</w:t>
            </w:r>
          </w:p>
        </w:tc>
        <w:tc>
          <w:tcPr>
            <w:tcW w:w="1450" w:type="dxa"/>
            <w:tcBorders>
              <w:top w:val="single" w:sz="4" w:space="0" w:color="auto"/>
            </w:tcBorders>
            <w:noWrap/>
            <w:hideMark/>
          </w:tcPr>
          <w:p w14:paraId="5C99A05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0.43 (0.19, 9.61)</w:t>
            </w:r>
          </w:p>
        </w:tc>
      </w:tr>
      <w:tr w:rsidR="00FC0F23" w:rsidRPr="001C05A4" w14:paraId="11150D32" w14:textId="77777777" w:rsidTr="00FC0F23">
        <w:trPr>
          <w:trHeight w:val="286"/>
        </w:trPr>
        <w:tc>
          <w:tcPr>
            <w:tcW w:w="437" w:type="dxa"/>
            <w:vMerge/>
            <w:tcBorders>
              <w:bottom w:val="single" w:sz="4" w:space="0" w:color="auto"/>
            </w:tcBorders>
          </w:tcPr>
          <w:p w14:paraId="694720E7"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68C63C2C" w14:textId="2070EA71"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Iraq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{"citationID":"zgnIorOK","properties":{"formattedCitation":"\\super 13\\nosupersub{}","plainCitation":"13","noteIndex":0},"citationItems":[{"id":367,"uris":["http://www.mendeley.com/documents/?uuid=e9f6bf4c-3172-3b66-8806-01299207b684","http://zotero.org/users/7134693/items/SFG86D6M"],"itemData":{"id":367,"type":"article-journal","abstract":"The main aim of this study was to investigate the presence of MERS-CoV antibodies in Iraqi camels, to assess the prevalence and interpret the results according to the epidemiological information. A total of 180 dromedary camel plasma samples from healthy animals of different sexes and ages were collected from the provinces Najaf, Muthanna and Basrah. All the camels appeared healthy on clinical examination. Blood plasma was analysed using the ELISA technique. A large proportion (153/180, 85%) of the dromedary camels sampled had antibodies to MERS-CoV. There was no significant differenece in seropositivity to MERS-CoV according to the location and sex of the camels. The prevalence of antibodies was higher in camels less than 2 years old (39/44, 88.6%) than in camels aged 2-4 years; (47/58, 81%). In addition, the percentage of camels with antibodies was 85.9% (67 of 78) in camels older than four years. These results suggest that MERS-CoV is widespread in the camel populations throughout Iraq.","container-title":"Veterinarski Arhiv","DOI":"10.24099/vet.arhiv.161224","ISSN":"03725480","issue":"2","note":"publisher: University of Zagreb, Facultty of Veterinary Medicine","page":"191-200","title":"Seroepidemiological study of Middle East respiratory syndrome (MERS) virus infection in Iraqi dromedary camels","volume":"88","author":[{"family":"Thwiny","given":"Hazim T."},{"family":"Al Hamed","given":"Tamadhir A."},{"family":"Nazzal","given":"Ashwaq R."}],"issued":{"date-parts":[["2018"]]}}}],"schema":"https://github.com/citation-style-language/schema/raw/master/csl-citation.json"}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13</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17FF404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5.95 (1.4, 9.77)</w:t>
            </w:r>
          </w:p>
        </w:tc>
        <w:tc>
          <w:tcPr>
            <w:tcW w:w="1448" w:type="dxa"/>
            <w:shd w:val="clear" w:color="auto" w:fill="E7E6E6" w:themeFill="background2"/>
            <w:noWrap/>
            <w:hideMark/>
          </w:tcPr>
          <w:p w14:paraId="3652750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2.48 (1.2, 9.42)</w:t>
            </w:r>
          </w:p>
        </w:tc>
        <w:tc>
          <w:tcPr>
            <w:tcW w:w="1358" w:type="dxa"/>
            <w:shd w:val="clear" w:color="auto" w:fill="E7E6E6" w:themeFill="background2"/>
            <w:noWrap/>
            <w:hideMark/>
          </w:tcPr>
          <w:p w14:paraId="146184F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3.55 (0.73, 9.71)</w:t>
            </w:r>
          </w:p>
        </w:tc>
        <w:tc>
          <w:tcPr>
            <w:tcW w:w="1367" w:type="dxa"/>
            <w:tcBorders>
              <w:right w:val="single" w:sz="12" w:space="0" w:color="auto"/>
            </w:tcBorders>
            <w:shd w:val="clear" w:color="auto" w:fill="E7E6E6" w:themeFill="background2"/>
            <w:noWrap/>
            <w:hideMark/>
          </w:tcPr>
          <w:p w14:paraId="7C359F6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1.77 (0.92, 9.43)</w:t>
            </w:r>
          </w:p>
        </w:tc>
        <w:tc>
          <w:tcPr>
            <w:tcW w:w="1448" w:type="dxa"/>
            <w:tcBorders>
              <w:left w:val="single" w:sz="12" w:space="0" w:color="auto"/>
            </w:tcBorders>
            <w:shd w:val="clear" w:color="auto" w:fill="E7E6E6" w:themeFill="background2"/>
            <w:noWrap/>
            <w:hideMark/>
          </w:tcPr>
          <w:p w14:paraId="3031702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5.59 (1.44, 9.77)</w:t>
            </w:r>
          </w:p>
        </w:tc>
        <w:tc>
          <w:tcPr>
            <w:tcW w:w="1358" w:type="dxa"/>
            <w:shd w:val="clear" w:color="auto" w:fill="E7E6E6" w:themeFill="background2"/>
            <w:noWrap/>
            <w:hideMark/>
          </w:tcPr>
          <w:p w14:paraId="73A7C54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3.95 (1.12, 9.67)</w:t>
            </w:r>
          </w:p>
        </w:tc>
        <w:tc>
          <w:tcPr>
            <w:tcW w:w="1358" w:type="dxa"/>
            <w:shd w:val="clear" w:color="auto" w:fill="E7E6E6" w:themeFill="background2"/>
            <w:noWrap/>
            <w:hideMark/>
          </w:tcPr>
          <w:p w14:paraId="064746F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5.84 (0.96, 9.75)</w:t>
            </w:r>
          </w:p>
        </w:tc>
        <w:tc>
          <w:tcPr>
            <w:tcW w:w="1450" w:type="dxa"/>
            <w:shd w:val="clear" w:color="auto" w:fill="E7E6E6" w:themeFill="background2"/>
            <w:noWrap/>
            <w:hideMark/>
          </w:tcPr>
          <w:p w14:paraId="7779A75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3.08 (0.89, 9.65)</w:t>
            </w:r>
          </w:p>
        </w:tc>
      </w:tr>
      <w:tr w:rsidR="00FC0F23" w:rsidRPr="001C05A4" w14:paraId="70F85D59" w14:textId="77777777" w:rsidTr="00FC0F23">
        <w:trPr>
          <w:trHeight w:val="286"/>
        </w:trPr>
        <w:tc>
          <w:tcPr>
            <w:tcW w:w="437" w:type="dxa"/>
            <w:vMerge/>
            <w:tcBorders>
              <w:bottom w:val="single" w:sz="4" w:space="0" w:color="auto"/>
            </w:tcBorders>
          </w:tcPr>
          <w:p w14:paraId="6FA7FC52"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1A87C8BB" w14:textId="772F33E0"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Jordan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{"citationID":"T5Q5d3Bs","properties":{"formattedCitation":"\\super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tcBorders>
            <w:noWrap/>
            <w:hideMark/>
          </w:tcPr>
          <w:p w14:paraId="662C79F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0.71 (0.48, 2.13)</w:t>
            </w:r>
          </w:p>
        </w:tc>
        <w:tc>
          <w:tcPr>
            <w:tcW w:w="1448" w:type="dxa"/>
            <w:noWrap/>
            <w:hideMark/>
          </w:tcPr>
          <w:p w14:paraId="5350A06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1.27 (0.83, 3.12)</w:t>
            </w:r>
          </w:p>
        </w:tc>
        <w:tc>
          <w:tcPr>
            <w:tcW w:w="1358" w:type="dxa"/>
            <w:noWrap/>
            <w:hideMark/>
          </w:tcPr>
          <w:p w14:paraId="5726397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0.66 (0.45, 1.54)</w:t>
            </w:r>
          </w:p>
        </w:tc>
        <w:tc>
          <w:tcPr>
            <w:tcW w:w="1367" w:type="dxa"/>
            <w:tcBorders>
              <w:right w:val="single" w:sz="12" w:space="0" w:color="auto"/>
            </w:tcBorders>
            <w:noWrap/>
            <w:hideMark/>
          </w:tcPr>
          <w:p w14:paraId="7076ED2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1.03 (0.67, 2.43)</w:t>
            </w:r>
          </w:p>
        </w:tc>
        <w:tc>
          <w:tcPr>
            <w:tcW w:w="1448" w:type="dxa"/>
            <w:tcBorders>
              <w:left w:val="single" w:sz="12" w:space="0" w:color="auto"/>
            </w:tcBorders>
            <w:noWrap/>
            <w:hideMark/>
          </w:tcPr>
          <w:p w14:paraId="1D75057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1.5 (0.9, 8.02)</w:t>
            </w:r>
          </w:p>
        </w:tc>
        <w:tc>
          <w:tcPr>
            <w:tcW w:w="1358" w:type="dxa"/>
            <w:noWrap/>
            <w:hideMark/>
          </w:tcPr>
          <w:p w14:paraId="2D5EF89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1.69 (1.04, 8.6)</w:t>
            </w:r>
          </w:p>
        </w:tc>
        <w:tc>
          <w:tcPr>
            <w:tcW w:w="1358" w:type="dxa"/>
            <w:noWrap/>
            <w:hideMark/>
          </w:tcPr>
          <w:p w14:paraId="2F73EE0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1.41 (0.87, 7.91)</w:t>
            </w:r>
          </w:p>
        </w:tc>
        <w:tc>
          <w:tcPr>
            <w:tcW w:w="1450" w:type="dxa"/>
            <w:noWrap/>
            <w:hideMark/>
          </w:tcPr>
          <w:p w14:paraId="0D7F8AB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1.59 (0.97, 8.48)</w:t>
            </w:r>
          </w:p>
        </w:tc>
      </w:tr>
      <w:tr w:rsidR="00FC0F23" w:rsidRPr="001C05A4" w14:paraId="1CA96397" w14:textId="77777777" w:rsidTr="00FC0F23">
        <w:trPr>
          <w:trHeight w:val="286"/>
        </w:trPr>
        <w:tc>
          <w:tcPr>
            <w:tcW w:w="437" w:type="dxa"/>
            <w:vMerge/>
            <w:tcBorders>
              <w:bottom w:val="single" w:sz="4" w:space="0" w:color="auto"/>
            </w:tcBorders>
          </w:tcPr>
          <w:p w14:paraId="03221041"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4CD636E6" w14:textId="4C1D5505"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Jordan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{"citationID":"Cr0y3IMB","properties":{"formattedCitation":"\\super 14\\nosupersub{}","plainCitation":"14","noteIndex":0},"citationItems":[{"id":366,"uris":["http://www.mendeley.com/documents/?uuid=c839b54c-d636-3141-931b-1dbb5afe1dd6","http://zotero.org/users/7134693/items/8FVBNQKS"],"itemData":{"id":366,"type":"article-journal","abstract":"Prevalence of Middle East respiratory syndrome coronavirus (MERS-CoV) was determined in 45 dromedary camels from two geographically separated herds in Jordan. Virus shedding was only detected in swabs obtained from the respiratory tract and primarily observed in camels younger than 3 years. MERS-CoV seroprevalence increased with age of camels. Bovine and sheep sera were seronegative. Phylogenetic analysis of partial S2 clustered the Jordanian MERS-CoV strains with contemporary MERS-CoV strains associated with nosocomial outbreaks.","container-title":"Vector-Borne and Zoonotic Diseases","DOI":"10.1089/vbz.2016.2062","ISSN":"15577759","issue":"2","note":"PMID: 28009529\npublisher: Mary Ann Liebert Inc.","page":"155-159","title":"High prevalence of middle east respiratory coronavirus in young dromedary camels in Jordan","volume":"17","author":[{"family":"Van Doremalen","given":"Neeltje"},{"family":"Hijazeen","given":"Zaidoun S.K."},{"family":"Holloway","given":"Peter"},{"family":"Al Omari","given":"Bilal"},{"family":"Mcdowell","given":"Chester"},{"family":"Adney","given":"Danielle"},{"family":"Talafha","given":"Hani A."},{"family":"Guitian","given":"Javier"},{"family":"Steel","given":"John"},{"family":"Amarin","given":"Nadim"},{"family":"Tibbo","given":"Markos"},{"family":"Abu-Basha","given":"Ehab"},{"family":"Al-Majali","given":"Ahmad M."},{"family":"Munster","given":"Vincent J."},{"family":"Richt","given":"Juergen A."}],"issued":{"date-parts":[["2017",2,1]]}}}],"schema":"https://github.com/citation-style-language/schema/raw/master/csl-citation.json"}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14</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5104F29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1.96 (0.96, 8.83)</w:t>
            </w:r>
          </w:p>
        </w:tc>
        <w:tc>
          <w:tcPr>
            <w:tcW w:w="1448" w:type="dxa"/>
            <w:shd w:val="clear" w:color="auto" w:fill="E7E6E6" w:themeFill="background2"/>
            <w:noWrap/>
            <w:hideMark/>
          </w:tcPr>
          <w:p w14:paraId="45DC78C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2.46 (1.17, 9.18)</w:t>
            </w:r>
          </w:p>
        </w:tc>
        <w:tc>
          <w:tcPr>
            <w:tcW w:w="1358" w:type="dxa"/>
            <w:shd w:val="clear" w:color="auto" w:fill="E7E6E6" w:themeFill="background2"/>
            <w:noWrap/>
            <w:hideMark/>
          </w:tcPr>
          <w:p w14:paraId="361355C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2.1 (0.99, 9.36)</w:t>
            </w:r>
          </w:p>
        </w:tc>
        <w:tc>
          <w:tcPr>
            <w:tcW w:w="1367" w:type="dxa"/>
            <w:tcBorders>
              <w:right w:val="single" w:sz="12" w:space="0" w:color="auto"/>
            </w:tcBorders>
            <w:shd w:val="clear" w:color="auto" w:fill="E7E6E6" w:themeFill="background2"/>
            <w:noWrap/>
            <w:hideMark/>
          </w:tcPr>
          <w:p w14:paraId="1ECE45B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2.63 (1.2, 9.46)</w:t>
            </w:r>
          </w:p>
        </w:tc>
        <w:tc>
          <w:tcPr>
            <w:tcW w:w="1448" w:type="dxa"/>
            <w:tcBorders>
              <w:left w:val="single" w:sz="12" w:space="0" w:color="auto"/>
            </w:tcBorders>
            <w:shd w:val="clear" w:color="auto" w:fill="E7E6E6" w:themeFill="background2"/>
            <w:noWrap/>
            <w:hideMark/>
          </w:tcPr>
          <w:p w14:paraId="6A55BE4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2.05 (0.98, 8.85)</w:t>
            </w:r>
          </w:p>
        </w:tc>
        <w:tc>
          <w:tcPr>
            <w:tcW w:w="1358" w:type="dxa"/>
            <w:shd w:val="clear" w:color="auto" w:fill="E7E6E6" w:themeFill="background2"/>
            <w:noWrap/>
            <w:hideMark/>
          </w:tcPr>
          <w:p w14:paraId="767144C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2.13 (1.04, 8.98)</w:t>
            </w:r>
          </w:p>
        </w:tc>
        <w:tc>
          <w:tcPr>
            <w:tcW w:w="1358" w:type="dxa"/>
            <w:shd w:val="clear" w:color="auto" w:fill="E7E6E6" w:themeFill="background2"/>
            <w:noWrap/>
            <w:hideMark/>
          </w:tcPr>
          <w:p w14:paraId="7267FC0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2.33 (1.07, 9.37)</w:t>
            </w:r>
          </w:p>
        </w:tc>
        <w:tc>
          <w:tcPr>
            <w:tcW w:w="1450" w:type="dxa"/>
            <w:shd w:val="clear" w:color="auto" w:fill="E7E6E6" w:themeFill="background2"/>
            <w:noWrap/>
            <w:hideMark/>
          </w:tcPr>
          <w:p w14:paraId="1A3C76E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2.44 (1.12, 9.41)</w:t>
            </w:r>
          </w:p>
        </w:tc>
      </w:tr>
      <w:tr w:rsidR="00FC0F23" w:rsidRPr="001C05A4" w14:paraId="2954B459" w14:textId="77777777" w:rsidTr="00FC0F23">
        <w:trPr>
          <w:trHeight w:val="286"/>
        </w:trPr>
        <w:tc>
          <w:tcPr>
            <w:tcW w:w="437" w:type="dxa"/>
            <w:vMerge/>
            <w:tcBorders>
              <w:bottom w:val="single" w:sz="4" w:space="0" w:color="auto"/>
            </w:tcBorders>
          </w:tcPr>
          <w:p w14:paraId="295E6722" w14:textId="77777777" w:rsidR="00FC0F23" w:rsidRPr="001C05A4" w:rsidRDefault="00FC0F23" w:rsidP="00FC0F23">
            <w:pPr>
              <w:jc w:val="center"/>
              <w:rPr>
                <w:rFonts w:ascii="Arial Narrow" w:hAnsi="Arial Narrow"/>
                <w:sz w:val="18"/>
                <w:szCs w:val="18"/>
              </w:rPr>
            </w:pPr>
          </w:p>
        </w:tc>
        <w:tc>
          <w:tcPr>
            <w:tcW w:w="2726" w:type="dxa"/>
            <w:tcBorders>
              <w:right w:val="single" w:sz="12" w:space="0" w:color="auto"/>
            </w:tcBorders>
          </w:tcPr>
          <w:p w14:paraId="25A73D93" w14:textId="7C2DEAC9" w:rsidR="00FC0F23" w:rsidRPr="00C25E6F" w:rsidRDefault="00FC0F23" w:rsidP="00FC0F23">
            <w:pPr>
              <w:rPr>
                <w:rFonts w:ascii="Arial Narrow" w:hAnsi="Arial Narrow"/>
                <w:sz w:val="18"/>
                <w:szCs w:val="18"/>
              </w:rPr>
            </w:pPr>
            <w:r w:rsidRPr="003212A4">
              <w:rPr>
                <w:rFonts w:ascii="Arial Narrow" w:hAnsi="Arial Narrow"/>
                <w:sz w:val="18"/>
                <w:szCs w:val="18"/>
              </w:rPr>
              <w:t xml:space="preserve">KSA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{"citationID":"IMyiKH8Q","properties":{"formattedCitation":"\\super 15\\nosupersub{}","plainCitation":"15","noteIndex":0},"citationItems":[{"id":315,"uris":["http://www.mendeley.com/documents/?uuid=4847d84e-72d1-3552-a39d-826913bc86df","http://zotero.org/users/7134693/items/RPHHJAH9"],"itemData":{"id":315,"type":"article-journal","abstract":"The Middle East respiratory syndrome (MERS) is proposed to be a zoonotic disease; however, the reservoir and mechanism for transmission of the causative agent, the MERS coronavirus, are unknown. Dromedary camels have been implicated through reports that some victims have been exposed to camels, camels in areas where the disease has emerged have antibodies to the virus, and viral sequences have been recovered from camels in association with outbreaks of the disease among humans. Nonetheless, whether camels mediate transmission to humans is unresolved. Here we provide evidence from a geographic and temporal survey of camels in the Kingdom of Saudi Arabia that MERS coronaviruses have been circulating in camels since at least 1992, are distributed countrywide, and can be phylogenetically classified into clades that correlate with outbreaks of the disease among humans. We found no evidence of infection in domestic sheep or domestic goats. © 2014 Alagaili et al.","container-title":"mBio","DOI":"10.1128/mBio.00884-14","ISSN":"21507511","issue":"2","note":"PMID: 24570370\npublisher: American Society for Microbiology","title":"Middle east respiratory syndrome coronavirus infection in dromedary camels in Saudi Arabia","volume":"5","author":[{"family":"Alagaili","given":"Abdulaziz N."},{"family":"Briese","given":"Thomas"},{"family":"Mishra","given":"Nischay"},{"family":"Kapoor","given":"Vishal"},{"family":"Sameroff","given":"Stephen C."},{"family":"Wit","given":"Emmie","non-dropping-particle":"de"},{"family":"Munster","given":"Vincent J."},{"family":"Hensley","given":"Lisa E."},{"family":"Zalmout","given":"Iyad S."},{"family":"Kapoor","given":"Amit"},{"family":"Epstein","given":"Jonathan H."},{"family":"Karesh","given":"William B."},{"family":"Daszak","given":"Peter"},{"family":"Mohammed","given":"Osama B."},{"family":"Lipkin","given":"W.","non-dropping-particle":"lan"}],"accessed":{"date-parts":[["2020",11,3]]},"issued":{"date-parts":[["2014",2,25]]}}}],"schema":"https://github.com/citation-style-language/schema/raw/master/csl-citation.json"}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15</w:t>
            </w:r>
            <w:r w:rsidRPr="003212A4">
              <w:rPr>
                <w:rFonts w:ascii="Arial Narrow" w:hAnsi="Arial Narrow"/>
                <w:sz w:val="18"/>
                <w:szCs w:val="18"/>
              </w:rPr>
              <w:fldChar w:fldCharType="end"/>
            </w:r>
            <w:r>
              <w:rPr>
                <w:rFonts w:ascii="Arial Narrow" w:hAnsi="Arial Narrow"/>
                <w:sz w:val="18"/>
                <w:szCs w:val="18"/>
              </w:rPr>
              <w:t xml:space="preserve"> </w:t>
            </w:r>
            <w:r w:rsidRPr="003212A4">
              <w:rPr>
                <w:rFonts w:ascii="Arial Narrow" w:hAnsi="Arial Narrow"/>
                <w:sz w:val="18"/>
                <w:szCs w:val="18"/>
              </w:rPr>
              <w:t xml:space="preserve">1992-2010 </w:t>
            </w:r>
          </w:p>
        </w:tc>
        <w:tc>
          <w:tcPr>
            <w:tcW w:w="1326" w:type="dxa"/>
            <w:tcBorders>
              <w:left w:val="single" w:sz="12" w:space="0" w:color="auto"/>
            </w:tcBorders>
            <w:noWrap/>
            <w:hideMark/>
          </w:tcPr>
          <w:p w14:paraId="1BF1E90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2.1 (1, 8.9)</w:t>
            </w:r>
          </w:p>
        </w:tc>
        <w:tc>
          <w:tcPr>
            <w:tcW w:w="1448" w:type="dxa"/>
            <w:noWrap/>
            <w:hideMark/>
          </w:tcPr>
          <w:p w14:paraId="2A86577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2.28 (1.37, 8.35)</w:t>
            </w:r>
          </w:p>
        </w:tc>
        <w:tc>
          <w:tcPr>
            <w:tcW w:w="1358" w:type="dxa"/>
            <w:noWrap/>
            <w:hideMark/>
          </w:tcPr>
          <w:p w14:paraId="7ED71FF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1.18 (0.72, 8.04)</w:t>
            </w:r>
          </w:p>
        </w:tc>
        <w:tc>
          <w:tcPr>
            <w:tcW w:w="1367" w:type="dxa"/>
            <w:tcBorders>
              <w:right w:val="single" w:sz="12" w:space="0" w:color="auto"/>
            </w:tcBorders>
            <w:noWrap/>
            <w:hideMark/>
          </w:tcPr>
          <w:p w14:paraId="1DF314F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1.84 (1.09, 7.75)</w:t>
            </w:r>
          </w:p>
        </w:tc>
        <w:tc>
          <w:tcPr>
            <w:tcW w:w="1448" w:type="dxa"/>
            <w:tcBorders>
              <w:left w:val="single" w:sz="12" w:space="0" w:color="auto"/>
            </w:tcBorders>
            <w:noWrap/>
            <w:hideMark/>
          </w:tcPr>
          <w:p w14:paraId="1178ECE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2.13 (1.01, 8.81)</w:t>
            </w:r>
          </w:p>
        </w:tc>
        <w:tc>
          <w:tcPr>
            <w:tcW w:w="1358" w:type="dxa"/>
            <w:noWrap/>
            <w:hideMark/>
          </w:tcPr>
          <w:p w14:paraId="672610B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1.95 (1.09, 8.4)</w:t>
            </w:r>
          </w:p>
        </w:tc>
        <w:tc>
          <w:tcPr>
            <w:tcW w:w="1358" w:type="dxa"/>
            <w:noWrap/>
            <w:hideMark/>
          </w:tcPr>
          <w:p w14:paraId="3A5C4DC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1.58 (0.83, 8.53)</w:t>
            </w:r>
          </w:p>
        </w:tc>
        <w:tc>
          <w:tcPr>
            <w:tcW w:w="1450" w:type="dxa"/>
            <w:noWrap/>
            <w:hideMark/>
          </w:tcPr>
          <w:p w14:paraId="022039C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1.75 (0.95, 8.16)</w:t>
            </w:r>
          </w:p>
        </w:tc>
      </w:tr>
      <w:tr w:rsidR="00FC0F23" w:rsidRPr="001C05A4" w14:paraId="0B5B5B78" w14:textId="77777777" w:rsidTr="00FC0F23">
        <w:trPr>
          <w:trHeight w:val="286"/>
        </w:trPr>
        <w:tc>
          <w:tcPr>
            <w:tcW w:w="437" w:type="dxa"/>
            <w:vMerge/>
            <w:tcBorders>
              <w:bottom w:val="single" w:sz="4" w:space="0" w:color="auto"/>
            </w:tcBorders>
          </w:tcPr>
          <w:p w14:paraId="31979141" w14:textId="77777777" w:rsidR="00FC0F23" w:rsidRPr="001C05A4" w:rsidRDefault="00FC0F23" w:rsidP="00FC0F23">
            <w:pPr>
              <w:jc w:val="center"/>
              <w:rPr>
                <w:rFonts w:ascii="Arial Narrow" w:hAnsi="Arial Narrow"/>
                <w:sz w:val="18"/>
                <w:szCs w:val="18"/>
              </w:rPr>
            </w:pPr>
          </w:p>
        </w:tc>
        <w:tc>
          <w:tcPr>
            <w:tcW w:w="2726" w:type="dxa"/>
            <w:tcBorders>
              <w:right w:val="single" w:sz="12" w:space="0" w:color="auto"/>
            </w:tcBorders>
            <w:shd w:val="clear" w:color="auto" w:fill="E7E6E6" w:themeFill="background2"/>
          </w:tcPr>
          <w:p w14:paraId="1EAC29B5" w14:textId="319F044F" w:rsidR="00FC0F23" w:rsidRPr="00C25E6F" w:rsidRDefault="00FC0F23" w:rsidP="00FC0F23">
            <w:pPr>
              <w:rPr>
                <w:rFonts w:ascii="Arial Narrow" w:hAnsi="Arial Narrow"/>
                <w:sz w:val="18"/>
                <w:szCs w:val="18"/>
              </w:rPr>
            </w:pPr>
            <w:r w:rsidRPr="003212A4">
              <w:rPr>
                <w:rFonts w:ascii="Arial Narrow" w:hAnsi="Arial Narrow"/>
                <w:sz w:val="18"/>
                <w:szCs w:val="18"/>
              </w:rPr>
              <w:t xml:space="preserve">KSA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{"citationID":"PjMdk5k7","properties":{"formattedCitation":"\\super 15\\nosupersub{}","plainCitation":"15","noteIndex":0},"citationItems":[{"id":315,"uris":["http://www.mendeley.com/documents/?uuid=4847d84e-72d1-3552-a39d-826913bc86df","http://zotero.org/users/7134693/items/RPHHJAH9"],"itemData":{"id":315,"type":"article-journal","abstract":"The Middle East respiratory syndrome (MERS) is proposed to be a zoonotic disease; however, the reservoir and mechanism for transmission of the causative agent, the MERS coronavirus, are unknown. Dromedary camels have been implicated through reports that some victims have been exposed to camels, camels in areas where the disease has emerged have antibodies to the virus, and viral sequences have been recovered from camels in association with outbreaks of the disease among humans. Nonetheless, whether camels mediate transmission to humans is unresolved. Here we provide evidence from a geographic and temporal survey of camels in the Kingdom of Saudi Arabia that MERS coronaviruses have been circulating in camels since at least 1992, are distributed countrywide, and can be phylogenetically classified into clades that correlate with outbreaks of the disease among humans. We found no evidence of infection in domestic sheep or domestic goats. © 2014 Alagaili et al.","container-title":"mBio","DOI":"10.1128/mBio.00884-14","ISSN":"21507511","issue":"2","note":"PMID: 24570370\npublisher: American Society for Microbiology","title":"Middle east respiratory syndrome coronavirus infection in dromedary camels in Saudi Arabia","volume":"5","author":[{"family":"Alagaili","given":"Abdulaziz N."},{"family":"Briese","given":"Thomas"},{"family":"Mishra","given":"Nischay"},{"family":"Kapoor","given":"Vishal"},{"family":"Sameroff","given":"Stephen C."},{"family":"Wit","given":"Emmie","non-dropping-particle":"de"},{"family":"Munster","given":"Vincent J."},{"family":"Hensley","given":"Lisa E."},{"family":"Zalmout","given":"Iyad S."},{"family":"Kapoor","given":"Amit"},{"family":"Epstein","given":"Jonathan H."},{"family":"Karesh","given":"William B."},{"family":"Daszak","given":"Peter"},{"family":"Mohammed","given":"Osama B."},{"family":"Lipkin","given":"W.","non-dropping-particle":"lan"}],"accessed":{"date-parts":[["2020",11,3]]},"issued":{"date-parts":[["2014",2,25]]}}}],"schema":"https://github.com/citation-style-language/schema/raw/master/csl-citation.json"}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15</w:t>
            </w:r>
            <w:r w:rsidRPr="003212A4">
              <w:rPr>
                <w:rFonts w:ascii="Arial Narrow" w:hAnsi="Arial Narrow"/>
                <w:sz w:val="18"/>
                <w:szCs w:val="18"/>
              </w:rPr>
              <w:fldChar w:fldCharType="end"/>
            </w:r>
            <w:r>
              <w:rPr>
                <w:rFonts w:ascii="Arial Narrow" w:hAnsi="Arial Narrow"/>
                <w:sz w:val="18"/>
                <w:szCs w:val="18"/>
              </w:rPr>
              <w:t xml:space="preserve"> </w:t>
            </w:r>
            <w:r w:rsidRPr="003212A4">
              <w:rPr>
                <w:rFonts w:ascii="Arial Narrow" w:hAnsi="Arial Narrow"/>
                <w:sz w:val="18"/>
                <w:szCs w:val="18"/>
              </w:rPr>
              <w:t>2013</w:t>
            </w:r>
          </w:p>
        </w:tc>
        <w:tc>
          <w:tcPr>
            <w:tcW w:w="1326" w:type="dxa"/>
            <w:tcBorders>
              <w:left w:val="single" w:sz="12" w:space="0" w:color="auto"/>
            </w:tcBorders>
            <w:shd w:val="clear" w:color="auto" w:fill="E7E6E6" w:themeFill="background2"/>
            <w:noWrap/>
            <w:hideMark/>
          </w:tcPr>
          <w:p w14:paraId="4DC8B5F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1.02 (0.61, 2.86)</w:t>
            </w:r>
          </w:p>
        </w:tc>
        <w:tc>
          <w:tcPr>
            <w:tcW w:w="1448" w:type="dxa"/>
            <w:shd w:val="clear" w:color="auto" w:fill="E7E6E6" w:themeFill="background2"/>
            <w:noWrap/>
            <w:hideMark/>
          </w:tcPr>
          <w:p w14:paraId="27FA44F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1.41 (0.88, 3.54)</w:t>
            </w:r>
          </w:p>
        </w:tc>
        <w:tc>
          <w:tcPr>
            <w:tcW w:w="1358" w:type="dxa"/>
            <w:shd w:val="clear" w:color="auto" w:fill="E7E6E6" w:themeFill="background2"/>
            <w:noWrap/>
            <w:hideMark/>
          </w:tcPr>
          <w:p w14:paraId="4735597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0.82 (0.5, 2.18)</w:t>
            </w:r>
          </w:p>
        </w:tc>
        <w:tc>
          <w:tcPr>
            <w:tcW w:w="1367" w:type="dxa"/>
            <w:tcBorders>
              <w:right w:val="single" w:sz="12" w:space="0" w:color="auto"/>
            </w:tcBorders>
            <w:shd w:val="clear" w:color="auto" w:fill="E7E6E6" w:themeFill="background2"/>
            <w:noWrap/>
            <w:hideMark/>
          </w:tcPr>
          <w:p w14:paraId="64B686A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1.15 (0.71, 2.84)</w:t>
            </w:r>
          </w:p>
        </w:tc>
        <w:tc>
          <w:tcPr>
            <w:tcW w:w="1448" w:type="dxa"/>
            <w:tcBorders>
              <w:left w:val="single" w:sz="12" w:space="0" w:color="auto"/>
            </w:tcBorders>
            <w:shd w:val="clear" w:color="auto" w:fill="E7E6E6" w:themeFill="background2"/>
            <w:noWrap/>
            <w:hideMark/>
          </w:tcPr>
          <w:p w14:paraId="495936C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1.03 (0.62, 2.79)</w:t>
            </w:r>
          </w:p>
        </w:tc>
        <w:tc>
          <w:tcPr>
            <w:tcW w:w="1358" w:type="dxa"/>
            <w:shd w:val="clear" w:color="auto" w:fill="E7E6E6" w:themeFill="background2"/>
            <w:noWrap/>
            <w:hideMark/>
          </w:tcPr>
          <w:p w14:paraId="7E98006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1.13 (0.7, 2.9)</w:t>
            </w:r>
          </w:p>
        </w:tc>
        <w:tc>
          <w:tcPr>
            <w:tcW w:w="1358" w:type="dxa"/>
            <w:shd w:val="clear" w:color="auto" w:fill="E7E6E6" w:themeFill="background2"/>
            <w:noWrap/>
            <w:hideMark/>
          </w:tcPr>
          <w:p w14:paraId="2855716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0.9 (0.54, 2.46)</w:t>
            </w:r>
          </w:p>
        </w:tc>
        <w:tc>
          <w:tcPr>
            <w:tcW w:w="1450" w:type="dxa"/>
            <w:shd w:val="clear" w:color="auto" w:fill="E7E6E6" w:themeFill="background2"/>
            <w:noWrap/>
            <w:hideMark/>
          </w:tcPr>
          <w:p w14:paraId="70EB3BA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1.01 (0.62, 2.63)</w:t>
            </w:r>
          </w:p>
        </w:tc>
      </w:tr>
      <w:tr w:rsidR="00FC0F23" w:rsidRPr="001C05A4" w14:paraId="1CA096AF" w14:textId="77777777" w:rsidTr="00FC0F23">
        <w:trPr>
          <w:trHeight w:val="286"/>
        </w:trPr>
        <w:tc>
          <w:tcPr>
            <w:tcW w:w="437" w:type="dxa"/>
            <w:vMerge/>
            <w:tcBorders>
              <w:bottom w:val="single" w:sz="4" w:space="0" w:color="auto"/>
            </w:tcBorders>
          </w:tcPr>
          <w:p w14:paraId="4AD0C543"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462C7DCC" w14:textId="4E754B6C"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KSA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{"citationID":"AffBVZvZ","properties":{"formattedCitation":"\\super 16\\nosupersub{}","plainCitation":"16","noteIndex":0},"citationItems":[{"id":363,"uris":["http://www.mendeley.com/documents/?uuid=87a9cd08-8a9e-3681-a6f2-2dcdf39f80ce","http://zotero.org/users/7134693/items/8ML9NEWR"],"itemData":{"id":363,"type":"article-journal","abstract":"The Middle East Respiratory Syndrome Coronavirus (MERS-CoV) is a novel Coronavirus which was responsible of the first case of human acute respiratory syndrome in the Kingdom of Saudi Arabia (KSA), 2012. Dromedary camels are considered as potential reservoirs for the virus and seem to be the only animal host which may transmit the infection to human. Further studies are required to better understand the animal sources of zoonotic transmission route and the risks of this infection. A primary sero-prevalence study of MERS-CoV preexisting neutralizing antibodies in Dromedary camel serum was conducted in Tabuk, western north region of KSA, in order to assess the seopositivity of these animals and to explain their possible role in the transmission of the infection to Human. One hundred seventy one (171) serum samples were collected from healthy dromedary camels with different ages and genders in Tabuk city and tested for specific serum IgG by ELISA using the receptor-binding S1 subunits of spike proteins of MERS-CoV. 144 (84,21%) of the total camel sera shown the presence of protein-specific antibodies against MERS-CoV. These results may provide evidence that MERS-CoV has previously infected dromedary camels in Tabuk and may support the possible role of camels in the human infection.","container-title":"Journal of Medical Virology","DOI":"10.1002/jmv.25186","ISSN":"10969071","issue":"8","note":"PMID: 29663439\npublisher: John Wiley and Sons Inc.","page":"1285-1289","title":"Sero-prevalence of Middle East respiratory syndrome coronavirus (MERS-CoV) specific antibodies in dromedary camels in Tabuk, Saudi Arabia","volume":"90","author":[{"family":"Harrath","given":"Rafik"},{"family":"Abu Duhier","given":"Faisel M."}],"issued":{"date-parts":[["2018",8,1]]}}}],"schema":"https://github.com/citation-style-language/schema/raw/master/csl-citation.json"}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16</w:t>
            </w:r>
            <w:r w:rsidRPr="003212A4">
              <w:rPr>
                <w:rFonts w:ascii="Arial Narrow" w:hAnsi="Arial Narrow"/>
                <w:sz w:val="18"/>
                <w:szCs w:val="18"/>
              </w:rPr>
              <w:fldChar w:fldCharType="end"/>
            </w:r>
          </w:p>
        </w:tc>
        <w:tc>
          <w:tcPr>
            <w:tcW w:w="1326" w:type="dxa"/>
            <w:tcBorders>
              <w:left w:val="single" w:sz="12" w:space="0" w:color="auto"/>
            </w:tcBorders>
            <w:noWrap/>
            <w:hideMark/>
          </w:tcPr>
          <w:p w14:paraId="33E2C88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4.8 (1.52, 9.75)</w:t>
            </w:r>
          </w:p>
        </w:tc>
        <w:tc>
          <w:tcPr>
            <w:tcW w:w="1448" w:type="dxa"/>
            <w:noWrap/>
            <w:hideMark/>
          </w:tcPr>
          <w:p w14:paraId="1E33156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2.51 (1.31, 9.52)</w:t>
            </w:r>
          </w:p>
        </w:tc>
        <w:tc>
          <w:tcPr>
            <w:tcW w:w="1358" w:type="dxa"/>
            <w:noWrap/>
            <w:hideMark/>
          </w:tcPr>
          <w:p w14:paraId="28C97CD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3.51 (1, 9.67)</w:t>
            </w:r>
          </w:p>
        </w:tc>
        <w:tc>
          <w:tcPr>
            <w:tcW w:w="1367" w:type="dxa"/>
            <w:tcBorders>
              <w:right w:val="single" w:sz="12" w:space="0" w:color="auto"/>
            </w:tcBorders>
            <w:noWrap/>
            <w:hideMark/>
          </w:tcPr>
          <w:p w14:paraId="54C63AB0"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2.29 (1.15, 9.47)</w:t>
            </w:r>
          </w:p>
        </w:tc>
        <w:tc>
          <w:tcPr>
            <w:tcW w:w="1448" w:type="dxa"/>
            <w:tcBorders>
              <w:left w:val="single" w:sz="12" w:space="0" w:color="auto"/>
            </w:tcBorders>
            <w:noWrap/>
            <w:hideMark/>
          </w:tcPr>
          <w:p w14:paraId="53C646D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4.88 (1.54, 9.77)</w:t>
            </w:r>
          </w:p>
        </w:tc>
        <w:tc>
          <w:tcPr>
            <w:tcW w:w="1358" w:type="dxa"/>
            <w:noWrap/>
            <w:hideMark/>
          </w:tcPr>
          <w:p w14:paraId="78982B7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2.94 (1.32, 9.68)</w:t>
            </w:r>
          </w:p>
        </w:tc>
        <w:tc>
          <w:tcPr>
            <w:tcW w:w="1358" w:type="dxa"/>
            <w:noWrap/>
            <w:hideMark/>
          </w:tcPr>
          <w:p w14:paraId="00C9AA5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3.77 (1.24, 9.71)</w:t>
            </w:r>
          </w:p>
        </w:tc>
        <w:tc>
          <w:tcPr>
            <w:tcW w:w="1450" w:type="dxa"/>
            <w:noWrap/>
            <w:hideMark/>
          </w:tcPr>
          <w:p w14:paraId="5398812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2.86 (1.17, 9.63)</w:t>
            </w:r>
          </w:p>
        </w:tc>
      </w:tr>
      <w:tr w:rsidR="00FC0F23" w:rsidRPr="001C05A4" w14:paraId="3A9D196B" w14:textId="77777777" w:rsidTr="00FC0F23">
        <w:trPr>
          <w:trHeight w:val="286"/>
        </w:trPr>
        <w:tc>
          <w:tcPr>
            <w:tcW w:w="437" w:type="dxa"/>
            <w:vMerge/>
            <w:tcBorders>
              <w:bottom w:val="single" w:sz="4" w:space="0" w:color="auto"/>
            </w:tcBorders>
          </w:tcPr>
          <w:p w14:paraId="57C175C3"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33CFB0E7" w14:textId="6DA56A6E"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KSA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{"citationID":"0mdZfUaI","properties":{"formattedCitation":"\\super 17\\nosupersub{}","plainCitation":"17","noteIndex":0},"citationItems":[{"id":400,"uris":["http://www.mendeley.com/documents/?uuid=8923354c-c94f-36e4-8a6f-dcef20888b11","http://zotero.org/users/7134693/items/P4UD9PLR"],"itemData":{"id":400,"type":"article-journal","abstract":"In Saudi Arabia, including regions of Riyadh and Al Ahsa, pseudoparticle neutralisation (ppNT) and microneutralisation (MNT) tests detected no antibodies to Middle East Respiratory Syndrome coronavirus (MERS-CoV) in sheep (n= 100), goats (n= 45), cattle (n= 50) and chickens (n= 240). Dromedary camels however, had a high prevalence of MERS-CoV antibodies. Bovine coronavirus (BCoV) infected sera from cattle had no cross-reactivity in MERS-CoV ppNT or MNT, while many dromedary camels' sera reacted to both BCoV and MERS-CoV. Some nevertheless displayed specific serologic reaction profiles to MERS-CoV.","container-title":"Eurosurveillance","DOI":"10.2807/1560-7917.ES2013.18.50.20659","ISSN":"15607917","issue":"50","note":"PMID: 24342517\npublisher: European Centre for Disease Prevention and Control (ECDC)","title":"Middle east respiratory syndrome (MERS) coronavirus seroprevalence in domestic livestock in Saudi Arabia, 2010 to 2013","volume":"18","author":[{"family":"Hemida","given":"M. G."},{"family":"Perera","given":"R. A."},{"family":"Wang","given":"P."},{"family":"Alhammadi","given":"M. A."},{"family":"Siu","given":"L. Y."},{"family":"Li","given":"M."},{"family":"Poon","given":"L. L."},{"family":"Saif","given":"L."},{"family":"Alnaeem","given":"A."},{"family":"Peiris","given":"M."}],"accessed":{"date-parts":[["2020",11,3]]},"issued":{"date-parts":[["2013"]]}}}],"schema":"https://github.com/citation-style-language/schema/raw/master/csl-citation.json"}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17</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41C2597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3.72 (1.86, 9.54)</w:t>
            </w:r>
          </w:p>
        </w:tc>
        <w:tc>
          <w:tcPr>
            <w:tcW w:w="1448" w:type="dxa"/>
            <w:shd w:val="clear" w:color="auto" w:fill="E7E6E6" w:themeFill="background2"/>
            <w:noWrap/>
            <w:hideMark/>
          </w:tcPr>
          <w:p w14:paraId="57EE47D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3.76 (2.16, 9.38)</w:t>
            </w:r>
          </w:p>
        </w:tc>
        <w:tc>
          <w:tcPr>
            <w:tcW w:w="1358" w:type="dxa"/>
            <w:shd w:val="clear" w:color="auto" w:fill="E7E6E6" w:themeFill="background2"/>
            <w:noWrap/>
            <w:hideMark/>
          </w:tcPr>
          <w:p w14:paraId="6B473D1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2.48 (1.45, 9.16)</w:t>
            </w:r>
          </w:p>
        </w:tc>
        <w:tc>
          <w:tcPr>
            <w:tcW w:w="1367" w:type="dxa"/>
            <w:tcBorders>
              <w:right w:val="single" w:sz="12" w:space="0" w:color="auto"/>
            </w:tcBorders>
            <w:shd w:val="clear" w:color="auto" w:fill="E7E6E6" w:themeFill="background2"/>
            <w:noWrap/>
            <w:hideMark/>
          </w:tcPr>
          <w:p w14:paraId="26FEFBA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3.03 (1.74, 9.12)</w:t>
            </w:r>
          </w:p>
        </w:tc>
        <w:tc>
          <w:tcPr>
            <w:tcW w:w="1448" w:type="dxa"/>
            <w:tcBorders>
              <w:left w:val="single" w:sz="12" w:space="0" w:color="auto"/>
            </w:tcBorders>
            <w:shd w:val="clear" w:color="auto" w:fill="E7E6E6" w:themeFill="background2"/>
            <w:noWrap/>
            <w:hideMark/>
          </w:tcPr>
          <w:p w14:paraId="1F0962A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7.63 (2.85, 9.83)</w:t>
            </w:r>
          </w:p>
        </w:tc>
        <w:tc>
          <w:tcPr>
            <w:tcW w:w="1358" w:type="dxa"/>
            <w:shd w:val="clear" w:color="auto" w:fill="E7E6E6" w:themeFill="background2"/>
            <w:noWrap/>
            <w:hideMark/>
          </w:tcPr>
          <w:p w14:paraId="461B705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8.55 (3.1, 9.84)</w:t>
            </w:r>
          </w:p>
        </w:tc>
        <w:tc>
          <w:tcPr>
            <w:tcW w:w="1358" w:type="dxa"/>
            <w:shd w:val="clear" w:color="auto" w:fill="E7E6E6" w:themeFill="background2"/>
            <w:noWrap/>
            <w:hideMark/>
          </w:tcPr>
          <w:p w14:paraId="25B1D69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7.35 (2.67, 9.82)</w:t>
            </w:r>
          </w:p>
        </w:tc>
        <w:tc>
          <w:tcPr>
            <w:tcW w:w="1450" w:type="dxa"/>
            <w:shd w:val="clear" w:color="auto" w:fill="E7E6E6" w:themeFill="background2"/>
            <w:noWrap/>
            <w:hideMark/>
          </w:tcPr>
          <w:p w14:paraId="3281DA3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8.56 (2.89, 9.84)</w:t>
            </w:r>
          </w:p>
        </w:tc>
      </w:tr>
      <w:tr w:rsidR="00FC0F23" w:rsidRPr="001C05A4" w14:paraId="7F9C191D" w14:textId="77777777" w:rsidTr="00FC0F23">
        <w:trPr>
          <w:trHeight w:val="286"/>
        </w:trPr>
        <w:tc>
          <w:tcPr>
            <w:tcW w:w="437" w:type="dxa"/>
            <w:vMerge/>
            <w:tcBorders>
              <w:bottom w:val="single" w:sz="4" w:space="0" w:color="auto"/>
            </w:tcBorders>
          </w:tcPr>
          <w:p w14:paraId="37E4E282"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tcPr>
          <w:p w14:paraId="62D25763" w14:textId="5B610981"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KSA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{"citationID":"fKnJJdYO","properties":{"formattedCitation":"\\super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6</w:t>
            </w:r>
            <w:r w:rsidRPr="003212A4">
              <w:rPr>
                <w:rFonts w:ascii="Arial Narrow" w:hAnsi="Arial Narrow"/>
                <w:sz w:val="18"/>
                <w:szCs w:val="18"/>
              </w:rPr>
              <w:fldChar w:fldCharType="end"/>
            </w:r>
          </w:p>
        </w:tc>
        <w:tc>
          <w:tcPr>
            <w:tcW w:w="1326" w:type="dxa"/>
            <w:tcBorders>
              <w:left w:val="single" w:sz="12" w:space="0" w:color="auto"/>
            </w:tcBorders>
            <w:noWrap/>
            <w:hideMark/>
          </w:tcPr>
          <w:p w14:paraId="3A6F59B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0.34 (0.23, 1.39)</w:t>
            </w:r>
          </w:p>
        </w:tc>
        <w:tc>
          <w:tcPr>
            <w:tcW w:w="1448" w:type="dxa"/>
            <w:noWrap/>
            <w:hideMark/>
          </w:tcPr>
          <w:p w14:paraId="5CD198C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0.71 (0.45, 3.61)</w:t>
            </w:r>
          </w:p>
        </w:tc>
        <w:tc>
          <w:tcPr>
            <w:tcW w:w="1358" w:type="dxa"/>
            <w:noWrap/>
            <w:hideMark/>
          </w:tcPr>
          <w:p w14:paraId="6FDEAED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0.36 (0.24, 0.76)</w:t>
            </w:r>
          </w:p>
        </w:tc>
        <w:tc>
          <w:tcPr>
            <w:tcW w:w="1367" w:type="dxa"/>
            <w:tcBorders>
              <w:right w:val="single" w:sz="12" w:space="0" w:color="auto"/>
            </w:tcBorders>
            <w:noWrap/>
            <w:hideMark/>
          </w:tcPr>
          <w:p w14:paraId="4CE6F9F9"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0.55 (0.36, 2.17)</w:t>
            </w:r>
          </w:p>
        </w:tc>
        <w:tc>
          <w:tcPr>
            <w:tcW w:w="1448" w:type="dxa"/>
            <w:tcBorders>
              <w:left w:val="single" w:sz="12" w:space="0" w:color="auto"/>
            </w:tcBorders>
            <w:noWrap/>
            <w:hideMark/>
          </w:tcPr>
          <w:p w14:paraId="5410AD6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5.23 (0.9, 9.77)</w:t>
            </w:r>
          </w:p>
        </w:tc>
        <w:tc>
          <w:tcPr>
            <w:tcW w:w="1358" w:type="dxa"/>
            <w:noWrap/>
            <w:hideMark/>
          </w:tcPr>
          <w:p w14:paraId="1ED85FF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4.49 (1, 9.76)</w:t>
            </w:r>
          </w:p>
        </w:tc>
        <w:tc>
          <w:tcPr>
            <w:tcW w:w="1358" w:type="dxa"/>
            <w:noWrap/>
            <w:hideMark/>
          </w:tcPr>
          <w:p w14:paraId="6DE67EF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4.62 (0.85, 9.76)</w:t>
            </w:r>
          </w:p>
        </w:tc>
        <w:tc>
          <w:tcPr>
            <w:tcW w:w="1450" w:type="dxa"/>
            <w:noWrap/>
            <w:hideMark/>
          </w:tcPr>
          <w:p w14:paraId="3EA29E3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4.38 (0.94, 9.76)</w:t>
            </w:r>
          </w:p>
        </w:tc>
      </w:tr>
      <w:tr w:rsidR="00FC0F23" w:rsidRPr="001C05A4" w14:paraId="2B13273F" w14:textId="77777777" w:rsidTr="00FC0F23">
        <w:trPr>
          <w:trHeight w:val="286"/>
        </w:trPr>
        <w:tc>
          <w:tcPr>
            <w:tcW w:w="437" w:type="dxa"/>
            <w:vMerge/>
            <w:tcBorders>
              <w:bottom w:val="single" w:sz="4" w:space="0" w:color="auto"/>
            </w:tcBorders>
          </w:tcPr>
          <w:p w14:paraId="227C60C7" w14:textId="77777777" w:rsidR="00FC0F23" w:rsidRPr="001C05A4" w:rsidRDefault="00FC0F23" w:rsidP="00FC0F23">
            <w:pPr>
              <w:jc w:val="center"/>
              <w:rPr>
                <w:rFonts w:ascii="Arial Narrow" w:hAnsi="Arial Narrow" w:cs="Arial"/>
                <w:sz w:val="18"/>
                <w:szCs w:val="18"/>
              </w:rPr>
            </w:pPr>
          </w:p>
        </w:tc>
        <w:tc>
          <w:tcPr>
            <w:tcW w:w="2726" w:type="dxa"/>
            <w:tcBorders>
              <w:bottom w:val="single" w:sz="4" w:space="0" w:color="auto"/>
              <w:right w:val="single" w:sz="12" w:space="0" w:color="auto"/>
            </w:tcBorders>
            <w:shd w:val="clear" w:color="auto" w:fill="E7E6E6" w:themeFill="background2"/>
          </w:tcPr>
          <w:p w14:paraId="189973DC" w14:textId="553A6E35"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UAE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{"citationID":"dfCl1ipb","properties":{"formattedCitation":"\\super 18\\nosupersub{}","plainCitation":"18","noteIndex":0},"citationItems":[{"id":171,"uris":["http://www.mendeley.com/documents/?uuid=73430b02-b9b3-336d-a22d-51d59d109cdc","http://zotero.org/users/7134693/items/XLN746FQ"],"itemData":{"id":171,"type":"article-journal","abstract":"Camels carry Middle East respiratory syndrome coronavirus, but little is known about infection age or prevalence. We studied &gt;800 dromedaries of all ages and 15 mother–calf pairs. This syndrome constitutes an acute, epidemic, and time-limited infection in camels &lt;4 years of age, particularly calves. Delayed social separation of calves might reduce human infection risk.","container-title":"Emerging Infectious Diseases","DOI":"10.3201/eid2106.150038","ISSN":"10806059","issue":"6","note":"PMID: 25989145\npublisher: Centers for Disease Control and Prevention (CDC)","page":"1019-1022","title":"Acute middle east respiratory syndrome coronavirus infection in livestock dromedaries, Dubai, 2014","volume":"21","author":[{"family":"Wernery","given":"Ulrich"},{"family":"Corman","given":"Victor M."},{"family":"Wong","given":"Emily Y.M."},{"family":"Tsang","given":"Alan K.L."},{"family":"Muth","given":"Doreen"},{"family":"Lau","given":"Susanna K.P."},{"family":"Khazanehdari","given":"Kamal"},{"family":"Zirkel","given":"Florian"},{"family":"Ali","given":"Mansoor"},{"family":"Nagy","given":"Peter"},{"family":"Juhasz","given":"Jutka"},{"family":"Wernery","given":"Renate"},{"family":"Joseph","given":"Sunitha"},{"family":"Syriac","given":"Ginu"},{"family":"Elizabeth","given":"Shyna K."},{"family":"Patteril","given":"Nissy Annie Georgy"},{"family":"Woo","given":"Patrick C.Y."},{"family":"Drosten","given":"Christian"}],"issued":{"date-parts":[["2015"]]}}}],"schema":"https://github.com/citation-style-language/schema/raw/master/csl-citation.json"}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18</w:t>
            </w:r>
            <w:r w:rsidRPr="003212A4">
              <w:rPr>
                <w:rFonts w:ascii="Arial Narrow" w:hAnsi="Arial Narrow"/>
                <w:sz w:val="18"/>
                <w:szCs w:val="18"/>
              </w:rPr>
              <w:fldChar w:fldCharType="end"/>
            </w:r>
          </w:p>
        </w:tc>
        <w:tc>
          <w:tcPr>
            <w:tcW w:w="1326" w:type="dxa"/>
            <w:tcBorders>
              <w:left w:val="single" w:sz="12" w:space="0" w:color="auto"/>
              <w:bottom w:val="single" w:sz="4" w:space="0" w:color="auto"/>
            </w:tcBorders>
            <w:shd w:val="clear" w:color="auto" w:fill="E7E6E6" w:themeFill="background2"/>
            <w:noWrap/>
            <w:hideMark/>
          </w:tcPr>
          <w:p w14:paraId="51FE6FE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8.2 (3.89, 9.86)</w:t>
            </w:r>
          </w:p>
        </w:tc>
        <w:tc>
          <w:tcPr>
            <w:tcW w:w="1448" w:type="dxa"/>
            <w:tcBorders>
              <w:bottom w:val="single" w:sz="4" w:space="0" w:color="auto"/>
            </w:tcBorders>
            <w:shd w:val="clear" w:color="auto" w:fill="E7E6E6" w:themeFill="background2"/>
            <w:noWrap/>
            <w:hideMark/>
          </w:tcPr>
          <w:p w14:paraId="2918A8F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8.1 (4.1, 9.86)</w:t>
            </w:r>
          </w:p>
        </w:tc>
        <w:tc>
          <w:tcPr>
            <w:tcW w:w="1358" w:type="dxa"/>
            <w:tcBorders>
              <w:bottom w:val="single" w:sz="4" w:space="0" w:color="auto"/>
            </w:tcBorders>
            <w:shd w:val="clear" w:color="auto" w:fill="E7E6E6" w:themeFill="background2"/>
            <w:noWrap/>
            <w:hideMark/>
          </w:tcPr>
          <w:p w14:paraId="3218069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7.07 (2.86, 9.81)</w:t>
            </w:r>
          </w:p>
        </w:tc>
        <w:tc>
          <w:tcPr>
            <w:tcW w:w="1367" w:type="dxa"/>
            <w:tcBorders>
              <w:bottom w:val="single" w:sz="4" w:space="0" w:color="auto"/>
              <w:right w:val="single" w:sz="12" w:space="0" w:color="auto"/>
            </w:tcBorders>
            <w:shd w:val="clear" w:color="auto" w:fill="E7E6E6" w:themeFill="background2"/>
            <w:noWrap/>
            <w:hideMark/>
          </w:tcPr>
          <w:p w14:paraId="5EC0D0E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7.1 (3.48, 9.82)</w:t>
            </w:r>
          </w:p>
        </w:tc>
        <w:tc>
          <w:tcPr>
            <w:tcW w:w="1448" w:type="dxa"/>
            <w:tcBorders>
              <w:left w:val="single" w:sz="12" w:space="0" w:color="auto"/>
              <w:bottom w:val="single" w:sz="4" w:space="0" w:color="auto"/>
            </w:tcBorders>
            <w:shd w:val="clear" w:color="auto" w:fill="E7E6E6" w:themeFill="background2"/>
            <w:noWrap/>
            <w:hideMark/>
          </w:tcPr>
          <w:p w14:paraId="261AFAC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8.52 (3.94, 9.87)</w:t>
            </w:r>
          </w:p>
        </w:tc>
        <w:tc>
          <w:tcPr>
            <w:tcW w:w="1358" w:type="dxa"/>
            <w:tcBorders>
              <w:bottom w:val="single" w:sz="4" w:space="0" w:color="auto"/>
            </w:tcBorders>
            <w:shd w:val="clear" w:color="auto" w:fill="E7E6E6" w:themeFill="background2"/>
            <w:noWrap/>
            <w:hideMark/>
          </w:tcPr>
          <w:p w14:paraId="74142585"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7.84 (3.79, 9.85)</w:t>
            </w:r>
          </w:p>
        </w:tc>
        <w:tc>
          <w:tcPr>
            <w:tcW w:w="1358" w:type="dxa"/>
            <w:tcBorders>
              <w:bottom w:val="single" w:sz="4" w:space="0" w:color="auto"/>
            </w:tcBorders>
            <w:shd w:val="clear" w:color="auto" w:fill="E7E6E6" w:themeFill="background2"/>
            <w:noWrap/>
            <w:hideMark/>
          </w:tcPr>
          <w:p w14:paraId="43F04F1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7.89 (3.52, 9.85)</w:t>
            </w:r>
          </w:p>
        </w:tc>
        <w:tc>
          <w:tcPr>
            <w:tcW w:w="1450" w:type="dxa"/>
            <w:tcBorders>
              <w:bottom w:val="single" w:sz="4" w:space="0" w:color="auto"/>
            </w:tcBorders>
            <w:shd w:val="clear" w:color="auto" w:fill="E7E6E6" w:themeFill="background2"/>
            <w:noWrap/>
            <w:hideMark/>
          </w:tcPr>
          <w:p w14:paraId="7517BF4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7.42 (3.44, 9.83)</w:t>
            </w:r>
          </w:p>
        </w:tc>
      </w:tr>
      <w:tr w:rsidR="00FC0F23" w:rsidRPr="001C05A4" w14:paraId="35CCD34B" w14:textId="77777777" w:rsidTr="00FC0F23">
        <w:trPr>
          <w:trHeight w:val="286"/>
        </w:trPr>
        <w:tc>
          <w:tcPr>
            <w:tcW w:w="437" w:type="dxa"/>
            <w:vMerge w:val="restart"/>
            <w:tcBorders>
              <w:top w:val="single" w:sz="4" w:space="0" w:color="auto"/>
              <w:bottom w:val="single" w:sz="4" w:space="0" w:color="auto"/>
            </w:tcBorders>
            <w:textDirection w:val="btLr"/>
          </w:tcPr>
          <w:p w14:paraId="18D564F2" w14:textId="77777777" w:rsidR="00FC0F23" w:rsidRPr="001C05A4" w:rsidRDefault="00FC0F23" w:rsidP="00FC0F23">
            <w:pPr>
              <w:jc w:val="center"/>
              <w:rPr>
                <w:rFonts w:ascii="Arial Narrow" w:hAnsi="Arial Narrow" w:cs="Arial"/>
                <w:sz w:val="18"/>
                <w:szCs w:val="18"/>
              </w:rPr>
            </w:pPr>
            <w:r w:rsidRPr="003212A4">
              <w:rPr>
                <w:rFonts w:ascii="Arial Narrow" w:hAnsi="Arial Narrow"/>
                <w:sz w:val="18"/>
                <w:szCs w:val="18"/>
              </w:rPr>
              <w:t>South Asia</w:t>
            </w:r>
          </w:p>
        </w:tc>
        <w:tc>
          <w:tcPr>
            <w:tcW w:w="2726" w:type="dxa"/>
            <w:tcBorders>
              <w:top w:val="single" w:sz="4" w:space="0" w:color="auto"/>
              <w:right w:val="single" w:sz="12" w:space="0" w:color="auto"/>
            </w:tcBorders>
          </w:tcPr>
          <w:p w14:paraId="4D8E4F36" w14:textId="087433BB"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Bangladesh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{"citationID":"kKLqoYXx","properties":{"formattedCitation":"\\super 19\\nosupersub{}","plainCitation":"19","noteIndex":0},"citationItems":[{"id":202,"uris":["http://www.mendeley.com/documents/?uuid=b7056411-4d81-3058-8a4a-08455401611c","http://zotero.org/users/7134693/items/S5I566KQ"],"itemData":{"id":202,"type":"article-journal","abstract":"Dromedary camels are bred domestically and imported into Bangladesh. In 2015, of 55 camels tested for Middle East respiratory syndrome coronavirus in Dhaka, 17 (31%) were seropositive, including 1 bred locally. None were PCR positive. The potential for infected camels in urban markets could have public health implications and warrants further investigation.","container-title":"Emerging Infectious Diseases","DOI":"10.3201/eid2405.171192","ISSN":"10806059","issue":"5","note":"PMID: 29664373\npublisher: Centers for Disease Control and Prevention (CDC)","page":"926-928","title":"Middle east respiratory syndrome Coronavirus antibodies in dromedary camels, Bangladesh, 2015","volume":"24","author":[{"family":"Islam","given":"Ariful"},{"family":"Epstein","given":"Jonathan H."},{"family":"Rostal","given":"Melinda K."},{"family":"Islam","given":"Shariful"},{"family":"Rahman","given":"Mohammed Ziaur"},{"family":"Hossain","given":"Mohammed Enayet"},{"family":"Uzzaman","given":"Mohammed Salim"},{"family":"Munster","given":"Vincent J."},{"family":"Peiris","given":"Malik"},{"family":"Flora","given":"Meerjady Sabrina"},{"family":"Rahman","given":"Mahmudur"},{"family":"Daszak","given":"Peter"}],"issued":{"date-parts":[["2018",5,1]]}}}],"schema":"https://github.com/citation-style-language/schema/raw/master/csl-citation.json"}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19</w:t>
            </w:r>
            <w:r w:rsidRPr="003212A4">
              <w:rPr>
                <w:rFonts w:ascii="Arial Narrow" w:hAnsi="Arial Narrow"/>
                <w:sz w:val="18"/>
                <w:szCs w:val="18"/>
              </w:rPr>
              <w:fldChar w:fldCharType="end"/>
            </w:r>
          </w:p>
        </w:tc>
        <w:tc>
          <w:tcPr>
            <w:tcW w:w="1326" w:type="dxa"/>
            <w:tcBorders>
              <w:top w:val="single" w:sz="4" w:space="0" w:color="auto"/>
              <w:left w:val="single" w:sz="12" w:space="0" w:color="auto"/>
            </w:tcBorders>
            <w:noWrap/>
            <w:hideMark/>
          </w:tcPr>
          <w:p w14:paraId="6781A66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0.08 (0.03, 0.26)</w:t>
            </w:r>
          </w:p>
        </w:tc>
        <w:tc>
          <w:tcPr>
            <w:tcW w:w="1448" w:type="dxa"/>
            <w:tcBorders>
              <w:top w:val="single" w:sz="4" w:space="0" w:color="auto"/>
            </w:tcBorders>
            <w:noWrap/>
            <w:hideMark/>
          </w:tcPr>
          <w:p w14:paraId="73D9AAC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(0.05, 0.48)</w:t>
            </w:r>
          </w:p>
        </w:tc>
        <w:tc>
          <w:tcPr>
            <w:tcW w:w="1358" w:type="dxa"/>
            <w:tcBorders>
              <w:top w:val="single" w:sz="4" w:space="0" w:color="auto"/>
            </w:tcBorders>
            <w:noWrap/>
            <w:hideMark/>
          </w:tcPr>
          <w:p w14:paraId="007ACEE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0.07 (0.03, 0.22)</w:t>
            </w:r>
          </w:p>
        </w:tc>
        <w:tc>
          <w:tcPr>
            <w:tcW w:w="1367" w:type="dxa"/>
            <w:tcBorders>
              <w:top w:val="single" w:sz="4" w:space="0" w:color="auto"/>
              <w:right w:val="single" w:sz="12" w:space="0" w:color="auto"/>
            </w:tcBorders>
            <w:noWrap/>
            <w:hideMark/>
          </w:tcPr>
          <w:p w14:paraId="025FFF3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 (0.04, 0.34)</w:t>
            </w:r>
          </w:p>
        </w:tc>
        <w:tc>
          <w:tcPr>
            <w:tcW w:w="1448" w:type="dxa"/>
            <w:tcBorders>
              <w:top w:val="single" w:sz="4" w:space="0" w:color="auto"/>
              <w:left w:val="single" w:sz="12" w:space="0" w:color="auto"/>
            </w:tcBorders>
            <w:noWrap/>
            <w:hideMark/>
          </w:tcPr>
          <w:p w14:paraId="37CF64A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 (0.04, 2.34)</w:t>
            </w:r>
          </w:p>
        </w:tc>
        <w:tc>
          <w:tcPr>
            <w:tcW w:w="1358" w:type="dxa"/>
            <w:tcBorders>
              <w:top w:val="single" w:sz="4" w:space="0" w:color="auto"/>
            </w:tcBorders>
            <w:noWrap/>
            <w:hideMark/>
          </w:tcPr>
          <w:p w14:paraId="2A56624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0.12 (0.05, 1.95)</w:t>
            </w:r>
          </w:p>
        </w:tc>
        <w:tc>
          <w:tcPr>
            <w:tcW w:w="1358" w:type="dxa"/>
            <w:tcBorders>
              <w:top w:val="single" w:sz="4" w:space="0" w:color="auto"/>
            </w:tcBorders>
            <w:noWrap/>
            <w:hideMark/>
          </w:tcPr>
          <w:p w14:paraId="4F05211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0.09 (0.04, 1.02)</w:t>
            </w:r>
          </w:p>
        </w:tc>
        <w:tc>
          <w:tcPr>
            <w:tcW w:w="1450" w:type="dxa"/>
            <w:tcBorders>
              <w:top w:val="single" w:sz="4" w:space="0" w:color="auto"/>
            </w:tcBorders>
            <w:noWrap/>
            <w:hideMark/>
          </w:tcPr>
          <w:p w14:paraId="12D2A33B"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0.11 (0.05, 1.13)</w:t>
            </w:r>
          </w:p>
        </w:tc>
      </w:tr>
      <w:tr w:rsidR="00FC0F23" w:rsidRPr="001C05A4" w14:paraId="0FF2CC73" w14:textId="77777777" w:rsidTr="00FC0F23">
        <w:trPr>
          <w:trHeight w:val="286"/>
        </w:trPr>
        <w:tc>
          <w:tcPr>
            <w:tcW w:w="437" w:type="dxa"/>
            <w:vMerge/>
            <w:tcBorders>
              <w:bottom w:val="single" w:sz="4" w:space="0" w:color="auto"/>
            </w:tcBorders>
          </w:tcPr>
          <w:p w14:paraId="0DD2BB51" w14:textId="77777777" w:rsidR="00FC0F23" w:rsidRPr="001C05A4" w:rsidRDefault="00FC0F23" w:rsidP="00FC0F23">
            <w:pPr>
              <w:jc w:val="center"/>
              <w:rPr>
                <w:rFonts w:ascii="Arial Narrow" w:hAnsi="Arial Narrow" w:cs="Arial"/>
                <w:sz w:val="18"/>
                <w:szCs w:val="18"/>
              </w:rPr>
            </w:pPr>
          </w:p>
        </w:tc>
        <w:tc>
          <w:tcPr>
            <w:tcW w:w="2726" w:type="dxa"/>
            <w:tcBorders>
              <w:right w:val="single" w:sz="12" w:space="0" w:color="auto"/>
            </w:tcBorders>
            <w:shd w:val="clear" w:color="auto" w:fill="E7E6E6" w:themeFill="background2"/>
          </w:tcPr>
          <w:p w14:paraId="6868C872" w14:textId="51035F42"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Pakistan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{"citationID":"iKtXPCfN","properties":{"formattedCitation":"\\super 20\\nosupersub{}","plainCitation":"20","noteIndex":0},"citationItems":[{"id":52,"uris":["http://www.mendeley.com/documents/?uuid=b99cf618-449d-3fc6-a1f2-4d57b0d78aae","http://zotero.org/users/7134693/items/Z56GQN7H"],"itemData":{"id":52,"type":"article-journal","abstract":"Dromedary camels from Africa and Arabia are an established source for zoonotic Middle East respiratory syndrome coronavirus (MERS-CoV) infection among humans. In Pakistan, we found specific neutralizing antibodies in samples from 39.5% of 565 dromedaries, documenting significant expansion of the enzootic range of MERS-CoV to Asia.","container-title":"Emerging Infectious Diseases","DOI":"10.3201/eid2303.161285","ISSN":"10806059","issue":"3","note":"PMID: 28221127\npublisher: Centers for Disease Control and Prevention (CDC)","page":"550-551","title":"Serologic evidence for MERS-CoV infection in Dromedary Camels, Punjab, Pakistan, 2012–2015","volume":"23","author":[{"family":"Saqib","given":"Muhammad"},{"family":"Sieberg","given":"Andrea"},{"family":"Hussain","given":"Muhammad Hammad"},{"family":"Mansoor","given":"Muhammad Khalid"},{"family":"Zohaib","given":"Ali"},{"family":"Lattwein","given":"Erik"},{"family":"Müller","given":"Marcel Alexander"},{"family":"Drosten","given":"Christian"},{"family":"Corman","given":"Victor Max"}],"issued":{"date-parts":[["2017",3,1]]}}}],"schema":"https://github.com/citation-style-language/schema/raw/master/csl-citation.json"}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20</w:t>
            </w:r>
            <w:r w:rsidRPr="003212A4">
              <w:rPr>
                <w:rFonts w:ascii="Arial Narrow" w:hAnsi="Arial Narrow"/>
                <w:sz w:val="18"/>
                <w:szCs w:val="18"/>
              </w:rPr>
              <w:fldChar w:fldCharType="end"/>
            </w:r>
          </w:p>
        </w:tc>
        <w:tc>
          <w:tcPr>
            <w:tcW w:w="1326" w:type="dxa"/>
            <w:tcBorders>
              <w:left w:val="single" w:sz="12" w:space="0" w:color="auto"/>
            </w:tcBorders>
            <w:shd w:val="clear" w:color="auto" w:fill="E7E6E6" w:themeFill="background2"/>
            <w:noWrap/>
            <w:hideMark/>
          </w:tcPr>
          <w:p w14:paraId="16DEBC3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 (0.07, 0.13)</w:t>
            </w:r>
          </w:p>
        </w:tc>
        <w:tc>
          <w:tcPr>
            <w:tcW w:w="1448" w:type="dxa"/>
            <w:shd w:val="clear" w:color="auto" w:fill="E7E6E6" w:themeFill="background2"/>
            <w:noWrap/>
            <w:hideMark/>
          </w:tcPr>
          <w:p w14:paraId="79E68A8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0.16 (0.12, 0.24)</w:t>
            </w:r>
          </w:p>
        </w:tc>
        <w:tc>
          <w:tcPr>
            <w:tcW w:w="1358" w:type="dxa"/>
            <w:shd w:val="clear" w:color="auto" w:fill="E7E6E6" w:themeFill="background2"/>
            <w:noWrap/>
            <w:hideMark/>
          </w:tcPr>
          <w:p w14:paraId="1C5D380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 (0.07, 0.13)</w:t>
            </w:r>
          </w:p>
        </w:tc>
        <w:tc>
          <w:tcPr>
            <w:tcW w:w="1367" w:type="dxa"/>
            <w:tcBorders>
              <w:right w:val="single" w:sz="12" w:space="0" w:color="auto"/>
            </w:tcBorders>
            <w:shd w:val="clear" w:color="auto" w:fill="E7E6E6" w:themeFill="background2"/>
            <w:noWrap/>
            <w:hideMark/>
          </w:tcPr>
          <w:p w14:paraId="3F3A6BF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(0.1, 0.19)</w:t>
            </w:r>
          </w:p>
        </w:tc>
        <w:tc>
          <w:tcPr>
            <w:tcW w:w="1448" w:type="dxa"/>
            <w:tcBorders>
              <w:left w:val="single" w:sz="12" w:space="0" w:color="auto"/>
            </w:tcBorders>
            <w:shd w:val="clear" w:color="auto" w:fill="E7E6E6" w:themeFill="background2"/>
            <w:noWrap/>
            <w:hideMark/>
          </w:tcPr>
          <w:p w14:paraId="3F4D726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(0.09, 0.18)</w:t>
            </w:r>
          </w:p>
        </w:tc>
        <w:tc>
          <w:tcPr>
            <w:tcW w:w="1358" w:type="dxa"/>
            <w:shd w:val="clear" w:color="auto" w:fill="E7E6E6" w:themeFill="background2"/>
            <w:noWrap/>
            <w:hideMark/>
          </w:tcPr>
          <w:p w14:paraId="192B64D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0.15 (0.11, 0.22)</w:t>
            </w:r>
          </w:p>
        </w:tc>
        <w:tc>
          <w:tcPr>
            <w:tcW w:w="1358" w:type="dxa"/>
            <w:shd w:val="clear" w:color="auto" w:fill="E7E6E6" w:themeFill="background2"/>
            <w:noWrap/>
            <w:hideMark/>
          </w:tcPr>
          <w:p w14:paraId="30C84A2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0.13 (0.09, 0.18)</w:t>
            </w:r>
          </w:p>
        </w:tc>
        <w:tc>
          <w:tcPr>
            <w:tcW w:w="1450" w:type="dxa"/>
            <w:shd w:val="clear" w:color="auto" w:fill="E7E6E6" w:themeFill="background2"/>
            <w:noWrap/>
            <w:hideMark/>
          </w:tcPr>
          <w:p w14:paraId="0ED1569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0.15 (0.1, 0.21)</w:t>
            </w:r>
          </w:p>
        </w:tc>
      </w:tr>
      <w:tr w:rsidR="00FC0F23" w:rsidRPr="001C05A4" w14:paraId="0E5A0E03" w14:textId="77777777" w:rsidTr="00FC0F23">
        <w:trPr>
          <w:trHeight w:val="286"/>
        </w:trPr>
        <w:tc>
          <w:tcPr>
            <w:tcW w:w="437" w:type="dxa"/>
            <w:vMerge/>
            <w:tcBorders>
              <w:bottom w:val="single" w:sz="12" w:space="0" w:color="auto"/>
            </w:tcBorders>
          </w:tcPr>
          <w:p w14:paraId="709A0E19" w14:textId="77777777" w:rsidR="00FC0F23" w:rsidRPr="001C05A4" w:rsidRDefault="00FC0F23" w:rsidP="00FC0F23">
            <w:pPr>
              <w:jc w:val="center"/>
              <w:rPr>
                <w:rFonts w:ascii="Arial Narrow" w:hAnsi="Arial Narrow" w:cs="Arial"/>
                <w:sz w:val="18"/>
                <w:szCs w:val="18"/>
              </w:rPr>
            </w:pPr>
          </w:p>
        </w:tc>
        <w:tc>
          <w:tcPr>
            <w:tcW w:w="2726" w:type="dxa"/>
            <w:tcBorders>
              <w:bottom w:val="single" w:sz="12" w:space="0" w:color="auto"/>
              <w:right w:val="single" w:sz="12" w:space="0" w:color="auto"/>
            </w:tcBorders>
          </w:tcPr>
          <w:p w14:paraId="611BC95E" w14:textId="018166D2" w:rsidR="00FC0F23" w:rsidRPr="001C05A4" w:rsidRDefault="00FC0F23" w:rsidP="00FC0F23">
            <w:pPr>
              <w:rPr>
                <w:rFonts w:ascii="Arial Narrow" w:hAnsi="Arial Narrow" w:cs="Arial"/>
                <w:sz w:val="18"/>
                <w:szCs w:val="18"/>
              </w:rPr>
            </w:pPr>
            <w:r w:rsidRPr="003212A4">
              <w:rPr>
                <w:rFonts w:ascii="Arial Narrow" w:hAnsi="Arial Narrow"/>
                <w:sz w:val="18"/>
                <w:szCs w:val="18"/>
              </w:rPr>
              <w:t xml:space="preserve">Pakistan </w:t>
            </w:r>
            <w:r w:rsidRPr="003212A4">
              <w:rPr>
                <w:rFonts w:ascii="Arial Narrow" w:hAnsi="Arial Narrow"/>
                <w:sz w:val="18"/>
                <w:szCs w:val="18"/>
              </w:rPr>
              <w:fldChar w:fldCharType="begin" w:fldLock="1"/>
            </w:r>
            <w:r w:rsidR="006E37F1">
              <w:rPr>
                <w:rFonts w:ascii="Arial Narrow" w:hAnsi="Arial Narrow"/>
                <w:sz w:val="18"/>
                <w:szCs w:val="18"/>
              </w:rPr>
              <w:instrText xml:space="preserve"> ADDIN ZOTERO_ITEM CSL_CITATION {"citationID":"ggQeA8gS","properties":{"formattedCitation":"\\super 21\\nosupersub{}","plainCitation":"21","noteIndex":0},"citationItems":[{"id":373,"uris":["http://www.mendeley.com/documents/?uuid=0a07a4de-efa9-3343-8cba-8dffe27e7d6d","http://zotero.org/users/7134693/items/55H77FU3"],"itemData":{"id":373,"type":"article-journal","abstract":"Middle East Respiratory Syndrome Coronavirus (MERS-CoV) is a zoonotic pathogen capable of causing severe respiratory disease in humans. Although dromedary camels are considered as a major reservoir host, the MERS-CoV infection dynamics in camels are not fully understood. Through surveillance in Pakistan, nasal (n = 776) and serum (n = 1050) samples were collected from camels between November 2015 and February 2018. Samples were collected from animal markets, free-roaming herds and abattoirs. An in-house ELISA was developed to detect IgG against MERS-CoV. A total of 794 camels were found seropositive for MERS-CoV. Prevalence increased with the age and the highest seroprevalence was recorded in camels aged &gt; 10 years (81.37%) followed by those aged 3.1–10 years (78.65%) and ≤ 3 years (58.19%). Higher prevalence was observed in female (78.13%) as compared to male (70.70%). Of the camel nasal swabs, 22 were found to be positive by RT-qPCR though with high Ct values. Moreover, 2,409 human serum samples were also collected from four provinces of Pakistan during 2016–2017. Among the sampled population, 840 humans were camel herders. Although we found a high rate of MERS-CoV antibody positive dromedaries (75.62%) in Pakistan, no neutralizing antibodies were detected in humans with and without contact to camels.","container-title":"Virologica Sinica","DOI":"10.1007/s12250-018-0051-0","ISSN":"1995820X","issue":"5","note":"PMID: 30311100\npublisher: Science Press","page":"410-417","title":"Countrywide Survey for MERS-Coronavirus Antibodies in Dromedaries and Humans in Pakistan","volume":"33","author":[{"family":"Zohaib","given":"Ali"},{"family":"Saqib","given":"Muhammad"},{"family":"Athar","given":"Muhammad Ammar"},{"family":"Chen","given":"Jing"},{"family":"Sial","given":"Awais ur Rahman"},{"family":"Khan","given":"Saeed"},{"family":"Taj","given":"Zeeshan"},{"family":"Sadia","given":"Halima"},{"family":"Tahir","given":"Usman"},{"family":"Tayyab","given":"Muhammad Haleem"},{"family":"Qureshi","given":"Muhammad Asif"},{"family":"Mansoor","given":"Muhammad Khalid"},{"family":"Naeem","given":"Muhammad Ahsan"},{"family":"Hu","given":"Bing Jie"},{"family":"Khan","given":"Bilal Ahmed"},{"family":"Ujjan","given":"Ikram Din"},{"family":"Li","given":"Bei"},{"family":"Zhang","given":"Wei"},{"family":"Luo","given":"Yun"},{"family":"Zhu","given":"Yan"},{"family":"Waruhiu","given":"Cecilia"},{"family":"Khan","given":"Iahtasham"},{"family":"Yang","given":"Xing Lou"},{"family":"Sajid","given":"Muhammad Sohail"},{"family":"Corman","given":"Victor Max"},{"family":"Yan","given":"Bing"},{"family":"Shi","given":"Zheng Li"}],"issued":{"date-parts":[["2018",10,1]]}}}],"schema":"https://github.com/citation-style-language/schema/raw/master/csl-citation.json"} </w:instrText>
            </w:r>
            <w:r w:rsidRPr="003212A4">
              <w:rPr>
                <w:rFonts w:ascii="Arial Narrow" w:hAnsi="Arial Narrow"/>
                <w:sz w:val="18"/>
                <w:szCs w:val="18"/>
              </w:rPr>
              <w:fldChar w:fldCharType="separate"/>
            </w:r>
            <w:r w:rsidR="006E37F1" w:rsidRPr="006E37F1">
              <w:rPr>
                <w:rFonts w:ascii="Arial Narrow" w:hAnsi="Arial Narrow" w:cs="Times New Roman"/>
                <w:sz w:val="18"/>
                <w:vertAlign w:val="superscript"/>
              </w:rPr>
              <w:t>21</w:t>
            </w:r>
            <w:r w:rsidRPr="003212A4">
              <w:rPr>
                <w:rFonts w:ascii="Arial Narrow" w:hAnsi="Arial Narrow"/>
                <w:sz w:val="18"/>
                <w:szCs w:val="18"/>
              </w:rPr>
              <w:fldChar w:fldCharType="end"/>
            </w:r>
          </w:p>
        </w:tc>
        <w:tc>
          <w:tcPr>
            <w:tcW w:w="1326" w:type="dxa"/>
            <w:tcBorders>
              <w:left w:val="single" w:sz="12" w:space="0" w:color="auto"/>
              <w:bottom w:val="single" w:sz="12" w:space="0" w:color="auto"/>
            </w:tcBorders>
            <w:noWrap/>
            <w:hideMark/>
          </w:tcPr>
          <w:p w14:paraId="020917C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 (0.25, 0.38)</w:t>
            </w:r>
          </w:p>
        </w:tc>
        <w:tc>
          <w:tcPr>
            <w:tcW w:w="1448" w:type="dxa"/>
            <w:tcBorders>
              <w:bottom w:val="single" w:sz="12" w:space="0" w:color="auto"/>
            </w:tcBorders>
            <w:noWrap/>
            <w:hideMark/>
          </w:tcPr>
          <w:p w14:paraId="31E1239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0.56 (0.42, 0.84)</w:t>
            </w:r>
          </w:p>
        </w:tc>
        <w:tc>
          <w:tcPr>
            <w:tcW w:w="1358" w:type="dxa"/>
            <w:tcBorders>
              <w:bottom w:val="single" w:sz="12" w:space="0" w:color="auto"/>
            </w:tcBorders>
            <w:noWrap/>
            <w:hideMark/>
          </w:tcPr>
          <w:p w14:paraId="251E9DC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0.31 (0.26, 0.39)</w:t>
            </w:r>
          </w:p>
        </w:tc>
        <w:tc>
          <w:tcPr>
            <w:tcW w:w="1367" w:type="dxa"/>
            <w:tcBorders>
              <w:bottom w:val="single" w:sz="12" w:space="0" w:color="auto"/>
              <w:right w:val="single" w:sz="12" w:space="0" w:color="auto"/>
            </w:tcBorders>
            <w:noWrap/>
            <w:hideMark/>
          </w:tcPr>
          <w:p w14:paraId="229821A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0.45 (0.35, 0.65)</w:t>
            </w:r>
          </w:p>
        </w:tc>
        <w:tc>
          <w:tcPr>
            <w:tcW w:w="1448" w:type="dxa"/>
            <w:tcBorders>
              <w:left w:val="single" w:sz="12" w:space="0" w:color="auto"/>
              <w:bottom w:val="single" w:sz="12" w:space="0" w:color="auto"/>
            </w:tcBorders>
            <w:noWrap/>
            <w:hideMark/>
          </w:tcPr>
          <w:p w14:paraId="414EEFC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 (0.25, 0.38)</w:t>
            </w:r>
          </w:p>
        </w:tc>
        <w:tc>
          <w:tcPr>
            <w:tcW w:w="1358" w:type="dxa"/>
            <w:tcBorders>
              <w:bottom w:val="single" w:sz="12" w:space="0" w:color="auto"/>
            </w:tcBorders>
            <w:noWrap/>
            <w:hideMark/>
          </w:tcPr>
          <w:p w14:paraId="0C50D04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0.37 (0.3, 0.5)</w:t>
            </w:r>
          </w:p>
        </w:tc>
        <w:tc>
          <w:tcPr>
            <w:tcW w:w="1358" w:type="dxa"/>
            <w:tcBorders>
              <w:bottom w:val="single" w:sz="12" w:space="0" w:color="auto"/>
            </w:tcBorders>
            <w:noWrap/>
            <w:hideMark/>
          </w:tcPr>
          <w:p w14:paraId="1351FADF"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 (0.25, 0.38)</w:t>
            </w:r>
          </w:p>
        </w:tc>
        <w:tc>
          <w:tcPr>
            <w:tcW w:w="1450" w:type="dxa"/>
            <w:tcBorders>
              <w:bottom w:val="single" w:sz="12" w:space="0" w:color="auto"/>
            </w:tcBorders>
            <w:noWrap/>
            <w:hideMark/>
          </w:tcPr>
          <w:p w14:paraId="4B120BC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0.36 (0.29, 0.48)</w:t>
            </w:r>
          </w:p>
        </w:tc>
      </w:tr>
      <w:tr w:rsidR="00FC0F23" w:rsidRPr="001C05A4" w14:paraId="7947A674" w14:textId="77777777" w:rsidTr="00FC0F23">
        <w:trPr>
          <w:trHeight w:val="286"/>
        </w:trPr>
        <w:tc>
          <w:tcPr>
            <w:tcW w:w="437" w:type="dxa"/>
            <w:vMerge w:val="restart"/>
            <w:tcBorders>
              <w:top w:val="single" w:sz="12" w:space="0" w:color="auto"/>
            </w:tcBorders>
            <w:textDirection w:val="btLr"/>
          </w:tcPr>
          <w:p w14:paraId="2FD83839" w14:textId="77777777" w:rsidR="00FC0F23" w:rsidRPr="001C05A4" w:rsidRDefault="00FC0F23" w:rsidP="00FC0F23">
            <w:pPr>
              <w:jc w:val="center"/>
              <w:rPr>
                <w:rFonts w:ascii="Arial Narrow" w:hAnsi="Arial Narrow" w:cs="Arial"/>
                <w:sz w:val="18"/>
                <w:szCs w:val="18"/>
              </w:rPr>
            </w:pPr>
            <w:r w:rsidRPr="005C0368">
              <w:rPr>
                <w:rFonts w:ascii="Arial Narrow" w:hAnsi="Arial Narrow"/>
                <w:sz w:val="18"/>
                <w:szCs w:val="18"/>
              </w:rPr>
              <w:t>Global</w:t>
            </w:r>
          </w:p>
        </w:tc>
        <w:tc>
          <w:tcPr>
            <w:tcW w:w="2726" w:type="dxa"/>
            <w:tcBorders>
              <w:top w:val="single" w:sz="12" w:space="0" w:color="auto"/>
              <w:right w:val="single" w:sz="12" w:space="0" w:color="auto"/>
            </w:tcBorders>
            <w:shd w:val="clear" w:color="auto" w:fill="E7E6E6" w:themeFill="background2"/>
            <w:vAlign w:val="center"/>
          </w:tcPr>
          <w:p w14:paraId="14F19FDA" w14:textId="77777777" w:rsidR="00FC0F23" w:rsidRPr="00757635" w:rsidRDefault="00FC0F23" w:rsidP="00FC0F23">
            <w:pPr>
              <w:rPr>
                <w:rFonts w:ascii="Symbol" w:eastAsiaTheme="majorEastAsia" w:hAnsi="Symbol" w:cstheme="majorBidi"/>
                <w:i/>
                <w:iCs/>
                <w:sz w:val="18"/>
                <w:szCs w:val="18"/>
              </w:rPr>
            </w:pPr>
            <w:r>
              <w:rPr>
                <w:rFonts w:ascii="Arial Narrow" w:hAnsi="Arial Narrow"/>
                <w:sz w:val="18"/>
                <w:szCs w:val="18"/>
              </w:rPr>
              <w:t xml:space="preserve">Rate of waning mAbs, </w:t>
            </w:r>
            <w:r w:rsidRPr="003212A4">
              <w:rPr>
                <w:rFonts w:ascii="Symbol" w:hAnsi="Symbol"/>
                <w:sz w:val="18"/>
                <w:szCs w:val="18"/>
              </w:rPr>
              <w:t>w</w:t>
            </w:r>
          </w:p>
        </w:tc>
        <w:tc>
          <w:tcPr>
            <w:tcW w:w="1326" w:type="dxa"/>
            <w:tcBorders>
              <w:top w:val="single" w:sz="12" w:space="0" w:color="auto"/>
              <w:left w:val="single" w:sz="12" w:space="0" w:color="auto"/>
            </w:tcBorders>
            <w:shd w:val="clear" w:color="auto" w:fill="E7E6E6" w:themeFill="background2"/>
            <w:noWrap/>
            <w:hideMark/>
          </w:tcPr>
          <w:p w14:paraId="148E2A1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448" w:type="dxa"/>
            <w:tcBorders>
              <w:top w:val="single" w:sz="12" w:space="0" w:color="auto"/>
            </w:tcBorders>
            <w:shd w:val="clear" w:color="auto" w:fill="E7E6E6" w:themeFill="background2"/>
            <w:noWrap/>
          </w:tcPr>
          <w:p w14:paraId="2CF086A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358" w:type="dxa"/>
            <w:tcBorders>
              <w:top w:val="single" w:sz="12" w:space="0" w:color="auto"/>
            </w:tcBorders>
            <w:shd w:val="clear" w:color="auto" w:fill="E7E6E6" w:themeFill="background2"/>
            <w:noWrap/>
          </w:tcPr>
          <w:p w14:paraId="226B4CA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2.82 (2.14, 4.79)</w:t>
            </w:r>
          </w:p>
        </w:tc>
        <w:tc>
          <w:tcPr>
            <w:tcW w:w="1367" w:type="dxa"/>
            <w:tcBorders>
              <w:top w:val="single" w:sz="12" w:space="0" w:color="auto"/>
              <w:right w:val="single" w:sz="12" w:space="0" w:color="auto"/>
            </w:tcBorders>
            <w:shd w:val="clear" w:color="auto" w:fill="E7E6E6" w:themeFill="background2"/>
            <w:noWrap/>
          </w:tcPr>
          <w:p w14:paraId="09695AA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4.9 (3.19, 9.64)</w:t>
            </w:r>
          </w:p>
        </w:tc>
        <w:tc>
          <w:tcPr>
            <w:tcW w:w="1448" w:type="dxa"/>
            <w:tcBorders>
              <w:top w:val="single" w:sz="12" w:space="0" w:color="auto"/>
              <w:left w:val="single" w:sz="12" w:space="0" w:color="auto"/>
            </w:tcBorders>
            <w:shd w:val="clear" w:color="auto" w:fill="E7E6E6" w:themeFill="background2"/>
            <w:noWrap/>
          </w:tcPr>
          <w:p w14:paraId="29C8397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358" w:type="dxa"/>
            <w:tcBorders>
              <w:top w:val="single" w:sz="12" w:space="0" w:color="auto"/>
            </w:tcBorders>
            <w:shd w:val="clear" w:color="auto" w:fill="E7E6E6" w:themeFill="background2"/>
            <w:noWrap/>
          </w:tcPr>
          <w:p w14:paraId="0150B6C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358" w:type="dxa"/>
            <w:tcBorders>
              <w:top w:val="single" w:sz="12" w:space="0" w:color="auto"/>
            </w:tcBorders>
            <w:shd w:val="clear" w:color="auto" w:fill="E7E6E6" w:themeFill="background2"/>
            <w:noWrap/>
          </w:tcPr>
          <w:p w14:paraId="1080235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5.3 (3.37, 9.7)</w:t>
            </w:r>
          </w:p>
        </w:tc>
        <w:tc>
          <w:tcPr>
            <w:tcW w:w="1450" w:type="dxa"/>
            <w:tcBorders>
              <w:top w:val="single" w:sz="12" w:space="0" w:color="auto"/>
            </w:tcBorders>
            <w:shd w:val="clear" w:color="auto" w:fill="E7E6E6" w:themeFill="background2"/>
            <w:noWrap/>
          </w:tcPr>
          <w:p w14:paraId="1ED8ABE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6.82 (3.88, 9.84)</w:t>
            </w:r>
          </w:p>
        </w:tc>
      </w:tr>
      <w:tr w:rsidR="00FC0F23" w:rsidRPr="001C05A4" w14:paraId="6DF769DE" w14:textId="77777777" w:rsidTr="00FC0F23">
        <w:trPr>
          <w:trHeight w:val="286"/>
        </w:trPr>
        <w:tc>
          <w:tcPr>
            <w:tcW w:w="437" w:type="dxa"/>
            <w:vMerge/>
          </w:tcPr>
          <w:p w14:paraId="4CC9970E" w14:textId="77777777" w:rsidR="00FC0F23" w:rsidRPr="001C05A4" w:rsidRDefault="00FC0F23" w:rsidP="00FC0F23">
            <w:pPr>
              <w:rPr>
                <w:rFonts w:ascii="Arial Narrow" w:hAnsi="Arial Narrow" w:cs="Arial"/>
                <w:sz w:val="18"/>
                <w:szCs w:val="18"/>
              </w:rPr>
            </w:pPr>
          </w:p>
        </w:tc>
        <w:tc>
          <w:tcPr>
            <w:tcW w:w="2726" w:type="dxa"/>
            <w:tcBorders>
              <w:right w:val="single" w:sz="12" w:space="0" w:color="auto"/>
            </w:tcBorders>
          </w:tcPr>
          <w:p w14:paraId="6CB4CD53" w14:textId="77777777" w:rsidR="00FC0F23" w:rsidRPr="00757635" w:rsidRDefault="00FC0F23" w:rsidP="00FC0F23">
            <w:pPr>
              <w:rPr>
                <w:rFonts w:ascii="Symbol" w:hAnsi="Symbol"/>
                <w:sz w:val="18"/>
                <w:szCs w:val="18"/>
              </w:rPr>
            </w:pPr>
            <w:r>
              <w:rPr>
                <w:rFonts w:ascii="Arial Narrow" w:hAnsi="Arial Narrow"/>
                <w:sz w:val="18"/>
                <w:szCs w:val="18"/>
              </w:rPr>
              <w:t xml:space="preserve">Rate of waning Abs, </w:t>
            </w:r>
            <w:r w:rsidRPr="003212A4">
              <w:rPr>
                <w:rFonts w:ascii="Symbol" w:hAnsi="Symbol"/>
                <w:sz w:val="18"/>
                <w:szCs w:val="18"/>
              </w:rPr>
              <w:t>s</w:t>
            </w:r>
          </w:p>
        </w:tc>
        <w:tc>
          <w:tcPr>
            <w:tcW w:w="1326" w:type="dxa"/>
            <w:tcBorders>
              <w:left w:val="single" w:sz="12" w:space="0" w:color="auto"/>
            </w:tcBorders>
            <w:noWrap/>
            <w:hideMark/>
          </w:tcPr>
          <w:p w14:paraId="6F35CFC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448" w:type="dxa"/>
            <w:noWrap/>
          </w:tcPr>
          <w:p w14:paraId="7E71E5F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0.1 (0.07, 0.16)</w:t>
            </w:r>
          </w:p>
        </w:tc>
        <w:tc>
          <w:tcPr>
            <w:tcW w:w="1358" w:type="dxa"/>
            <w:noWrap/>
          </w:tcPr>
          <w:p w14:paraId="7290A76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367" w:type="dxa"/>
            <w:tcBorders>
              <w:right w:val="single" w:sz="12" w:space="0" w:color="auto"/>
            </w:tcBorders>
            <w:noWrap/>
          </w:tcPr>
          <w:p w14:paraId="3273C0F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0.06 (0.03, 0.11)</w:t>
            </w:r>
          </w:p>
        </w:tc>
        <w:tc>
          <w:tcPr>
            <w:tcW w:w="1448" w:type="dxa"/>
            <w:tcBorders>
              <w:left w:val="single" w:sz="12" w:space="0" w:color="auto"/>
            </w:tcBorders>
            <w:noWrap/>
          </w:tcPr>
          <w:p w14:paraId="1DBE7868"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358" w:type="dxa"/>
            <w:noWrap/>
          </w:tcPr>
          <w:p w14:paraId="2F1DFBDC"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0.03 (0.01, 0.05)</w:t>
            </w:r>
          </w:p>
        </w:tc>
        <w:tc>
          <w:tcPr>
            <w:tcW w:w="1358" w:type="dxa"/>
            <w:noWrap/>
          </w:tcPr>
          <w:p w14:paraId="2C53E4BD"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NA</w:t>
            </w:r>
          </w:p>
        </w:tc>
        <w:tc>
          <w:tcPr>
            <w:tcW w:w="1450" w:type="dxa"/>
            <w:noWrap/>
          </w:tcPr>
          <w:p w14:paraId="297AFAE2"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0.02 (0.01, 0.05)</w:t>
            </w:r>
          </w:p>
        </w:tc>
      </w:tr>
      <w:tr w:rsidR="00FC0F23" w:rsidRPr="001C05A4" w14:paraId="3FBA3B58" w14:textId="77777777" w:rsidTr="00FC0F23">
        <w:trPr>
          <w:trHeight w:val="286"/>
        </w:trPr>
        <w:tc>
          <w:tcPr>
            <w:tcW w:w="437" w:type="dxa"/>
            <w:vMerge/>
          </w:tcPr>
          <w:p w14:paraId="47A56B93" w14:textId="77777777" w:rsidR="00FC0F23" w:rsidRPr="001C05A4" w:rsidRDefault="00FC0F23" w:rsidP="00FC0F23">
            <w:pPr>
              <w:rPr>
                <w:rFonts w:ascii="Arial Narrow" w:hAnsi="Arial Narrow" w:cs="Arial"/>
                <w:sz w:val="18"/>
                <w:szCs w:val="18"/>
              </w:rPr>
            </w:pPr>
          </w:p>
        </w:tc>
        <w:tc>
          <w:tcPr>
            <w:tcW w:w="2726" w:type="dxa"/>
            <w:tcBorders>
              <w:right w:val="single" w:sz="12" w:space="0" w:color="auto"/>
            </w:tcBorders>
            <w:shd w:val="clear" w:color="auto" w:fill="E7E6E6" w:themeFill="background2"/>
          </w:tcPr>
          <w:p w14:paraId="301CBF0B" w14:textId="77777777" w:rsidR="00FC0F23" w:rsidRPr="001C05A4" w:rsidRDefault="00FC0F23" w:rsidP="00FC0F23">
            <w:pPr>
              <w:rPr>
                <w:rFonts w:ascii="Arial Narrow" w:hAnsi="Arial Narrow" w:cs="Arial"/>
                <w:sz w:val="18"/>
                <w:szCs w:val="18"/>
              </w:rPr>
            </w:pPr>
            <w:r>
              <w:rPr>
                <w:rFonts w:ascii="Arial Narrow" w:hAnsi="Arial Narrow"/>
                <w:sz w:val="18"/>
                <w:szCs w:val="18"/>
              </w:rPr>
              <w:t>Overdispersion, k</w:t>
            </w:r>
          </w:p>
        </w:tc>
        <w:tc>
          <w:tcPr>
            <w:tcW w:w="1326" w:type="dxa"/>
            <w:tcBorders>
              <w:left w:val="single" w:sz="12" w:space="0" w:color="auto"/>
            </w:tcBorders>
            <w:shd w:val="clear" w:color="auto" w:fill="E7E6E6" w:themeFill="background2"/>
            <w:noWrap/>
            <w:hideMark/>
          </w:tcPr>
          <w:p w14:paraId="59D9DE43"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2.92 (2.42, 3.54)</w:t>
            </w:r>
          </w:p>
        </w:tc>
        <w:tc>
          <w:tcPr>
            <w:tcW w:w="1448" w:type="dxa"/>
            <w:shd w:val="clear" w:color="auto" w:fill="E7E6E6" w:themeFill="background2"/>
            <w:noWrap/>
            <w:hideMark/>
          </w:tcPr>
          <w:p w14:paraId="1630A54E"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2.79 (2.23, 3.41)</w:t>
            </w:r>
          </w:p>
        </w:tc>
        <w:tc>
          <w:tcPr>
            <w:tcW w:w="1358" w:type="dxa"/>
            <w:shd w:val="clear" w:color="auto" w:fill="E7E6E6" w:themeFill="background2"/>
            <w:noWrap/>
            <w:hideMark/>
          </w:tcPr>
          <w:p w14:paraId="63426991"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2.52 (2.01, 3.14)</w:t>
            </w:r>
          </w:p>
        </w:tc>
        <w:tc>
          <w:tcPr>
            <w:tcW w:w="1367" w:type="dxa"/>
            <w:tcBorders>
              <w:right w:val="single" w:sz="12" w:space="0" w:color="auto"/>
            </w:tcBorders>
            <w:shd w:val="clear" w:color="auto" w:fill="E7E6E6" w:themeFill="background2"/>
            <w:noWrap/>
            <w:hideMark/>
          </w:tcPr>
          <w:p w14:paraId="05D8BD6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2.53 (1.98, 3.17)</w:t>
            </w:r>
          </w:p>
        </w:tc>
        <w:tc>
          <w:tcPr>
            <w:tcW w:w="1448" w:type="dxa"/>
            <w:tcBorders>
              <w:left w:val="single" w:sz="12" w:space="0" w:color="auto"/>
            </w:tcBorders>
            <w:shd w:val="clear" w:color="auto" w:fill="E7E6E6" w:themeFill="background2"/>
            <w:noWrap/>
            <w:hideMark/>
          </w:tcPr>
          <w:p w14:paraId="66E747E6"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2.8 (2.27, 3.4)</w:t>
            </w:r>
          </w:p>
        </w:tc>
        <w:tc>
          <w:tcPr>
            <w:tcW w:w="1358" w:type="dxa"/>
            <w:shd w:val="clear" w:color="auto" w:fill="E7E6E6" w:themeFill="background2"/>
            <w:noWrap/>
            <w:hideMark/>
          </w:tcPr>
          <w:p w14:paraId="51BE2BD4"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2.76 (2.24, 3.38)</w:t>
            </w:r>
          </w:p>
        </w:tc>
        <w:tc>
          <w:tcPr>
            <w:tcW w:w="1358" w:type="dxa"/>
            <w:shd w:val="clear" w:color="auto" w:fill="E7E6E6" w:themeFill="background2"/>
            <w:noWrap/>
            <w:hideMark/>
          </w:tcPr>
          <w:p w14:paraId="07A445BA"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2.7 (2.16, 3.3)</w:t>
            </w:r>
          </w:p>
        </w:tc>
        <w:tc>
          <w:tcPr>
            <w:tcW w:w="1450" w:type="dxa"/>
            <w:shd w:val="clear" w:color="auto" w:fill="E7E6E6" w:themeFill="background2"/>
            <w:noWrap/>
            <w:hideMark/>
          </w:tcPr>
          <w:p w14:paraId="44139EA7" w14:textId="77777777" w:rsidR="00FC0F23" w:rsidRPr="00E9459A" w:rsidRDefault="00FC0F23" w:rsidP="00FC0F23">
            <w:pPr>
              <w:rPr>
                <w:rFonts w:ascii="Arial Narrow" w:hAnsi="Arial Narrow" w:cs="Arial"/>
                <w:sz w:val="16"/>
                <w:szCs w:val="16"/>
              </w:rPr>
            </w:pPr>
            <w:r w:rsidRPr="00E9459A">
              <w:rPr>
                <w:rFonts w:ascii="Arial Narrow" w:hAnsi="Arial Narrow" w:cs="Arial"/>
                <w:sz w:val="16"/>
                <w:szCs w:val="16"/>
              </w:rPr>
              <w:t>2.67 (2.15, 3.3)</w:t>
            </w:r>
          </w:p>
        </w:tc>
      </w:tr>
    </w:tbl>
    <w:p w14:paraId="04371D3F" w14:textId="77777777" w:rsidR="00FC0F23" w:rsidRDefault="00FC0F23" w:rsidP="001C05A4">
      <w:pPr>
        <w:spacing w:line="360" w:lineRule="auto"/>
        <w:rPr>
          <w:rFonts w:ascii="Arial Narrow" w:hAnsi="Arial Narrow" w:cs="Arial"/>
          <w:i/>
          <w:iCs/>
        </w:rPr>
      </w:pPr>
    </w:p>
    <w:p w14:paraId="605481A0" w14:textId="77777777" w:rsidR="00FC0F23" w:rsidRDefault="00FC0F23" w:rsidP="001C05A4">
      <w:pPr>
        <w:spacing w:line="360" w:lineRule="auto"/>
        <w:rPr>
          <w:rFonts w:ascii="Arial Narrow" w:hAnsi="Arial Narrow" w:cs="Arial"/>
          <w:i/>
          <w:iCs/>
        </w:rPr>
      </w:pPr>
    </w:p>
    <w:p w14:paraId="35916D59" w14:textId="77777777" w:rsidR="00FC0F23" w:rsidRDefault="00FC0F23" w:rsidP="001C05A4">
      <w:pPr>
        <w:spacing w:line="360" w:lineRule="auto"/>
        <w:rPr>
          <w:rFonts w:ascii="Arial Narrow" w:hAnsi="Arial Narrow" w:cs="Arial"/>
          <w:i/>
          <w:iCs/>
        </w:rPr>
      </w:pPr>
    </w:p>
    <w:p w14:paraId="1669EE24" w14:textId="77777777" w:rsidR="00FC0F23" w:rsidRDefault="00FC0F23" w:rsidP="001C05A4">
      <w:pPr>
        <w:spacing w:line="360" w:lineRule="auto"/>
        <w:rPr>
          <w:rFonts w:ascii="Arial Narrow" w:hAnsi="Arial Narrow" w:cs="Arial"/>
          <w:i/>
          <w:iCs/>
        </w:rPr>
      </w:pPr>
    </w:p>
    <w:p w14:paraId="035CCA46" w14:textId="77777777" w:rsidR="00FC0F23" w:rsidRDefault="00FC0F23" w:rsidP="001C05A4">
      <w:pPr>
        <w:spacing w:line="360" w:lineRule="auto"/>
        <w:rPr>
          <w:rFonts w:ascii="Arial Narrow" w:hAnsi="Arial Narrow" w:cs="Arial"/>
          <w:i/>
          <w:iCs/>
        </w:rPr>
      </w:pPr>
    </w:p>
    <w:p w14:paraId="403F8E5D" w14:textId="77777777" w:rsidR="00FC0F23" w:rsidRDefault="00FC0F23" w:rsidP="001C05A4">
      <w:pPr>
        <w:spacing w:line="360" w:lineRule="auto"/>
        <w:rPr>
          <w:rFonts w:ascii="Arial Narrow" w:hAnsi="Arial Narrow" w:cs="Arial"/>
          <w:i/>
          <w:iCs/>
        </w:rPr>
      </w:pPr>
    </w:p>
    <w:p w14:paraId="3F9FF5B5" w14:textId="77777777" w:rsidR="00FC0F23" w:rsidRDefault="00FC0F23" w:rsidP="001C05A4">
      <w:pPr>
        <w:spacing w:line="360" w:lineRule="auto"/>
        <w:rPr>
          <w:rFonts w:ascii="Arial Narrow" w:hAnsi="Arial Narrow" w:cs="Arial"/>
          <w:i/>
          <w:iCs/>
        </w:rPr>
      </w:pPr>
    </w:p>
    <w:p w14:paraId="3FF1E110" w14:textId="77777777" w:rsidR="00FC0F23" w:rsidRDefault="00FC0F23" w:rsidP="001C05A4">
      <w:pPr>
        <w:spacing w:line="360" w:lineRule="auto"/>
        <w:rPr>
          <w:rFonts w:ascii="Arial Narrow" w:hAnsi="Arial Narrow" w:cs="Arial"/>
          <w:i/>
          <w:iCs/>
        </w:rPr>
      </w:pPr>
    </w:p>
    <w:p w14:paraId="59136FB8" w14:textId="77777777" w:rsidR="00FC0F23" w:rsidRDefault="00FC0F23" w:rsidP="001C05A4">
      <w:pPr>
        <w:spacing w:line="360" w:lineRule="auto"/>
        <w:rPr>
          <w:rFonts w:ascii="Arial Narrow" w:hAnsi="Arial Narrow" w:cs="Arial"/>
          <w:i/>
          <w:iCs/>
        </w:rPr>
      </w:pPr>
    </w:p>
    <w:p w14:paraId="159D1105" w14:textId="77777777" w:rsidR="00FC0F23" w:rsidRDefault="00FC0F23" w:rsidP="001C05A4">
      <w:pPr>
        <w:spacing w:line="360" w:lineRule="auto"/>
        <w:rPr>
          <w:rFonts w:ascii="Arial Narrow" w:hAnsi="Arial Narrow" w:cs="Arial"/>
          <w:i/>
          <w:iCs/>
        </w:rPr>
      </w:pPr>
    </w:p>
    <w:p w14:paraId="0F027FD9" w14:textId="77777777" w:rsidR="00FC0F23" w:rsidRDefault="00FC0F23" w:rsidP="001C05A4">
      <w:pPr>
        <w:spacing w:line="360" w:lineRule="auto"/>
        <w:rPr>
          <w:rFonts w:ascii="Arial Narrow" w:hAnsi="Arial Narrow" w:cs="Arial"/>
          <w:i/>
          <w:iCs/>
        </w:rPr>
      </w:pPr>
    </w:p>
    <w:p w14:paraId="11E7FEE0" w14:textId="77777777" w:rsidR="00FC0F23" w:rsidRDefault="00FC0F23" w:rsidP="001C05A4">
      <w:pPr>
        <w:spacing w:line="360" w:lineRule="auto"/>
        <w:rPr>
          <w:rFonts w:ascii="Arial Narrow" w:hAnsi="Arial Narrow" w:cs="Arial"/>
          <w:i/>
          <w:iCs/>
        </w:rPr>
      </w:pPr>
    </w:p>
    <w:p w14:paraId="32029062" w14:textId="77777777" w:rsidR="00FC0F23" w:rsidRDefault="00FC0F23" w:rsidP="001C05A4">
      <w:pPr>
        <w:spacing w:line="360" w:lineRule="auto"/>
        <w:rPr>
          <w:rFonts w:ascii="Arial Narrow" w:hAnsi="Arial Narrow" w:cs="Arial"/>
          <w:i/>
          <w:iCs/>
        </w:rPr>
      </w:pPr>
    </w:p>
    <w:p w14:paraId="22885892" w14:textId="77777777" w:rsidR="00FC0F23" w:rsidRDefault="00FC0F23" w:rsidP="001C05A4">
      <w:pPr>
        <w:spacing w:line="360" w:lineRule="auto"/>
        <w:rPr>
          <w:rFonts w:ascii="Arial Narrow" w:hAnsi="Arial Narrow" w:cs="Arial"/>
          <w:i/>
          <w:iCs/>
        </w:rPr>
      </w:pPr>
    </w:p>
    <w:p w14:paraId="08B2DE5A" w14:textId="77777777" w:rsidR="00FC0F23" w:rsidRDefault="00FC0F23" w:rsidP="001C05A4">
      <w:pPr>
        <w:spacing w:line="360" w:lineRule="auto"/>
        <w:rPr>
          <w:rFonts w:ascii="Arial Narrow" w:hAnsi="Arial Narrow" w:cs="Arial"/>
          <w:i/>
          <w:iCs/>
        </w:rPr>
      </w:pPr>
    </w:p>
    <w:p w14:paraId="590D7EAD" w14:textId="77777777" w:rsidR="00FC0F23" w:rsidRDefault="00FC0F23" w:rsidP="001C05A4">
      <w:pPr>
        <w:spacing w:line="360" w:lineRule="auto"/>
        <w:rPr>
          <w:rFonts w:ascii="Arial Narrow" w:hAnsi="Arial Narrow" w:cs="Arial"/>
          <w:i/>
          <w:iCs/>
        </w:rPr>
      </w:pPr>
    </w:p>
    <w:p w14:paraId="1DE0065F" w14:textId="77777777" w:rsidR="00FC0F23" w:rsidRDefault="00FC0F23" w:rsidP="001C05A4">
      <w:pPr>
        <w:spacing w:line="360" w:lineRule="auto"/>
        <w:rPr>
          <w:rFonts w:ascii="Arial Narrow" w:hAnsi="Arial Narrow" w:cs="Arial"/>
          <w:i/>
          <w:iCs/>
        </w:rPr>
      </w:pPr>
    </w:p>
    <w:p w14:paraId="5B26413C" w14:textId="77777777" w:rsidR="00FC0F23" w:rsidRDefault="00FC0F23" w:rsidP="001C05A4">
      <w:pPr>
        <w:spacing w:line="360" w:lineRule="auto"/>
        <w:rPr>
          <w:rFonts w:ascii="Arial Narrow" w:hAnsi="Arial Narrow" w:cs="Arial"/>
          <w:i/>
          <w:iCs/>
        </w:rPr>
      </w:pPr>
    </w:p>
    <w:p w14:paraId="26B6A387" w14:textId="5563FCA0" w:rsidR="002B1E10" w:rsidRDefault="00E9459A" w:rsidP="00B273E0">
      <w:pPr>
        <w:spacing w:line="360" w:lineRule="auto"/>
        <w:rPr>
          <w:rFonts w:ascii="Arial Narrow" w:hAnsi="Arial Narrow" w:cs="Arial"/>
          <w:i/>
          <w:iCs/>
        </w:rPr>
      </w:pPr>
      <w:r w:rsidRPr="0017265E">
        <w:rPr>
          <w:rFonts w:ascii="Arial Narrow" w:hAnsi="Arial Narrow" w:cs="Arial"/>
          <w:b/>
          <w:bCs/>
          <w:i/>
          <w:iCs/>
        </w:rPr>
        <w:lastRenderedPageBreak/>
        <w:t>Table S</w:t>
      </w:r>
      <w:r w:rsidR="0017265E" w:rsidRPr="0017265E">
        <w:rPr>
          <w:rFonts w:ascii="Arial Narrow" w:hAnsi="Arial Narrow" w:cs="Arial"/>
          <w:b/>
          <w:bCs/>
          <w:i/>
          <w:iCs/>
        </w:rPr>
        <w:t>4</w:t>
      </w:r>
      <w:r w:rsidRPr="0017265E">
        <w:rPr>
          <w:rFonts w:ascii="Arial Narrow" w:hAnsi="Arial Narrow" w:cs="Arial"/>
          <w:b/>
          <w:bCs/>
          <w:i/>
          <w:iCs/>
        </w:rPr>
        <w:t>.</w:t>
      </w:r>
      <w:r>
        <w:rPr>
          <w:rFonts w:ascii="Arial Narrow" w:hAnsi="Arial Narrow" w:cs="Arial"/>
          <w:i/>
          <w:iCs/>
        </w:rPr>
        <w:t xml:space="preserve"> R</w:t>
      </w:r>
      <w:r w:rsidRPr="002F7AA9">
        <w:rPr>
          <w:rFonts w:ascii="Arial Narrow" w:hAnsi="Arial Narrow" w:cs="Arial"/>
          <w:i/>
          <w:iCs/>
          <w:vertAlign w:val="subscript"/>
        </w:rPr>
        <w:t>0</w:t>
      </w:r>
      <w:r>
        <w:rPr>
          <w:rFonts w:ascii="Arial Narrow" w:hAnsi="Arial Narrow" w:cs="Arial"/>
          <w:i/>
          <w:iCs/>
        </w:rPr>
        <w:t xml:space="preserve"> estimates under different immunity assumptions</w:t>
      </w:r>
      <w:r w:rsidR="00341CE8">
        <w:rPr>
          <w:rFonts w:ascii="Arial Narrow" w:hAnsi="Arial Narrow" w:cs="Arial"/>
          <w:i/>
          <w:iCs/>
        </w:rPr>
        <w:t xml:space="preserve"> (top 4 rows)</w:t>
      </w:r>
      <w:r w:rsidR="002F7AA9">
        <w:rPr>
          <w:rFonts w:ascii="Arial Narrow" w:hAnsi="Arial Narrow" w:cs="Arial"/>
          <w:i/>
          <w:iCs/>
        </w:rPr>
        <w:t>. Estimates presented propagate the uncertainty in the FoI using the 95% CrIs.</w:t>
      </w:r>
    </w:p>
    <w:tbl>
      <w:tblPr>
        <w:tblStyle w:val="PlainTable5"/>
        <w:tblW w:w="15310" w:type="dxa"/>
        <w:tblLayout w:type="fixed"/>
        <w:tblLook w:val="04A0" w:firstRow="1" w:lastRow="0" w:firstColumn="1" w:lastColumn="0" w:noHBand="0" w:noVBand="1"/>
      </w:tblPr>
      <w:tblGrid>
        <w:gridCol w:w="378"/>
        <w:gridCol w:w="1440"/>
        <w:gridCol w:w="1252"/>
        <w:gridCol w:w="990"/>
        <w:gridCol w:w="1260"/>
        <w:gridCol w:w="990"/>
        <w:gridCol w:w="1252"/>
        <w:gridCol w:w="998"/>
        <w:gridCol w:w="1260"/>
        <w:gridCol w:w="990"/>
        <w:gridCol w:w="1260"/>
        <w:gridCol w:w="990"/>
        <w:gridCol w:w="1260"/>
        <w:gridCol w:w="990"/>
      </w:tblGrid>
      <w:tr w:rsidR="00721034" w:rsidRPr="00E9459A" w14:paraId="61E82380" w14:textId="77777777" w:rsidTr="00FC0F23">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378" w:type="dxa"/>
            <w:vMerge w:val="restart"/>
            <w:tcBorders>
              <w:top w:val="single" w:sz="12" w:space="0" w:color="auto"/>
              <w:right w:val="single" w:sz="4" w:space="0" w:color="auto"/>
            </w:tcBorders>
            <w:textDirection w:val="btLr"/>
          </w:tcPr>
          <w:p w14:paraId="27C7FD01" w14:textId="76CD1B20" w:rsidR="00341CE8" w:rsidRPr="00FC0F23" w:rsidRDefault="00341CE8" w:rsidP="00341CE8">
            <w:pPr>
              <w:spacing w:line="360" w:lineRule="auto"/>
              <w:ind w:left="113" w:right="113"/>
              <w:jc w:val="left"/>
              <w:rPr>
                <w:rFonts w:ascii="Arial Narrow" w:hAnsi="Arial Narrow" w:cs="Arial"/>
                <w:b/>
                <w:bCs/>
                <w:sz w:val="16"/>
                <w:szCs w:val="16"/>
              </w:rPr>
            </w:pPr>
            <w:r w:rsidRPr="00FC0F23">
              <w:rPr>
                <w:rFonts w:ascii="Arial Narrow" w:hAnsi="Arial Narrow" w:cs="Arial"/>
                <w:b/>
                <w:bCs/>
                <w:sz w:val="16"/>
                <w:szCs w:val="16"/>
              </w:rPr>
              <w:t>Parameter set</w:t>
            </w:r>
            <w:r w:rsidR="00E911BD">
              <w:rPr>
                <w:rFonts w:ascii="Arial Narrow" w:hAnsi="Arial Narrow" w:cs="Arial"/>
                <w:b/>
                <w:bCs/>
                <w:sz w:val="16"/>
                <w:szCs w:val="16"/>
              </w:rPr>
              <w:t>*</w:t>
            </w:r>
          </w:p>
        </w:tc>
        <w:tc>
          <w:tcPr>
            <w:tcW w:w="1440" w:type="dxa"/>
            <w:tcBorders>
              <w:top w:val="single" w:sz="12" w:space="0" w:color="auto"/>
              <w:left w:val="single" w:sz="4" w:space="0" w:color="auto"/>
              <w:right w:val="single" w:sz="12" w:space="0" w:color="auto"/>
            </w:tcBorders>
            <w:shd w:val="clear" w:color="auto" w:fill="D9D9D9" w:themeFill="background1" w:themeFillShade="D9"/>
          </w:tcPr>
          <w:p w14:paraId="17C2B7E0" w14:textId="0F9B6A86" w:rsidR="00341CE8" w:rsidRPr="00341CE8" w:rsidRDefault="00341CE8" w:rsidP="00341CE8">
            <w:pPr>
              <w:spacing w:line="360" w:lineRule="auto"/>
              <w:jc w:val="right"/>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sz w:val="16"/>
                <w:szCs w:val="16"/>
              </w:rPr>
              <w:t>1/σ</w:t>
            </w:r>
          </w:p>
        </w:tc>
        <w:tc>
          <w:tcPr>
            <w:tcW w:w="1252" w:type="dxa"/>
            <w:tcBorders>
              <w:top w:val="single" w:sz="12" w:space="0" w:color="auto"/>
              <w:left w:val="single" w:sz="12" w:space="0" w:color="auto"/>
            </w:tcBorders>
            <w:shd w:val="clear" w:color="auto" w:fill="D9D9D9" w:themeFill="background1" w:themeFillShade="D9"/>
            <w:noWrap/>
          </w:tcPr>
          <w:p w14:paraId="2414CD91" w14:textId="5C6D1230"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990" w:type="dxa"/>
            <w:tcBorders>
              <w:top w:val="single" w:sz="12" w:space="0" w:color="auto"/>
            </w:tcBorders>
            <w:shd w:val="clear" w:color="auto" w:fill="D9D9D9" w:themeFill="background1" w:themeFillShade="D9"/>
            <w:noWrap/>
          </w:tcPr>
          <w:p w14:paraId="4D1EE833" w14:textId="56C34D2F"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1260" w:type="dxa"/>
            <w:tcBorders>
              <w:top w:val="single" w:sz="12" w:space="0" w:color="auto"/>
            </w:tcBorders>
            <w:shd w:val="clear" w:color="auto" w:fill="D9D9D9" w:themeFill="background1" w:themeFillShade="D9"/>
            <w:noWrap/>
          </w:tcPr>
          <w:p w14:paraId="35BED308" w14:textId="4AA7E5FB"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990" w:type="dxa"/>
            <w:tcBorders>
              <w:top w:val="single" w:sz="12" w:space="0" w:color="auto"/>
            </w:tcBorders>
            <w:shd w:val="clear" w:color="auto" w:fill="D9D9D9" w:themeFill="background1" w:themeFillShade="D9"/>
            <w:noWrap/>
          </w:tcPr>
          <w:p w14:paraId="74B29FF6" w14:textId="69CDBEDF"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1252" w:type="dxa"/>
            <w:tcBorders>
              <w:top w:val="single" w:sz="12" w:space="0" w:color="auto"/>
            </w:tcBorders>
            <w:shd w:val="clear" w:color="auto" w:fill="D9D9D9" w:themeFill="background1" w:themeFillShade="D9"/>
            <w:noWrap/>
          </w:tcPr>
          <w:p w14:paraId="03AF9A34" w14:textId="37C666B8"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998" w:type="dxa"/>
            <w:tcBorders>
              <w:top w:val="single" w:sz="12" w:space="0" w:color="auto"/>
            </w:tcBorders>
            <w:shd w:val="clear" w:color="auto" w:fill="D9D9D9" w:themeFill="background1" w:themeFillShade="D9"/>
            <w:noWrap/>
          </w:tcPr>
          <w:p w14:paraId="02BB7DDC" w14:textId="573FF9C1"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1260" w:type="dxa"/>
            <w:tcBorders>
              <w:top w:val="single" w:sz="12" w:space="0" w:color="auto"/>
            </w:tcBorders>
            <w:shd w:val="clear" w:color="auto" w:fill="D9D9D9" w:themeFill="background1" w:themeFillShade="D9"/>
            <w:noWrap/>
          </w:tcPr>
          <w:p w14:paraId="6DD8008A" w14:textId="7EBCBA43"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90 days</w:t>
            </w:r>
          </w:p>
        </w:tc>
        <w:tc>
          <w:tcPr>
            <w:tcW w:w="990" w:type="dxa"/>
            <w:tcBorders>
              <w:top w:val="single" w:sz="12" w:space="0" w:color="auto"/>
            </w:tcBorders>
            <w:shd w:val="clear" w:color="auto" w:fill="D9D9D9" w:themeFill="background1" w:themeFillShade="D9"/>
            <w:noWrap/>
          </w:tcPr>
          <w:p w14:paraId="1299A101" w14:textId="7BF7ECC1"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90 days</w:t>
            </w:r>
          </w:p>
        </w:tc>
        <w:tc>
          <w:tcPr>
            <w:tcW w:w="1260" w:type="dxa"/>
            <w:tcBorders>
              <w:top w:val="single" w:sz="12" w:space="0" w:color="auto"/>
            </w:tcBorders>
            <w:shd w:val="clear" w:color="auto" w:fill="D9D9D9" w:themeFill="background1" w:themeFillShade="D9"/>
            <w:noWrap/>
          </w:tcPr>
          <w:p w14:paraId="2AC258F0" w14:textId="62AC3190"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sidRPr="00E9459A">
              <w:rPr>
                <w:rFonts w:ascii="Arial Narrow" w:hAnsi="Arial Narrow" w:cs="Arial"/>
                <w:i w:val="0"/>
                <w:iCs w:val="0"/>
                <w:sz w:val="16"/>
                <w:szCs w:val="16"/>
              </w:rPr>
              <w:t>1</w:t>
            </w:r>
            <w:r>
              <w:rPr>
                <w:rFonts w:ascii="Arial Narrow" w:hAnsi="Arial Narrow" w:cs="Arial"/>
                <w:i w:val="0"/>
                <w:iCs w:val="0"/>
                <w:sz w:val="16"/>
                <w:szCs w:val="16"/>
              </w:rPr>
              <w:t xml:space="preserve"> day</w:t>
            </w:r>
          </w:p>
        </w:tc>
        <w:tc>
          <w:tcPr>
            <w:tcW w:w="990" w:type="dxa"/>
            <w:tcBorders>
              <w:top w:val="single" w:sz="12" w:space="0" w:color="auto"/>
            </w:tcBorders>
            <w:shd w:val="clear" w:color="auto" w:fill="D9D9D9" w:themeFill="background1" w:themeFillShade="D9"/>
            <w:noWrap/>
          </w:tcPr>
          <w:p w14:paraId="7CDAC427" w14:textId="1EAFBDC7"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sidRPr="00E9459A">
              <w:rPr>
                <w:rFonts w:ascii="Arial Narrow" w:hAnsi="Arial Narrow" w:cs="Arial"/>
                <w:i w:val="0"/>
                <w:iCs w:val="0"/>
                <w:sz w:val="16"/>
                <w:szCs w:val="16"/>
              </w:rPr>
              <w:t>1</w:t>
            </w:r>
            <w:r>
              <w:rPr>
                <w:rFonts w:ascii="Arial Narrow" w:hAnsi="Arial Narrow" w:cs="Arial"/>
                <w:i w:val="0"/>
                <w:iCs w:val="0"/>
                <w:sz w:val="16"/>
                <w:szCs w:val="16"/>
              </w:rPr>
              <w:t xml:space="preserve"> day</w:t>
            </w:r>
          </w:p>
        </w:tc>
        <w:tc>
          <w:tcPr>
            <w:tcW w:w="1260" w:type="dxa"/>
            <w:tcBorders>
              <w:top w:val="single" w:sz="12" w:space="0" w:color="auto"/>
            </w:tcBorders>
            <w:shd w:val="clear" w:color="auto" w:fill="D9D9D9" w:themeFill="background1" w:themeFillShade="D9"/>
            <w:noWrap/>
          </w:tcPr>
          <w:p w14:paraId="6FA40B9E" w14:textId="17457F3C"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c>
          <w:tcPr>
            <w:tcW w:w="990" w:type="dxa"/>
            <w:tcBorders>
              <w:top w:val="single" w:sz="12" w:space="0" w:color="auto"/>
            </w:tcBorders>
            <w:shd w:val="clear" w:color="auto" w:fill="D9D9D9" w:themeFill="background1" w:themeFillShade="D9"/>
            <w:noWrap/>
          </w:tcPr>
          <w:p w14:paraId="035EAB8E" w14:textId="08D1C3C2" w:rsidR="00341CE8" w:rsidRPr="00E9459A" w:rsidRDefault="00341CE8" w:rsidP="00A639F3">
            <w:pPr>
              <w:spacing w:line="360" w:lineRule="auto"/>
              <w:cnfStyle w:val="100000000000" w:firstRow="1" w:lastRow="0" w:firstColumn="0" w:lastColumn="0" w:oddVBand="0" w:evenVBand="0" w:oddHBand="0" w:evenHBand="0" w:firstRowFirstColumn="0" w:firstRowLastColumn="0" w:lastRowFirstColumn="0" w:lastRowLastColumn="0"/>
              <w:rPr>
                <w:rFonts w:ascii="Arial Narrow" w:hAnsi="Arial Narrow" w:cs="Arial"/>
                <w:i w:val="0"/>
                <w:iCs w:val="0"/>
                <w:sz w:val="16"/>
                <w:szCs w:val="16"/>
              </w:rPr>
            </w:pPr>
            <w:r>
              <w:rPr>
                <w:rFonts w:ascii="Arial Narrow" w:hAnsi="Arial Narrow" w:cs="Arial"/>
                <w:i w:val="0"/>
                <w:iCs w:val="0"/>
                <w:sz w:val="16"/>
                <w:szCs w:val="16"/>
              </w:rPr>
              <w:t>30 days</w:t>
            </w:r>
          </w:p>
        </w:tc>
      </w:tr>
      <w:tr w:rsidR="00341CE8" w:rsidRPr="00E9459A" w14:paraId="3504213F"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Borders>
              <w:right w:val="single" w:sz="4" w:space="0" w:color="auto"/>
            </w:tcBorders>
          </w:tcPr>
          <w:p w14:paraId="1157610F" w14:textId="77777777" w:rsidR="00341CE8" w:rsidRPr="00185090" w:rsidRDefault="00341CE8" w:rsidP="00341CE8">
            <w:pPr>
              <w:spacing w:line="360" w:lineRule="auto"/>
              <w:jc w:val="center"/>
              <w:rPr>
                <w:rFonts w:ascii="Arial Narrow" w:hAnsi="Arial Narrow" w:cs="Arial"/>
                <w:i w:val="0"/>
                <w:iCs w:val="0"/>
                <w:sz w:val="16"/>
                <w:szCs w:val="16"/>
              </w:rPr>
            </w:pPr>
          </w:p>
        </w:tc>
        <w:tc>
          <w:tcPr>
            <w:tcW w:w="1440" w:type="dxa"/>
            <w:tcBorders>
              <w:left w:val="single" w:sz="4" w:space="0" w:color="auto"/>
              <w:right w:val="single" w:sz="12" w:space="0" w:color="auto"/>
            </w:tcBorders>
          </w:tcPr>
          <w:p w14:paraId="2315BF01" w14:textId="00D5A499" w:rsidR="00341CE8" w:rsidRPr="00FC0F23" w:rsidRDefault="00FC0F23" w:rsidP="00FC0F2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FC0F23">
              <w:rPr>
                <w:rFonts w:ascii="Arial Narrow" w:hAnsi="Arial Narrow" w:cs="Arial"/>
                <w:i/>
                <w:iCs/>
                <w:sz w:val="16"/>
                <w:szCs w:val="16"/>
              </w:rPr>
              <w:t>φ</w:t>
            </w:r>
          </w:p>
        </w:tc>
        <w:tc>
          <w:tcPr>
            <w:tcW w:w="1252" w:type="dxa"/>
            <w:tcBorders>
              <w:left w:val="single" w:sz="12" w:space="0" w:color="auto"/>
            </w:tcBorders>
            <w:noWrap/>
          </w:tcPr>
          <w:p w14:paraId="144D5C77" w14:textId="2F80D107"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990" w:type="dxa"/>
            <w:noWrap/>
          </w:tcPr>
          <w:p w14:paraId="76E0F634" w14:textId="1BCD9CA6"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1260" w:type="dxa"/>
            <w:noWrap/>
          </w:tcPr>
          <w:p w14:paraId="7AA995F2" w14:textId="788BE5AC"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cs="Arial"/>
                <w:i/>
                <w:iCs/>
                <w:sz w:val="16"/>
                <w:szCs w:val="16"/>
              </w:rPr>
              <w:t>1</w:t>
            </w:r>
            <w:r>
              <w:rPr>
                <w:rFonts w:ascii="Arial Narrow" w:hAnsi="Arial Narrow" w:cs="Arial"/>
                <w:i/>
                <w:iCs/>
                <w:sz w:val="16"/>
                <w:szCs w:val="16"/>
              </w:rPr>
              <w:t>00%</w:t>
            </w:r>
          </w:p>
        </w:tc>
        <w:tc>
          <w:tcPr>
            <w:tcW w:w="990" w:type="dxa"/>
            <w:noWrap/>
          </w:tcPr>
          <w:p w14:paraId="56EA6EEE" w14:textId="79923A05"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cs="Arial"/>
                <w:i/>
                <w:iCs/>
                <w:sz w:val="16"/>
                <w:szCs w:val="16"/>
              </w:rPr>
              <w:t>1</w:t>
            </w:r>
            <w:r>
              <w:rPr>
                <w:rFonts w:ascii="Arial Narrow" w:hAnsi="Arial Narrow" w:cs="Arial"/>
                <w:i/>
                <w:iCs/>
                <w:sz w:val="16"/>
                <w:szCs w:val="16"/>
              </w:rPr>
              <w:t>00%</w:t>
            </w:r>
          </w:p>
        </w:tc>
        <w:tc>
          <w:tcPr>
            <w:tcW w:w="1252" w:type="dxa"/>
            <w:noWrap/>
          </w:tcPr>
          <w:p w14:paraId="7AAE90C6" w14:textId="619B6B4E"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25%</w:t>
            </w:r>
          </w:p>
        </w:tc>
        <w:tc>
          <w:tcPr>
            <w:tcW w:w="998" w:type="dxa"/>
            <w:noWrap/>
          </w:tcPr>
          <w:p w14:paraId="15F506DA" w14:textId="73B87119"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25%</w:t>
            </w:r>
          </w:p>
        </w:tc>
        <w:tc>
          <w:tcPr>
            <w:tcW w:w="1260" w:type="dxa"/>
            <w:noWrap/>
          </w:tcPr>
          <w:p w14:paraId="741483AD" w14:textId="142F9FF0"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990" w:type="dxa"/>
            <w:noWrap/>
          </w:tcPr>
          <w:p w14:paraId="520C83AD" w14:textId="5977B1AD"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1260" w:type="dxa"/>
            <w:noWrap/>
          </w:tcPr>
          <w:p w14:paraId="45245931" w14:textId="7763968E"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990" w:type="dxa"/>
            <w:noWrap/>
          </w:tcPr>
          <w:p w14:paraId="1E7E825F" w14:textId="396E0FB0"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1260" w:type="dxa"/>
            <w:noWrap/>
          </w:tcPr>
          <w:p w14:paraId="765C3A9E" w14:textId="05F40C49"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c>
          <w:tcPr>
            <w:tcW w:w="990" w:type="dxa"/>
            <w:noWrap/>
          </w:tcPr>
          <w:p w14:paraId="4B41C3DF" w14:textId="43B97CB2" w:rsidR="00341CE8" w:rsidRPr="00E9459A" w:rsidRDefault="00341CE8" w:rsidP="00A639F3">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75%</w:t>
            </w:r>
          </w:p>
        </w:tc>
      </w:tr>
      <w:tr w:rsidR="00341CE8" w:rsidRPr="00E9459A" w14:paraId="10402C1E"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Borders>
              <w:right w:val="single" w:sz="4" w:space="0" w:color="auto"/>
            </w:tcBorders>
          </w:tcPr>
          <w:p w14:paraId="7AC6A15B" w14:textId="77777777" w:rsidR="00341CE8" w:rsidRPr="00185090" w:rsidRDefault="00341CE8" w:rsidP="00341CE8">
            <w:pPr>
              <w:spacing w:line="360" w:lineRule="auto"/>
              <w:jc w:val="center"/>
              <w:rPr>
                <w:rFonts w:ascii="Arial Narrow" w:hAnsi="Arial Narrow" w:cs="Arial"/>
                <w:i w:val="0"/>
                <w:iCs w:val="0"/>
                <w:sz w:val="16"/>
                <w:szCs w:val="16"/>
              </w:rPr>
            </w:pPr>
          </w:p>
        </w:tc>
        <w:tc>
          <w:tcPr>
            <w:tcW w:w="1440" w:type="dxa"/>
            <w:tcBorders>
              <w:left w:val="single" w:sz="4" w:space="0" w:color="auto"/>
              <w:right w:val="single" w:sz="12" w:space="0" w:color="auto"/>
            </w:tcBorders>
            <w:shd w:val="clear" w:color="auto" w:fill="D9D9D9" w:themeFill="background1" w:themeFillShade="D9"/>
          </w:tcPr>
          <w:p w14:paraId="3BEDC5FC" w14:textId="64D8D986" w:rsidR="00341CE8" w:rsidRPr="00FC0F23" w:rsidRDefault="00FC0F23" w:rsidP="00FC0F2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eastAsiaTheme="majorEastAsia" w:hAnsi="Arial Narrow" w:cs="Arial"/>
                <w:i/>
                <w:iCs/>
                <w:sz w:val="16"/>
                <w:szCs w:val="16"/>
              </w:rPr>
            </w:pPr>
            <w:r w:rsidRPr="00FC0F23">
              <w:rPr>
                <w:rFonts w:ascii="Arial Narrow" w:hAnsi="Arial Narrow" w:cs="Arial"/>
                <w:i/>
                <w:iCs/>
                <w:sz w:val="16"/>
                <w:szCs w:val="16"/>
              </w:rPr>
              <w:t>r</w:t>
            </w:r>
            <w:r w:rsidRPr="00FC0F23">
              <w:rPr>
                <w:rFonts w:ascii="Arial Narrow" w:hAnsi="Arial Narrow" w:cs="Arial"/>
                <w:i/>
                <w:iCs/>
                <w:sz w:val="16"/>
                <w:szCs w:val="16"/>
                <w:vertAlign w:val="subscript"/>
              </w:rPr>
              <w:t>inf</w:t>
            </w:r>
          </w:p>
        </w:tc>
        <w:tc>
          <w:tcPr>
            <w:tcW w:w="1252" w:type="dxa"/>
            <w:tcBorders>
              <w:left w:val="single" w:sz="12" w:space="0" w:color="auto"/>
            </w:tcBorders>
            <w:shd w:val="clear" w:color="auto" w:fill="D9D9D9" w:themeFill="background1" w:themeFillShade="D9"/>
            <w:noWrap/>
          </w:tcPr>
          <w:p w14:paraId="2BD1185C" w14:textId="493DBE08"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0" w:type="dxa"/>
            <w:shd w:val="clear" w:color="auto" w:fill="D9D9D9" w:themeFill="background1" w:themeFillShade="D9"/>
            <w:noWrap/>
          </w:tcPr>
          <w:p w14:paraId="0FA043A9" w14:textId="02244839"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c>
          <w:tcPr>
            <w:tcW w:w="1260" w:type="dxa"/>
            <w:shd w:val="clear" w:color="auto" w:fill="D9D9D9" w:themeFill="background1" w:themeFillShade="D9"/>
            <w:noWrap/>
          </w:tcPr>
          <w:p w14:paraId="33755FEC" w14:textId="7CA4DFD6"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0" w:type="dxa"/>
            <w:shd w:val="clear" w:color="auto" w:fill="D9D9D9" w:themeFill="background1" w:themeFillShade="D9"/>
            <w:noWrap/>
          </w:tcPr>
          <w:p w14:paraId="38EDAC0A" w14:textId="2331EDF8"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c>
          <w:tcPr>
            <w:tcW w:w="1252" w:type="dxa"/>
            <w:shd w:val="clear" w:color="auto" w:fill="D9D9D9" w:themeFill="background1" w:themeFillShade="D9"/>
            <w:noWrap/>
          </w:tcPr>
          <w:p w14:paraId="10EDC42B" w14:textId="6CB72A11"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8" w:type="dxa"/>
            <w:shd w:val="clear" w:color="auto" w:fill="D9D9D9" w:themeFill="background1" w:themeFillShade="D9"/>
            <w:noWrap/>
          </w:tcPr>
          <w:p w14:paraId="0C8B5282" w14:textId="2741D4AE"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c>
          <w:tcPr>
            <w:tcW w:w="1260" w:type="dxa"/>
            <w:shd w:val="clear" w:color="auto" w:fill="D9D9D9" w:themeFill="background1" w:themeFillShade="D9"/>
            <w:noWrap/>
          </w:tcPr>
          <w:p w14:paraId="57E8F122" w14:textId="49445426"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0" w:type="dxa"/>
            <w:shd w:val="clear" w:color="auto" w:fill="D9D9D9" w:themeFill="background1" w:themeFillShade="D9"/>
            <w:noWrap/>
          </w:tcPr>
          <w:p w14:paraId="1E779020" w14:textId="5952DA67"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c>
          <w:tcPr>
            <w:tcW w:w="1260" w:type="dxa"/>
            <w:shd w:val="clear" w:color="auto" w:fill="D9D9D9" w:themeFill="background1" w:themeFillShade="D9"/>
            <w:noWrap/>
          </w:tcPr>
          <w:p w14:paraId="6BE0EF3E" w14:textId="3BBD2A96"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0" w:type="dxa"/>
            <w:shd w:val="clear" w:color="auto" w:fill="D9D9D9" w:themeFill="background1" w:themeFillShade="D9"/>
            <w:noWrap/>
          </w:tcPr>
          <w:p w14:paraId="2F4712A3" w14:textId="1AC9AE3C"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c>
          <w:tcPr>
            <w:tcW w:w="1260" w:type="dxa"/>
            <w:shd w:val="clear" w:color="auto" w:fill="D9D9D9" w:themeFill="background1" w:themeFillShade="D9"/>
            <w:noWrap/>
          </w:tcPr>
          <w:p w14:paraId="54A2CD75" w14:textId="7F2613EA"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1%</w:t>
            </w:r>
          </w:p>
        </w:tc>
        <w:tc>
          <w:tcPr>
            <w:tcW w:w="990" w:type="dxa"/>
            <w:shd w:val="clear" w:color="auto" w:fill="D9D9D9" w:themeFill="background1" w:themeFillShade="D9"/>
            <w:noWrap/>
          </w:tcPr>
          <w:p w14:paraId="04B0DDF8" w14:textId="3C1CA004" w:rsidR="00341CE8" w:rsidRPr="00E9459A" w:rsidRDefault="00341CE8" w:rsidP="00A639F3">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50%</w:t>
            </w:r>
          </w:p>
        </w:tc>
      </w:tr>
      <w:tr w:rsidR="00341CE8" w:rsidRPr="00E9459A" w14:paraId="1B8C18CB"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Borders>
              <w:bottom w:val="single" w:sz="12" w:space="0" w:color="auto"/>
              <w:right w:val="single" w:sz="4" w:space="0" w:color="auto"/>
            </w:tcBorders>
          </w:tcPr>
          <w:p w14:paraId="27021830" w14:textId="77777777" w:rsidR="00341CE8" w:rsidRPr="00185090" w:rsidRDefault="00341CE8" w:rsidP="00341CE8">
            <w:pPr>
              <w:spacing w:line="360" w:lineRule="auto"/>
              <w:jc w:val="center"/>
              <w:rPr>
                <w:rFonts w:ascii="Arial Narrow" w:hAnsi="Arial Narrow" w:cs="Arial"/>
                <w:i w:val="0"/>
                <w:iCs w:val="0"/>
                <w:sz w:val="16"/>
                <w:szCs w:val="16"/>
              </w:rPr>
            </w:pPr>
          </w:p>
        </w:tc>
        <w:tc>
          <w:tcPr>
            <w:tcW w:w="1440" w:type="dxa"/>
            <w:tcBorders>
              <w:left w:val="single" w:sz="4" w:space="0" w:color="auto"/>
              <w:bottom w:val="single" w:sz="12" w:space="0" w:color="auto"/>
              <w:right w:val="single" w:sz="12" w:space="0" w:color="auto"/>
            </w:tcBorders>
          </w:tcPr>
          <w:p w14:paraId="65F2F0E8" w14:textId="7552FA6F" w:rsidR="00341CE8" w:rsidRPr="00185090" w:rsidRDefault="00FC0F23" w:rsidP="00341CE8">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sz w:val="16"/>
                <w:szCs w:val="16"/>
              </w:rPr>
            </w:pPr>
            <w:r>
              <w:rPr>
                <w:rFonts w:ascii="Arial Narrow" w:hAnsi="Arial Narrow" w:cs="Arial"/>
                <w:sz w:val="16"/>
                <w:szCs w:val="16"/>
              </w:rPr>
              <w:t>1/ω</w:t>
            </w:r>
          </w:p>
        </w:tc>
        <w:tc>
          <w:tcPr>
            <w:tcW w:w="1252" w:type="dxa"/>
            <w:tcBorders>
              <w:left w:val="single" w:sz="12" w:space="0" w:color="auto"/>
              <w:bottom w:val="single" w:sz="12" w:space="0" w:color="auto"/>
            </w:tcBorders>
            <w:noWrap/>
          </w:tcPr>
          <w:p w14:paraId="3410ECB1" w14:textId="55BDDC18"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990" w:type="dxa"/>
            <w:tcBorders>
              <w:bottom w:val="single" w:sz="12" w:space="0" w:color="auto"/>
            </w:tcBorders>
            <w:noWrap/>
          </w:tcPr>
          <w:p w14:paraId="0855182C" w14:textId="79D9527F"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1260" w:type="dxa"/>
            <w:tcBorders>
              <w:bottom w:val="single" w:sz="12" w:space="0" w:color="auto"/>
            </w:tcBorders>
            <w:noWrap/>
          </w:tcPr>
          <w:p w14:paraId="14B64CF0" w14:textId="7E890559"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990" w:type="dxa"/>
            <w:tcBorders>
              <w:bottom w:val="single" w:sz="12" w:space="0" w:color="auto"/>
            </w:tcBorders>
            <w:noWrap/>
          </w:tcPr>
          <w:p w14:paraId="30B24D8F" w14:textId="19A86559"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1252" w:type="dxa"/>
            <w:tcBorders>
              <w:bottom w:val="single" w:sz="12" w:space="0" w:color="auto"/>
            </w:tcBorders>
            <w:noWrap/>
          </w:tcPr>
          <w:p w14:paraId="43562D88" w14:textId="2800D7DC"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998" w:type="dxa"/>
            <w:tcBorders>
              <w:bottom w:val="single" w:sz="12" w:space="0" w:color="auto"/>
            </w:tcBorders>
            <w:noWrap/>
          </w:tcPr>
          <w:p w14:paraId="5C1D984A" w14:textId="3411365D"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1260" w:type="dxa"/>
            <w:tcBorders>
              <w:bottom w:val="single" w:sz="12" w:space="0" w:color="auto"/>
            </w:tcBorders>
            <w:noWrap/>
          </w:tcPr>
          <w:p w14:paraId="76683F92" w14:textId="4C904862"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990" w:type="dxa"/>
            <w:tcBorders>
              <w:bottom w:val="single" w:sz="12" w:space="0" w:color="auto"/>
            </w:tcBorders>
            <w:noWrap/>
          </w:tcPr>
          <w:p w14:paraId="185BCB70" w14:textId="6854A626"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1260" w:type="dxa"/>
            <w:tcBorders>
              <w:bottom w:val="single" w:sz="12" w:space="0" w:color="auto"/>
            </w:tcBorders>
            <w:noWrap/>
          </w:tcPr>
          <w:p w14:paraId="149843DC" w14:textId="7534D8DA"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990" w:type="dxa"/>
            <w:tcBorders>
              <w:bottom w:val="single" w:sz="12" w:space="0" w:color="auto"/>
            </w:tcBorders>
            <w:noWrap/>
          </w:tcPr>
          <w:p w14:paraId="306FFCEE" w14:textId="716A3010"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2.4 months</w:t>
            </w:r>
          </w:p>
        </w:tc>
        <w:tc>
          <w:tcPr>
            <w:tcW w:w="1260" w:type="dxa"/>
            <w:tcBorders>
              <w:bottom w:val="single" w:sz="12" w:space="0" w:color="auto"/>
            </w:tcBorders>
            <w:noWrap/>
          </w:tcPr>
          <w:p w14:paraId="5346FE2B" w14:textId="769CB708"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4.2 months</w:t>
            </w:r>
          </w:p>
        </w:tc>
        <w:tc>
          <w:tcPr>
            <w:tcW w:w="990" w:type="dxa"/>
            <w:tcBorders>
              <w:bottom w:val="single" w:sz="12" w:space="0" w:color="auto"/>
            </w:tcBorders>
            <w:noWrap/>
          </w:tcPr>
          <w:p w14:paraId="65918AF0" w14:textId="68A751D8" w:rsidR="00341CE8" w:rsidRPr="00E9459A" w:rsidRDefault="00341CE8"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Pr>
                <w:rFonts w:ascii="Arial Narrow" w:hAnsi="Arial Narrow" w:cs="Arial"/>
                <w:i/>
                <w:iCs/>
                <w:sz w:val="16"/>
                <w:szCs w:val="16"/>
              </w:rPr>
              <w:t>4.2 months</w:t>
            </w:r>
          </w:p>
        </w:tc>
      </w:tr>
      <w:tr w:rsidR="00341CE8" w:rsidRPr="00E9459A" w14:paraId="4E241D0D"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restart"/>
            <w:tcBorders>
              <w:top w:val="single" w:sz="12" w:space="0" w:color="auto"/>
            </w:tcBorders>
            <w:textDirection w:val="btLr"/>
            <w:vAlign w:val="center"/>
          </w:tcPr>
          <w:p w14:paraId="4F3D3B43" w14:textId="3AC54AC2" w:rsidR="00A639F3" w:rsidRPr="00E9459A" w:rsidRDefault="00A639F3" w:rsidP="00341CE8">
            <w:pPr>
              <w:spacing w:line="360" w:lineRule="auto"/>
              <w:ind w:left="113" w:right="113"/>
              <w:jc w:val="center"/>
              <w:rPr>
                <w:rFonts w:ascii="Arial Narrow" w:hAnsi="Arial Narrow"/>
                <w:sz w:val="16"/>
                <w:szCs w:val="16"/>
              </w:rPr>
            </w:pPr>
            <w:r>
              <w:rPr>
                <w:rFonts w:ascii="Arial Narrow" w:hAnsi="Arial Narrow"/>
                <w:sz w:val="16"/>
                <w:szCs w:val="16"/>
              </w:rPr>
              <w:t>Africa</w:t>
            </w:r>
          </w:p>
        </w:tc>
        <w:tc>
          <w:tcPr>
            <w:tcW w:w="1440" w:type="dxa"/>
            <w:tcBorders>
              <w:top w:val="single" w:sz="12" w:space="0" w:color="auto"/>
              <w:right w:val="single" w:sz="12" w:space="0" w:color="auto"/>
            </w:tcBorders>
            <w:noWrap/>
            <w:hideMark/>
          </w:tcPr>
          <w:p w14:paraId="20EB068E" w14:textId="5F441058"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Egypt</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{"citationID":"G34pnR9r","properties":{"formattedCitation":"\\super 5\\nosupersub{}","plainCitation":"5","noteIndex":0},"citationItems":[{"id":169,"uris":["http://www.mendeley.com/documents/?uuid=a0b21901-700c-319f-9747-c297d424fb84","http://zotero.org/users/7134693/items/2FB545HS"],"itemData":{"id":169,"type":"article-journal","abstract":"Middle East respiratory syndrome coronavirus (MERS-CoV) causes severe human infections and dromedary camels are considered an intermediary host. The dynamics of natural infection in camels are not well understood. Through systematic surveillance in Egypt, nasal, rectal, milk, urine and serum samples were collected from camels between June 2014 and February 2016. Locations included quarantines, markets, abattoirs, free-roaming herds and farmed breeding herds. The overall seroprevalence was 71% and RNA detection rate was 15%. Imported camels had higher seroprevalence (90% vs 61%) and higher RT-PCR detection rates (21% vs 12%) than locally raised camels. Juveniles had lower seroprevalence than adults (37% vs 82%) but similar RT-PCR detection rates (16% vs 15%). An outbreak in a breeding herd, showed that antibodies rapidly wane, that camels become re-infected, and that outbreaks in a herd are sustained for an extended time. Maternal antibodies titers were very low in calves regardless of the antibody titers of the mothers. Our results support the hypothesis that camels are a reservoir for MERS-CoV and that camel trade is an important route of introducing the virus into importing countries. Findings related to waning antibodies and re-infection have implications for camel vaccine development, disease management and zoonotic threat.","container-title":"Emerging Microbes and Infections","DOI":"10.1038/emi.2016.130","ISSN":"22221751","issue":"1","note":"PMID: 28050021\npublisher: Nature Publishing Group","title":"Systematic, active surveillance for Middle East respiratory syndrome coronavirus in camels in Egypt","volume":"6","author":[{"family":"Ali","given":"Mohamed A."},{"family":"Shehata","given":"Mahmoud M."},{"family":"Gomaa","given":"Mokhtar R."},{"family":"Kandeil","given":"Ahmed"},{"family":"El-Shesheny","given":"Rabeh"},{"family":"Kayed","given":"Ahmed S."},{"family":"El-Taweel","given":"Ahmed N."},{"family":"Atea","given":"Mohamed"},{"family":"Hassan","given":"Nagla"},{"family":"Bagato","given":"Ola"},{"family":"Moatasim","given":"Yassmin"},{"family":"Mahmoud","given":"Sara H."},{"family":"Kutkat","given":"Omnia"},{"family":"Maatouq","given":"Asmaa M."},{"family":"Osman","given":"Ahmed"},{"family":"McKenzie","given":"Pamela P."},{"family":"Webby","given":"Richard J."},{"family":"Kayali","given":"Ghazi"}],"accessed":{"date-parts":[["2020",11,3]]},"issued":{"date-parts":[["2017",1,4]]}}}],"schema":"https://github.com/citation-style-language/schema/raw/master/csl-citation.json"}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5</w:t>
            </w:r>
            <w:r w:rsidRPr="00E9459A">
              <w:rPr>
                <w:rFonts w:ascii="Arial Narrow" w:hAnsi="Arial Narrow"/>
                <w:sz w:val="16"/>
                <w:szCs w:val="16"/>
              </w:rPr>
              <w:fldChar w:fldCharType="end"/>
            </w:r>
          </w:p>
        </w:tc>
        <w:tc>
          <w:tcPr>
            <w:tcW w:w="1252" w:type="dxa"/>
            <w:tcBorders>
              <w:top w:val="single" w:sz="12" w:space="0" w:color="auto"/>
              <w:left w:val="single" w:sz="12" w:space="0" w:color="auto"/>
            </w:tcBorders>
            <w:noWrap/>
            <w:hideMark/>
          </w:tcPr>
          <w:p w14:paraId="7367302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4.2 (3.7, 5.1)</w:t>
            </w:r>
          </w:p>
        </w:tc>
        <w:tc>
          <w:tcPr>
            <w:tcW w:w="990" w:type="dxa"/>
            <w:tcBorders>
              <w:top w:val="single" w:sz="12" w:space="0" w:color="auto"/>
            </w:tcBorders>
            <w:noWrap/>
            <w:hideMark/>
          </w:tcPr>
          <w:p w14:paraId="58B0303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2.1)</w:t>
            </w:r>
          </w:p>
        </w:tc>
        <w:tc>
          <w:tcPr>
            <w:tcW w:w="1260" w:type="dxa"/>
            <w:tcBorders>
              <w:top w:val="single" w:sz="12" w:space="0" w:color="auto"/>
            </w:tcBorders>
            <w:noWrap/>
            <w:hideMark/>
          </w:tcPr>
          <w:p w14:paraId="00CA2C0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4.2 (3.6, 5.1)</w:t>
            </w:r>
          </w:p>
        </w:tc>
        <w:tc>
          <w:tcPr>
            <w:tcW w:w="990" w:type="dxa"/>
            <w:tcBorders>
              <w:top w:val="single" w:sz="12" w:space="0" w:color="auto"/>
            </w:tcBorders>
            <w:noWrap/>
            <w:hideMark/>
          </w:tcPr>
          <w:p w14:paraId="67089AB4"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1.8)</w:t>
            </w:r>
          </w:p>
        </w:tc>
        <w:tc>
          <w:tcPr>
            <w:tcW w:w="1252" w:type="dxa"/>
            <w:tcBorders>
              <w:top w:val="single" w:sz="12" w:space="0" w:color="auto"/>
            </w:tcBorders>
            <w:noWrap/>
            <w:hideMark/>
          </w:tcPr>
          <w:p w14:paraId="5023DD2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4.3 (3.7, 5.3)</w:t>
            </w:r>
          </w:p>
        </w:tc>
        <w:tc>
          <w:tcPr>
            <w:tcW w:w="998" w:type="dxa"/>
            <w:tcBorders>
              <w:top w:val="single" w:sz="12" w:space="0" w:color="auto"/>
            </w:tcBorders>
            <w:noWrap/>
            <w:hideMark/>
          </w:tcPr>
          <w:p w14:paraId="0AE73C5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 (2.8, 3.5)</w:t>
            </w:r>
          </w:p>
        </w:tc>
        <w:tc>
          <w:tcPr>
            <w:tcW w:w="1260" w:type="dxa"/>
            <w:tcBorders>
              <w:top w:val="single" w:sz="12" w:space="0" w:color="auto"/>
            </w:tcBorders>
            <w:noWrap/>
            <w:hideMark/>
          </w:tcPr>
          <w:p w14:paraId="6401B68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4.2 (3.7, 5.2)</w:t>
            </w:r>
          </w:p>
        </w:tc>
        <w:tc>
          <w:tcPr>
            <w:tcW w:w="990" w:type="dxa"/>
            <w:tcBorders>
              <w:top w:val="single" w:sz="12" w:space="0" w:color="auto"/>
            </w:tcBorders>
            <w:noWrap/>
            <w:hideMark/>
          </w:tcPr>
          <w:p w14:paraId="30C467B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 (1.8, 2.3)</w:t>
            </w:r>
          </w:p>
        </w:tc>
        <w:tc>
          <w:tcPr>
            <w:tcW w:w="1260" w:type="dxa"/>
            <w:tcBorders>
              <w:top w:val="single" w:sz="12" w:space="0" w:color="auto"/>
            </w:tcBorders>
            <w:noWrap/>
            <w:hideMark/>
          </w:tcPr>
          <w:p w14:paraId="79CB5E9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4.2 (3.7, 5.1)</w:t>
            </w:r>
          </w:p>
        </w:tc>
        <w:tc>
          <w:tcPr>
            <w:tcW w:w="990" w:type="dxa"/>
            <w:tcBorders>
              <w:top w:val="single" w:sz="12" w:space="0" w:color="auto"/>
            </w:tcBorders>
            <w:noWrap/>
            <w:hideMark/>
          </w:tcPr>
          <w:p w14:paraId="09F8F73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w:t>
            </w:r>
          </w:p>
        </w:tc>
        <w:tc>
          <w:tcPr>
            <w:tcW w:w="1260" w:type="dxa"/>
            <w:tcBorders>
              <w:top w:val="single" w:sz="12" w:space="0" w:color="auto"/>
            </w:tcBorders>
            <w:noWrap/>
            <w:hideMark/>
          </w:tcPr>
          <w:p w14:paraId="2F31A91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3.4 (3.1, 3.7)</w:t>
            </w:r>
          </w:p>
        </w:tc>
        <w:tc>
          <w:tcPr>
            <w:tcW w:w="990" w:type="dxa"/>
            <w:tcBorders>
              <w:top w:val="single" w:sz="12" w:space="0" w:color="auto"/>
            </w:tcBorders>
            <w:noWrap/>
            <w:hideMark/>
          </w:tcPr>
          <w:p w14:paraId="1F31A21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(1.8, 1.9)</w:t>
            </w:r>
          </w:p>
        </w:tc>
      </w:tr>
      <w:tr w:rsidR="00341CE8" w:rsidRPr="00E9459A" w14:paraId="6E16BB56"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4AE725F9"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5A7B6D9D" w14:textId="05756D82"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Egypt</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{"citationID":"5n5lAqK4","properties":{"formattedCitation":"\\super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tcBorders>
            <w:noWrap/>
            <w:hideMark/>
          </w:tcPr>
          <w:p w14:paraId="4C28FD7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 (3.5, 4.7)</w:t>
            </w:r>
          </w:p>
        </w:tc>
        <w:tc>
          <w:tcPr>
            <w:tcW w:w="990" w:type="dxa"/>
            <w:noWrap/>
            <w:hideMark/>
          </w:tcPr>
          <w:p w14:paraId="5B90D1D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w:t>
            </w:r>
          </w:p>
        </w:tc>
        <w:tc>
          <w:tcPr>
            <w:tcW w:w="1260" w:type="dxa"/>
            <w:noWrap/>
            <w:hideMark/>
          </w:tcPr>
          <w:p w14:paraId="682026B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(3.4, 4.7)</w:t>
            </w:r>
          </w:p>
        </w:tc>
        <w:tc>
          <w:tcPr>
            <w:tcW w:w="990" w:type="dxa"/>
            <w:noWrap/>
            <w:hideMark/>
          </w:tcPr>
          <w:p w14:paraId="3479D04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1.7)</w:t>
            </w:r>
          </w:p>
        </w:tc>
        <w:tc>
          <w:tcPr>
            <w:tcW w:w="1252" w:type="dxa"/>
            <w:noWrap/>
            <w:hideMark/>
          </w:tcPr>
          <w:p w14:paraId="403854E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 (3.5, 4.8)</w:t>
            </w:r>
          </w:p>
        </w:tc>
        <w:tc>
          <w:tcPr>
            <w:tcW w:w="998" w:type="dxa"/>
            <w:noWrap/>
            <w:hideMark/>
          </w:tcPr>
          <w:p w14:paraId="4C1D768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(2.6, 3.3)</w:t>
            </w:r>
          </w:p>
        </w:tc>
        <w:tc>
          <w:tcPr>
            <w:tcW w:w="1260" w:type="dxa"/>
            <w:noWrap/>
            <w:hideMark/>
          </w:tcPr>
          <w:p w14:paraId="2159391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 (3.5, 4.8)</w:t>
            </w:r>
          </w:p>
        </w:tc>
        <w:tc>
          <w:tcPr>
            <w:tcW w:w="990" w:type="dxa"/>
            <w:noWrap/>
            <w:hideMark/>
          </w:tcPr>
          <w:p w14:paraId="76F0009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2.2)</w:t>
            </w:r>
          </w:p>
        </w:tc>
        <w:tc>
          <w:tcPr>
            <w:tcW w:w="1260" w:type="dxa"/>
            <w:noWrap/>
            <w:hideMark/>
          </w:tcPr>
          <w:p w14:paraId="7053ADD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 (3.5, 4.7)</w:t>
            </w:r>
          </w:p>
        </w:tc>
        <w:tc>
          <w:tcPr>
            <w:tcW w:w="990" w:type="dxa"/>
            <w:noWrap/>
            <w:hideMark/>
          </w:tcPr>
          <w:p w14:paraId="5542182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(1.8, 1.9)</w:t>
            </w:r>
          </w:p>
        </w:tc>
        <w:tc>
          <w:tcPr>
            <w:tcW w:w="1260" w:type="dxa"/>
            <w:noWrap/>
            <w:hideMark/>
          </w:tcPr>
          <w:p w14:paraId="63A58FC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3.3 (3, 3.6)</w:t>
            </w:r>
          </w:p>
        </w:tc>
        <w:tc>
          <w:tcPr>
            <w:tcW w:w="990" w:type="dxa"/>
            <w:noWrap/>
            <w:hideMark/>
          </w:tcPr>
          <w:p w14:paraId="61895F37"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1.9)</w:t>
            </w:r>
          </w:p>
        </w:tc>
      </w:tr>
      <w:tr w:rsidR="00341CE8" w:rsidRPr="00E9459A" w14:paraId="14E7FDAF"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027F6013"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791DC3D5" w14:textId="1E2CC0E8"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Ethiopia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{"citationID":"9rpEnQ2v","properties":{"formattedCitation":"\\super 9\\nosupersub{}","plainCitation":"9","noteIndex":0},"citationItems":[{"id":78,"uris":["http://www.mendeley.com/documents/?uuid=13fb1fe6-8a8b-38d2-8c8e-b558997064d4","http://zotero.org/users/7134693/items/WZNBEW99"],"itemData":{"id":78,"type":"article-journal","abstract":"We found serologic evidence for the circulation of Middle East respiratory syndrome coronavirus among dromedary camels in Nigeria, Tunisia, and Ethiopia. Circulation of the virus among dromedaries across broad areas of Africa may indicate that this disease is currently underdiagnosed in humans outside the Arabian Peninsula.","container-title":"Emerging Infectious Diseases","DOI":"10.3201/eid2008.140590","ISSN":"10806059","issue":"8","note":"PMID: 25062254\npublisher: Centers for Disease Control and Prevention (CDC)","page":"1370-1374","title":"Geographic distribution of MERS coronavirus among dromedary camels, Africa","volume":"20","author":[{"family":"Reusken","given":"Chantal B. E. M."},{"family":"Messadi","given":"Lilia"},{"family":"Feyisa","given":"Ashenafi"},{"family":"Ularamu","given":"Hussaini"},{"family":"Godeke","given":"Gert Jan"},{"family":"Danmarwa","given":"Agom"},{"family":"Dawo","given":"Fufa"},{"family":"Jemli","given":"Mohamed"},{"family":"Melaku","given":"Simenew"},{"family":"Shamaki","given":"David"},{"family":"Woma","given":"Yusuf"},{"family":"Wungak","given":"Yiltawe"},{"family":"Gebremedhin","given":"Endrias Zewdu"},{"family":"Zutt","given":"Ilse"},{"family":"Bosch","given":"Berend Jan"},{"family":"Haagmans","given":"Bart L."},{"family":"Koopmans","given":"Marion P.G."}],"issued":{"date-parts":[["2014"]]}}}],"schema":"https://github.com/citation-style-language/schema/raw/master/csl-citation.json"}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9</w:t>
            </w:r>
            <w:r w:rsidRPr="00E9459A">
              <w:rPr>
                <w:rFonts w:ascii="Arial Narrow" w:hAnsi="Arial Narrow"/>
                <w:sz w:val="16"/>
                <w:szCs w:val="16"/>
              </w:rPr>
              <w:fldChar w:fldCharType="end"/>
            </w:r>
          </w:p>
        </w:tc>
        <w:tc>
          <w:tcPr>
            <w:tcW w:w="1252" w:type="dxa"/>
            <w:tcBorders>
              <w:left w:val="single" w:sz="12" w:space="0" w:color="auto"/>
            </w:tcBorders>
            <w:noWrap/>
            <w:hideMark/>
          </w:tcPr>
          <w:p w14:paraId="05EEAA4F"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14.9 (9.6, 44)</w:t>
            </w:r>
          </w:p>
        </w:tc>
        <w:tc>
          <w:tcPr>
            <w:tcW w:w="990" w:type="dxa"/>
            <w:noWrap/>
            <w:hideMark/>
          </w:tcPr>
          <w:p w14:paraId="300849C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(2.6, 4.9)</w:t>
            </w:r>
          </w:p>
        </w:tc>
        <w:tc>
          <w:tcPr>
            <w:tcW w:w="1260" w:type="dxa"/>
            <w:noWrap/>
            <w:hideMark/>
          </w:tcPr>
          <w:p w14:paraId="1A5B58B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14.6 (9.4, 42.9)</w:t>
            </w:r>
          </w:p>
        </w:tc>
        <w:tc>
          <w:tcPr>
            <w:tcW w:w="990" w:type="dxa"/>
            <w:noWrap/>
            <w:hideMark/>
          </w:tcPr>
          <w:p w14:paraId="3D66D9F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(2.1, 4.3)</w:t>
            </w:r>
          </w:p>
        </w:tc>
        <w:tc>
          <w:tcPr>
            <w:tcW w:w="1252" w:type="dxa"/>
            <w:noWrap/>
            <w:hideMark/>
          </w:tcPr>
          <w:p w14:paraId="2DC5AEA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15.7 (9.9, 48.3)</w:t>
            </w:r>
          </w:p>
        </w:tc>
        <w:tc>
          <w:tcPr>
            <w:tcW w:w="998" w:type="dxa"/>
            <w:noWrap/>
            <w:hideMark/>
          </w:tcPr>
          <w:p w14:paraId="13C929A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5.9 (4.9, 9.1)</w:t>
            </w:r>
          </w:p>
        </w:tc>
        <w:tc>
          <w:tcPr>
            <w:tcW w:w="1260" w:type="dxa"/>
            <w:noWrap/>
            <w:hideMark/>
          </w:tcPr>
          <w:p w14:paraId="275003B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15.2 (9.6, 47.1)</w:t>
            </w:r>
          </w:p>
        </w:tc>
        <w:tc>
          <w:tcPr>
            <w:tcW w:w="990" w:type="dxa"/>
            <w:noWrap/>
            <w:hideMark/>
          </w:tcPr>
          <w:p w14:paraId="43AAB28F"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3.6 (2.9, 7.6)</w:t>
            </w:r>
          </w:p>
        </w:tc>
        <w:tc>
          <w:tcPr>
            <w:tcW w:w="1260" w:type="dxa"/>
            <w:noWrap/>
            <w:hideMark/>
          </w:tcPr>
          <w:p w14:paraId="0690EB3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14.7 (9.5, 40.8)</w:t>
            </w:r>
          </w:p>
        </w:tc>
        <w:tc>
          <w:tcPr>
            <w:tcW w:w="990" w:type="dxa"/>
            <w:noWrap/>
            <w:hideMark/>
          </w:tcPr>
          <w:p w14:paraId="009BAF7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(2.4, 3.5)</w:t>
            </w:r>
          </w:p>
        </w:tc>
        <w:tc>
          <w:tcPr>
            <w:tcW w:w="1260" w:type="dxa"/>
            <w:noWrap/>
            <w:hideMark/>
          </w:tcPr>
          <w:p w14:paraId="6FA6201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14.3 (8.9, 45.8)</w:t>
            </w:r>
          </w:p>
        </w:tc>
        <w:tc>
          <w:tcPr>
            <w:tcW w:w="990" w:type="dxa"/>
            <w:noWrap/>
            <w:hideMark/>
          </w:tcPr>
          <w:p w14:paraId="532A32B4"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(2.5, 5)</w:t>
            </w:r>
          </w:p>
        </w:tc>
      </w:tr>
      <w:tr w:rsidR="00341CE8" w:rsidRPr="00E9459A" w14:paraId="259D6328"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5DE75CDC"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22FBD155" w14:textId="10B271F1"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Kenya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{"citationID":"QCyfN7Yq","properties":{"formattedCitation":"\\super 10\\nosupersub{}","plainCitation":"10","noteIndex":0},"citationItems":[{"id":399,"uris":["http://www.mendeley.com/documents/?uuid=ee84789b-ae98-368d-ade7-b3091f0cb9f8","http://zotero.org/users/7134693/items/Z4QJJHQG"],"itemData":{"id":399,"type":"article-journal","abstract":"Middle East respiratory syndrome coronavirus (MERS-CoV) is a recently identified virus causing severe viral respiratory illness in people. Little is known about the reservoir in the Horn of Africa. In Kenya, where no human MERS cases have been reported, our survey of 335 dromedary camels, representing nine herds in Laikipia County, showed a high seroprevalence (46.9%) to MERS-CoV antibodies. Between herd differences were present (14.3%- 82.9%), but was not related to management type or herd isolation. Further research should focus on identifying similarity between MERS-CoV viral isolates in Kenya and clinical isolates from the Middle East and elsewhere.","container-title":"PLoS ONE","DOI":"10.1371/journal.pone.0140125","ISSN":"19326203","issue":"10","note":"PMID: 26473733\npublisher: Public Library of Science","title":"Serological evidence of MERS-CoV antibodies in dromedary camels (camelus dromedaries) in laikipia county, Kenya","volume":"10","author":[{"family":"Deem","given":"Sharon L."},{"family":"Fèvre","given":"Eric M."},{"family":"Kinnaird","given":"Margaret"},{"family":"Browne","given":"A. Springer"},{"family":"Muloi","given":"Dishon"},{"family":"Godeke","given":"Gert Jan"},{"family":"Koopmans","given":"Marion"},{"family":"Reusken","given":"Chantal B."}],"accessed":{"date-parts":[["2020",11,3]]},"issued":{"date-parts":[["2015",10,16]]}}}],"schema":"https://github.com/citation-style-language/schema/raw/master/csl-citation.json"}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10</w:t>
            </w:r>
            <w:r w:rsidRPr="00E9459A">
              <w:rPr>
                <w:rFonts w:ascii="Arial Narrow" w:hAnsi="Arial Narrow"/>
                <w:sz w:val="16"/>
                <w:szCs w:val="16"/>
              </w:rPr>
              <w:fldChar w:fldCharType="end"/>
            </w:r>
          </w:p>
        </w:tc>
        <w:tc>
          <w:tcPr>
            <w:tcW w:w="1252" w:type="dxa"/>
            <w:tcBorders>
              <w:left w:val="single" w:sz="12" w:space="0" w:color="auto"/>
            </w:tcBorders>
            <w:noWrap/>
            <w:hideMark/>
          </w:tcPr>
          <w:p w14:paraId="319A6A8B"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(2.1, 3.5)</w:t>
            </w:r>
          </w:p>
        </w:tc>
        <w:tc>
          <w:tcPr>
            <w:tcW w:w="990" w:type="dxa"/>
            <w:noWrap/>
            <w:hideMark/>
          </w:tcPr>
          <w:p w14:paraId="0BF626F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(1.4, 1.8)</w:t>
            </w:r>
          </w:p>
        </w:tc>
        <w:tc>
          <w:tcPr>
            <w:tcW w:w="1260" w:type="dxa"/>
            <w:noWrap/>
            <w:hideMark/>
          </w:tcPr>
          <w:p w14:paraId="61984A1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(2.1, 3.5)</w:t>
            </w:r>
          </w:p>
        </w:tc>
        <w:tc>
          <w:tcPr>
            <w:tcW w:w="990" w:type="dxa"/>
            <w:noWrap/>
            <w:hideMark/>
          </w:tcPr>
          <w:p w14:paraId="2A5E33F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(1.3, 1.6)</w:t>
            </w:r>
          </w:p>
        </w:tc>
        <w:tc>
          <w:tcPr>
            <w:tcW w:w="1252" w:type="dxa"/>
            <w:noWrap/>
            <w:hideMark/>
          </w:tcPr>
          <w:p w14:paraId="7AFB35C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(2.1, 3.6)</w:t>
            </w:r>
          </w:p>
        </w:tc>
        <w:tc>
          <w:tcPr>
            <w:tcW w:w="998" w:type="dxa"/>
            <w:noWrap/>
            <w:hideMark/>
          </w:tcPr>
          <w:p w14:paraId="124B315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(1.8, 2.7)</w:t>
            </w:r>
          </w:p>
        </w:tc>
        <w:tc>
          <w:tcPr>
            <w:tcW w:w="1260" w:type="dxa"/>
            <w:noWrap/>
            <w:hideMark/>
          </w:tcPr>
          <w:p w14:paraId="69AFCD6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(2.1, 3.5)</w:t>
            </w:r>
          </w:p>
        </w:tc>
        <w:tc>
          <w:tcPr>
            <w:tcW w:w="990" w:type="dxa"/>
            <w:noWrap/>
            <w:hideMark/>
          </w:tcPr>
          <w:p w14:paraId="18681EF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(1.3, 1.8)</w:t>
            </w:r>
          </w:p>
        </w:tc>
        <w:tc>
          <w:tcPr>
            <w:tcW w:w="1260" w:type="dxa"/>
            <w:noWrap/>
            <w:hideMark/>
          </w:tcPr>
          <w:p w14:paraId="6D77EFAB"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(2.1, 3.5)</w:t>
            </w:r>
          </w:p>
        </w:tc>
        <w:tc>
          <w:tcPr>
            <w:tcW w:w="990" w:type="dxa"/>
            <w:noWrap/>
            <w:hideMark/>
          </w:tcPr>
          <w:p w14:paraId="2D32777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 (1.4, 1.8)</w:t>
            </w:r>
          </w:p>
        </w:tc>
        <w:tc>
          <w:tcPr>
            <w:tcW w:w="1260" w:type="dxa"/>
            <w:noWrap/>
            <w:hideMark/>
          </w:tcPr>
          <w:p w14:paraId="041D21DD"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2.8)</w:t>
            </w:r>
          </w:p>
        </w:tc>
        <w:tc>
          <w:tcPr>
            <w:tcW w:w="990" w:type="dxa"/>
            <w:noWrap/>
            <w:hideMark/>
          </w:tcPr>
          <w:p w14:paraId="6CA8DFC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(1.4, 1.7)</w:t>
            </w:r>
          </w:p>
        </w:tc>
      </w:tr>
      <w:tr w:rsidR="00341CE8" w:rsidRPr="00E9459A" w14:paraId="24C71299"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78761055"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21F1C03D" w14:textId="2299D7BB"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Kenya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{"citationID":"wLICXO34","properties":{"formattedCitation":"\\super 11\\nosupersub{}","plainCitation":"11","noteIndex":0},"citationItems":[{"id":83,"uris":["http://www.mendeley.com/documents/?uuid=c9165f2e-c3a4-35b2-b2c9-b309fc26ad34","http://zotero.org/users/7134693/items/YQNHDVEK"],"itemData":{"id":83,"type":"article-journal","abstract":"High seroprevalence of Middle East respiratory syndrome coronavirus (MERS-CoV) among camels has been reported in Kenya and other countries in Africa. To date, the only report of MERS-CoV seropositivity among humans in Kenya is of two livestock keepers with no known contact with camels. We assessed whether persons exposed to seropositive camels at household level had serological evidence of infection. In 2013, 760 human and 879 camel sera were collected from 275 and 85 households respectively in Marsabit County. Data on human and animal demographics and type of contact with camels were collected. Human and camel sera were tested for anti- MERS-CoV IgG using a commercial enzyme-linked immunosorbent assay (ELISA) test. Human samples were confirmed by plaque reduction neutralization test (PRNT). Logistic regression was used to identify factors associated with seropositivity. The median age of persons sampled was 30 years (range: 5-90) and 50% were males. A quarter (197/ 760) of the participants reported having had contact with camels defined as milking, feeding, watering, slaughtering, or herding. Of the human sera, 18 (2.4%) were positive on ELISA but negative by PRNT. Of the camel sera, 791 (90%) were positive on ELISA. On univariate analysis, higher prevalence was observed in female and older camels over 4 years of age (P &lt; 0.05). On multivariate analysis, only age remained significantly associated with increased odds of seropositivity. Despite high seroprevalence among camels, there was no serological confirmation of MERS-CoV infection among camel pastoralists in Marsabit County. The high seropositivity suggests that MERS-CoV or other closely related virus continues to circulate in camels and highlights ongoing potential for animal-to-human transmission.","container-title":"American Journal of Tropical Medicine and Hygiene","DOI":"10.4269/ajtmh.16-0880","ISSN":"00029637","issue":"6","note":"PMID: 28719257\npublisher: American Society of Tropical Medicine and Hygiene","page":"1318-1324","title":"No serologic evidence of middle east respiratory syndrome coronavirus infection among camel farmers exposed to highly seropositive camel herds: A household linked study, Kenya, 2013","volume":"96","author":[{"family":"Munyua","given":"Peninah"},{"family":"Corman","given":"Victor Max"},{"family":"Bitek","given":"Austine"},{"family":"Osoro","given":"Eric"},{"family":"Meyer","given":"Benjamin"},{"family":"Müller","given":"Marcel A."},{"family":"Lattwein","given":"Erik"},{"family":"Thumbi","given":"S. M."},{"family":"Murithi","given":"Rees"},{"family":"Widdowson","given":"Marc Alain"},{"family":"Drosten","given":"Christian"},{"family":"Njenga","given":"M. Kariuki"}],"issued":{"date-parts":[["2017"]]}}}],"schema":"https://github.com/citation-style-language/schema/raw/master/csl-citation.json"}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11</w:t>
            </w:r>
            <w:r w:rsidRPr="00E9459A">
              <w:rPr>
                <w:rFonts w:ascii="Arial Narrow" w:hAnsi="Arial Narrow"/>
                <w:sz w:val="16"/>
                <w:szCs w:val="16"/>
              </w:rPr>
              <w:fldChar w:fldCharType="end"/>
            </w:r>
          </w:p>
        </w:tc>
        <w:tc>
          <w:tcPr>
            <w:tcW w:w="1252" w:type="dxa"/>
            <w:tcBorders>
              <w:left w:val="single" w:sz="12" w:space="0" w:color="auto"/>
            </w:tcBorders>
            <w:noWrap/>
            <w:hideMark/>
          </w:tcPr>
          <w:p w14:paraId="52689B4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6.8 (5.5, 13.4)</w:t>
            </w:r>
          </w:p>
        </w:tc>
        <w:tc>
          <w:tcPr>
            <w:tcW w:w="990" w:type="dxa"/>
            <w:noWrap/>
            <w:hideMark/>
          </w:tcPr>
          <w:p w14:paraId="121AF38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2.3 (2.2, 2.9)</w:t>
            </w:r>
          </w:p>
        </w:tc>
        <w:tc>
          <w:tcPr>
            <w:tcW w:w="1260" w:type="dxa"/>
            <w:noWrap/>
            <w:hideMark/>
          </w:tcPr>
          <w:p w14:paraId="69A3E3B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6.8 (5.5, 13.1)</w:t>
            </w:r>
          </w:p>
        </w:tc>
        <w:tc>
          <w:tcPr>
            <w:tcW w:w="990" w:type="dxa"/>
            <w:noWrap/>
            <w:hideMark/>
          </w:tcPr>
          <w:p w14:paraId="4F63E8D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2.4)</w:t>
            </w:r>
          </w:p>
        </w:tc>
        <w:tc>
          <w:tcPr>
            <w:tcW w:w="1252" w:type="dxa"/>
            <w:noWrap/>
            <w:hideMark/>
          </w:tcPr>
          <w:p w14:paraId="46E8D95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 (5.7, 13.9)</w:t>
            </w:r>
          </w:p>
        </w:tc>
        <w:tc>
          <w:tcPr>
            <w:tcW w:w="998" w:type="dxa"/>
            <w:noWrap/>
            <w:hideMark/>
          </w:tcPr>
          <w:p w14:paraId="6DE60EB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4.1 (3.6, 5.7)</w:t>
            </w:r>
          </w:p>
        </w:tc>
        <w:tc>
          <w:tcPr>
            <w:tcW w:w="1260" w:type="dxa"/>
            <w:noWrap/>
            <w:hideMark/>
          </w:tcPr>
          <w:p w14:paraId="2DD0040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6.9 (5.6, 13.5)</w:t>
            </w:r>
          </w:p>
        </w:tc>
        <w:tc>
          <w:tcPr>
            <w:tcW w:w="990" w:type="dxa"/>
            <w:noWrap/>
            <w:hideMark/>
          </w:tcPr>
          <w:p w14:paraId="2036A61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(2.3, 3.4)</w:t>
            </w:r>
          </w:p>
        </w:tc>
        <w:tc>
          <w:tcPr>
            <w:tcW w:w="1260" w:type="dxa"/>
            <w:noWrap/>
            <w:hideMark/>
          </w:tcPr>
          <w:p w14:paraId="6B8F2A6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6.8 (5.5, 13.1)</w:t>
            </w:r>
          </w:p>
        </w:tc>
        <w:tc>
          <w:tcPr>
            <w:tcW w:w="990" w:type="dxa"/>
            <w:noWrap/>
            <w:hideMark/>
          </w:tcPr>
          <w:p w14:paraId="6E5BA8E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(2.1, 2.5)</w:t>
            </w:r>
          </w:p>
        </w:tc>
        <w:tc>
          <w:tcPr>
            <w:tcW w:w="1260" w:type="dxa"/>
            <w:noWrap/>
            <w:hideMark/>
          </w:tcPr>
          <w:p w14:paraId="4D6AC7B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5.6 (4.7, 7.3)</w:t>
            </w:r>
          </w:p>
        </w:tc>
        <w:tc>
          <w:tcPr>
            <w:tcW w:w="990" w:type="dxa"/>
            <w:noWrap/>
            <w:hideMark/>
          </w:tcPr>
          <w:p w14:paraId="147D44D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(2.1, 2.4)</w:t>
            </w:r>
          </w:p>
        </w:tc>
      </w:tr>
      <w:tr w:rsidR="00341CE8" w:rsidRPr="00E9459A" w14:paraId="53700C52"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72A6FFA2"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0421424A" w14:textId="1FBD45CD"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Kenya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{"citationID":"yXqyRcPi","properties":{"formattedCitation":"\\super 12\\nosupersub{}","plainCitation":"12","noteIndex":0},"citationItems":[{"id":382,"uris":["http://www.mendeley.com/documents/?uuid=580c8040-217d-373a-ad45-48574f61cad0","http://zotero.org/users/7134693/items/EV9287JJ"],"itemData":{"id":382,"type":"article-journal","abstract":"We describe the first genome isolation of Middle East respiratory syndrome coronavirus (MERS-CoV) in Kenya. This fatal zoonotic pathogen was first described in the Kingdom of Saudi Arabia in 2012. Epidemiological and molecular evidence revealed zoonotic transmission from camels to humans and between humans. Currently, MERS-CoV is classified by the WHO as having high pandemic potential requiring greater surveillance. Previous studies of MERS-CoV in Kenya mainly focused on site-specific and archived camel and human serum samples for antibodies. We conducted active nationwide cross-sectional surveillance of camels and humans in Kenya, targeting both nasal swabs and plasma samples from 1,163 camels and 486 humans collected from January 2016 to June 2018. A total of 792 camel plasma samples were positive by ELISA. Seroprevalence increased with age, and the highest prevalence was observed in adult camels (82.37%, 95% confidence interval (CI) 79.50–84.91). More female camels were significantly seropositive (74.28%, 95% CI 71.14–77.19) than male camels (P &lt; 0.001) (53.74%, 95% CI 48.48–58.90). Only 11 camel nasal swabs were positive for MERS-CoV by reverse transcription-quantitative PCR. Phylogenetic analysis of whole genome sequences showed that Kenyan MERS-CoV clustered within sub-clade C2, which is associated with the African clade, but did not contain signature deletions of orf4b in African viruses. None of the human plasma screened contained neutralizing antibodies against MERS-CoV. This study confirms the geographically widespread occurrence of MERS-CoV in Kenyan camels. Further one-health surveillance approaches in camels, wildlife, and human populations are needed.","container-title":"Virologica Sinica","DOI":"10.1007/s12250-018-0076-4","ISSN":"1995820X","issue":"6","note":"PMID: 30570714\npublisher: Science Press","page":"484-492","title":"Genetic Evidence of Middle East Respiratory Syndrome Coronavirus (MERS-Cov) and Widespread Seroprevalence among Camels in Kenya","volume":"33","author":[{"family":"Ommeh","given":"Sheila"},{"family":"Zhang","given":"Wei"},{"family":"Zohaib","given":"Ali"},{"family":"Chen","given":"Jing"},{"family":"Zhang","given":"Huajun"},{"family":"Hu","given":"Ben"},{"family":"Ge","given":"Xing Yi"},{"family":"Yang","given":"Xing Lou"},{"family":"Masika","given":"Moses"},{"family":"Obanda","given":"Vincent"},{"family":"Luo","given":"Yun"},{"family":"Li","given":"Shan"},{"family":"Waruhiu","given":"Cecilia"},{"family":"Li","given":"Bei"},{"family":"Zhu","given":"Yan"},{"family":"Ouma","given":"Desterio"},{"family":"Odendo","given":"Vincent"},{"family":"Wang","given":"Lin Fa"},{"family":"Anderson","given":"Danielle E."},{"family":"Lichoti","given":"Jacqueline"},{"family":"Mungube","given":"Erick"},{"family":"Gakuya","given":"Francis"},{"family":"Zhou","given":"Peng"},{"family":"Ngeiywa","given":"Kisa Juma"},{"family":"Yan","given":"Bing"},{"family":"Agwanda","given":"Bernard"},{"family":"Shi","given":"Zheng Li"}],"issued":{"date-parts":[["2018",12,14]]}}}],"schema":"https://github.com/citation-style-language/schema/raw/master/csl-citation.json"}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12</w:t>
            </w:r>
            <w:r w:rsidRPr="00E9459A">
              <w:rPr>
                <w:rFonts w:ascii="Arial Narrow" w:hAnsi="Arial Narrow"/>
                <w:sz w:val="16"/>
                <w:szCs w:val="16"/>
              </w:rPr>
              <w:fldChar w:fldCharType="end"/>
            </w:r>
          </w:p>
        </w:tc>
        <w:tc>
          <w:tcPr>
            <w:tcW w:w="1252" w:type="dxa"/>
            <w:tcBorders>
              <w:left w:val="single" w:sz="12" w:space="0" w:color="auto"/>
            </w:tcBorders>
            <w:noWrap/>
            <w:hideMark/>
          </w:tcPr>
          <w:p w14:paraId="0AF8C80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(2.5, 3.7)</w:t>
            </w:r>
          </w:p>
        </w:tc>
        <w:tc>
          <w:tcPr>
            <w:tcW w:w="990" w:type="dxa"/>
            <w:noWrap/>
            <w:hideMark/>
          </w:tcPr>
          <w:p w14:paraId="051EA8C3"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1.9)</w:t>
            </w:r>
          </w:p>
        </w:tc>
        <w:tc>
          <w:tcPr>
            <w:tcW w:w="1260" w:type="dxa"/>
            <w:noWrap/>
            <w:hideMark/>
          </w:tcPr>
          <w:p w14:paraId="2FE04B5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(2.5, 3.7)</w:t>
            </w:r>
          </w:p>
        </w:tc>
        <w:tc>
          <w:tcPr>
            <w:tcW w:w="990" w:type="dxa"/>
            <w:noWrap/>
            <w:hideMark/>
          </w:tcPr>
          <w:p w14:paraId="4AB6DAE3"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(1.4, 1.6)</w:t>
            </w:r>
          </w:p>
        </w:tc>
        <w:tc>
          <w:tcPr>
            <w:tcW w:w="1252" w:type="dxa"/>
            <w:noWrap/>
            <w:hideMark/>
          </w:tcPr>
          <w:p w14:paraId="63F81C97"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(2.5, 3.8)</w:t>
            </w:r>
          </w:p>
        </w:tc>
        <w:tc>
          <w:tcPr>
            <w:tcW w:w="998" w:type="dxa"/>
            <w:noWrap/>
            <w:hideMark/>
          </w:tcPr>
          <w:p w14:paraId="406DBCC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(2.1, 2.8)</w:t>
            </w:r>
          </w:p>
        </w:tc>
        <w:tc>
          <w:tcPr>
            <w:tcW w:w="1260" w:type="dxa"/>
            <w:noWrap/>
            <w:hideMark/>
          </w:tcPr>
          <w:p w14:paraId="4CF0C62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(2.5, 3.7)</w:t>
            </w:r>
          </w:p>
        </w:tc>
        <w:tc>
          <w:tcPr>
            <w:tcW w:w="990" w:type="dxa"/>
            <w:noWrap/>
            <w:hideMark/>
          </w:tcPr>
          <w:p w14:paraId="4BEFDE6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 (1.5, 1.8)</w:t>
            </w:r>
          </w:p>
        </w:tc>
        <w:tc>
          <w:tcPr>
            <w:tcW w:w="1260" w:type="dxa"/>
            <w:noWrap/>
            <w:hideMark/>
          </w:tcPr>
          <w:p w14:paraId="4C32F8E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(2.5, 3.7)</w:t>
            </w:r>
          </w:p>
        </w:tc>
        <w:tc>
          <w:tcPr>
            <w:tcW w:w="990" w:type="dxa"/>
            <w:noWrap/>
            <w:hideMark/>
          </w:tcPr>
          <w:p w14:paraId="5A8331D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1.8)</w:t>
            </w:r>
          </w:p>
        </w:tc>
        <w:tc>
          <w:tcPr>
            <w:tcW w:w="1260" w:type="dxa"/>
            <w:noWrap/>
            <w:hideMark/>
          </w:tcPr>
          <w:p w14:paraId="761D193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2.5)</w:t>
            </w:r>
          </w:p>
        </w:tc>
        <w:tc>
          <w:tcPr>
            <w:tcW w:w="990" w:type="dxa"/>
            <w:noWrap/>
            <w:hideMark/>
          </w:tcPr>
          <w:p w14:paraId="555C5D3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(1.5, 1.6)</w:t>
            </w:r>
          </w:p>
        </w:tc>
      </w:tr>
      <w:tr w:rsidR="00341CE8" w:rsidRPr="00E9459A" w14:paraId="2E732275"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0FA1D6FA"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0C9598BC" w14:textId="62BAF303"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Senegal</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{"citationID":"vx1adtFl","properties":{"formattedCitation":"\\super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tcBorders>
            <w:noWrap/>
            <w:hideMark/>
          </w:tcPr>
          <w:p w14:paraId="621109D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(2.3, 4.6)</w:t>
            </w:r>
          </w:p>
        </w:tc>
        <w:tc>
          <w:tcPr>
            <w:tcW w:w="990" w:type="dxa"/>
            <w:noWrap/>
            <w:hideMark/>
          </w:tcPr>
          <w:p w14:paraId="42B330A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2)</w:t>
            </w:r>
          </w:p>
        </w:tc>
        <w:tc>
          <w:tcPr>
            <w:tcW w:w="1260" w:type="dxa"/>
            <w:noWrap/>
            <w:hideMark/>
          </w:tcPr>
          <w:p w14:paraId="15D51CC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(2.3, 4.6)</w:t>
            </w:r>
          </w:p>
        </w:tc>
        <w:tc>
          <w:tcPr>
            <w:tcW w:w="990" w:type="dxa"/>
            <w:noWrap/>
            <w:hideMark/>
          </w:tcPr>
          <w:p w14:paraId="2BBCE6D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(1.3, 1.7)</w:t>
            </w:r>
          </w:p>
        </w:tc>
        <w:tc>
          <w:tcPr>
            <w:tcW w:w="1252" w:type="dxa"/>
            <w:noWrap/>
            <w:hideMark/>
          </w:tcPr>
          <w:p w14:paraId="08F1827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(2.3, 4.7)</w:t>
            </w:r>
          </w:p>
        </w:tc>
        <w:tc>
          <w:tcPr>
            <w:tcW w:w="998" w:type="dxa"/>
            <w:noWrap/>
            <w:hideMark/>
          </w:tcPr>
          <w:p w14:paraId="342671A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 3.3)</w:t>
            </w:r>
          </w:p>
        </w:tc>
        <w:tc>
          <w:tcPr>
            <w:tcW w:w="1260" w:type="dxa"/>
            <w:noWrap/>
            <w:hideMark/>
          </w:tcPr>
          <w:p w14:paraId="41E2375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(2.3, 4.6)</w:t>
            </w:r>
          </w:p>
        </w:tc>
        <w:tc>
          <w:tcPr>
            <w:tcW w:w="990" w:type="dxa"/>
            <w:noWrap/>
            <w:hideMark/>
          </w:tcPr>
          <w:p w14:paraId="1E72804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 (1.4, 2.1)</w:t>
            </w:r>
          </w:p>
        </w:tc>
        <w:tc>
          <w:tcPr>
            <w:tcW w:w="1260" w:type="dxa"/>
            <w:noWrap/>
            <w:hideMark/>
          </w:tcPr>
          <w:p w14:paraId="29B075B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(2.3, 4.6)</w:t>
            </w:r>
          </w:p>
        </w:tc>
        <w:tc>
          <w:tcPr>
            <w:tcW w:w="990" w:type="dxa"/>
            <w:noWrap/>
            <w:hideMark/>
          </w:tcPr>
          <w:p w14:paraId="71A1D23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1.9)</w:t>
            </w:r>
          </w:p>
        </w:tc>
        <w:tc>
          <w:tcPr>
            <w:tcW w:w="1260" w:type="dxa"/>
            <w:noWrap/>
            <w:hideMark/>
          </w:tcPr>
          <w:p w14:paraId="680A59C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(2.2, 3.4)</w:t>
            </w:r>
          </w:p>
        </w:tc>
        <w:tc>
          <w:tcPr>
            <w:tcW w:w="990" w:type="dxa"/>
            <w:noWrap/>
            <w:hideMark/>
          </w:tcPr>
          <w:p w14:paraId="7023F4C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 (1.4, 1.8)</w:t>
            </w:r>
          </w:p>
        </w:tc>
      </w:tr>
      <w:tr w:rsidR="00341CE8" w:rsidRPr="00E9459A" w14:paraId="65ADCFD9"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5C56FDDB"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11FDAF29" w14:textId="47FC1EFA"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Tunisia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{"citationID":"8inFIcRl","properties":{"formattedCitation":"\\super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tcBorders>
            <w:noWrap/>
            <w:hideMark/>
          </w:tcPr>
          <w:p w14:paraId="4C356467"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5.8 (4.6, 12.8)</w:t>
            </w:r>
          </w:p>
        </w:tc>
        <w:tc>
          <w:tcPr>
            <w:tcW w:w="990" w:type="dxa"/>
            <w:noWrap/>
            <w:hideMark/>
          </w:tcPr>
          <w:p w14:paraId="3759993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 2.8)</w:t>
            </w:r>
          </w:p>
        </w:tc>
        <w:tc>
          <w:tcPr>
            <w:tcW w:w="1260" w:type="dxa"/>
            <w:noWrap/>
            <w:hideMark/>
          </w:tcPr>
          <w:p w14:paraId="4FAE699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5.8 (4.6, 12.6)</w:t>
            </w:r>
          </w:p>
        </w:tc>
        <w:tc>
          <w:tcPr>
            <w:tcW w:w="990" w:type="dxa"/>
            <w:noWrap/>
            <w:hideMark/>
          </w:tcPr>
          <w:p w14:paraId="7115F2F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2.3)</w:t>
            </w:r>
          </w:p>
        </w:tc>
        <w:tc>
          <w:tcPr>
            <w:tcW w:w="1252" w:type="dxa"/>
            <w:noWrap/>
            <w:hideMark/>
          </w:tcPr>
          <w:p w14:paraId="7215D1A7"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 (4.7, 13.3)</w:t>
            </w:r>
          </w:p>
        </w:tc>
        <w:tc>
          <w:tcPr>
            <w:tcW w:w="998" w:type="dxa"/>
            <w:noWrap/>
            <w:hideMark/>
          </w:tcPr>
          <w:p w14:paraId="4A18E63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3.7 (3.3, 5.6)</w:t>
            </w:r>
          </w:p>
        </w:tc>
        <w:tc>
          <w:tcPr>
            <w:tcW w:w="1260" w:type="dxa"/>
            <w:noWrap/>
            <w:hideMark/>
          </w:tcPr>
          <w:p w14:paraId="38455B4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5.9 (4.6, 12.9)</w:t>
            </w:r>
          </w:p>
        </w:tc>
        <w:tc>
          <w:tcPr>
            <w:tcW w:w="990" w:type="dxa"/>
            <w:noWrap/>
            <w:hideMark/>
          </w:tcPr>
          <w:p w14:paraId="57CC41B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(2.1, 3.4)</w:t>
            </w:r>
          </w:p>
        </w:tc>
        <w:tc>
          <w:tcPr>
            <w:tcW w:w="1260" w:type="dxa"/>
            <w:noWrap/>
            <w:hideMark/>
          </w:tcPr>
          <w:p w14:paraId="52029BF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5.8 (4.6, 12.6)</w:t>
            </w:r>
          </w:p>
        </w:tc>
        <w:tc>
          <w:tcPr>
            <w:tcW w:w="990" w:type="dxa"/>
            <w:noWrap/>
            <w:hideMark/>
          </w:tcPr>
          <w:p w14:paraId="492553CD"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2.1 (1.9, 2.5)</w:t>
            </w:r>
          </w:p>
        </w:tc>
        <w:tc>
          <w:tcPr>
            <w:tcW w:w="1260" w:type="dxa"/>
            <w:noWrap/>
            <w:hideMark/>
          </w:tcPr>
          <w:p w14:paraId="380CC4D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4.3 (3.6, 5.6)</w:t>
            </w:r>
          </w:p>
        </w:tc>
        <w:tc>
          <w:tcPr>
            <w:tcW w:w="990" w:type="dxa"/>
            <w:noWrap/>
            <w:hideMark/>
          </w:tcPr>
          <w:p w14:paraId="5CE8AFD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 (1.9, 2.2)</w:t>
            </w:r>
          </w:p>
        </w:tc>
      </w:tr>
      <w:tr w:rsidR="00341CE8" w:rsidRPr="00E9459A" w14:paraId="6BFBC066"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ign w:val="center"/>
          </w:tcPr>
          <w:p w14:paraId="3D81465B" w14:textId="77777777" w:rsidR="00A639F3" w:rsidRPr="00E9459A" w:rsidRDefault="00A639F3" w:rsidP="00517119">
            <w:pPr>
              <w:spacing w:line="360" w:lineRule="auto"/>
              <w:jc w:val="center"/>
              <w:rPr>
                <w:rFonts w:ascii="Arial Narrow" w:hAnsi="Arial Narrow"/>
                <w:sz w:val="16"/>
                <w:szCs w:val="16"/>
              </w:rPr>
            </w:pPr>
          </w:p>
        </w:tc>
        <w:tc>
          <w:tcPr>
            <w:tcW w:w="1440" w:type="dxa"/>
            <w:tcBorders>
              <w:right w:val="single" w:sz="12" w:space="0" w:color="auto"/>
            </w:tcBorders>
            <w:noWrap/>
            <w:hideMark/>
          </w:tcPr>
          <w:p w14:paraId="580B9963" w14:textId="21619432"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Tunisia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{"citationID":"2kvltmFq","properties":{"formattedCitation":"\\super 9\\nosupersub{}","plainCitation":"9","noteIndex":0},"citationItems":[{"id":78,"uris":["http://www.mendeley.com/documents/?uuid=13fb1fe6-8a8b-38d2-8c8e-b558997064d4","http://zotero.org/users/7134693/items/WZNBEW99"],"itemData":{"id":78,"type":"article-journal","abstract":"We found serologic evidence for the circulation of Middle East respiratory syndrome coronavirus among dromedary camels in Nigeria, Tunisia, and Ethiopia. Circulation of the virus among dromedaries across broad areas of Africa may indicate that this disease is currently underdiagnosed in humans outside the Arabian Peninsula.","container-title":"Emerging Infectious Diseases","DOI":"10.3201/eid2008.140590","ISSN":"10806059","issue":"8","note":"PMID: 25062254\npublisher: Centers for Disease Control and Prevention (CDC)","page":"1370-1374","title":"Geographic distribution of MERS coronavirus among dromedary camels, Africa","volume":"20","author":[{"family":"Reusken","given":"Chantal B. E. M."},{"family":"Messadi","given":"Lilia"},{"family":"Feyisa","given":"Ashenafi"},{"family":"Ularamu","given":"Hussaini"},{"family":"Godeke","given":"Gert Jan"},{"family":"Danmarwa","given":"Agom"},{"family":"Dawo","given":"Fufa"},{"family":"Jemli","given":"Mohamed"},{"family":"Melaku","given":"Simenew"},{"family":"Shamaki","given":"David"},{"family":"Woma","given":"Yusuf"},{"family":"Wungak","given":"Yiltawe"},{"family":"Gebremedhin","given":"Endrias Zewdu"},{"family":"Zutt","given":"Ilse"},{"family":"Bosch","given":"Berend Jan"},{"family":"Haagmans","given":"Bart L."},{"family":"Koopmans","given":"Marion P.G."}],"issued":{"date-parts":[["2014"]]}}}],"schema":"https://github.com/citation-style-language/schema/raw/master/csl-citation.json"}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9</w:t>
            </w:r>
            <w:r w:rsidRPr="00E9459A">
              <w:rPr>
                <w:rFonts w:ascii="Arial Narrow" w:hAnsi="Arial Narrow"/>
                <w:sz w:val="16"/>
                <w:szCs w:val="16"/>
              </w:rPr>
              <w:fldChar w:fldCharType="end"/>
            </w:r>
          </w:p>
        </w:tc>
        <w:tc>
          <w:tcPr>
            <w:tcW w:w="1252" w:type="dxa"/>
            <w:tcBorders>
              <w:left w:val="single" w:sz="12" w:space="0" w:color="auto"/>
            </w:tcBorders>
            <w:noWrap/>
            <w:hideMark/>
          </w:tcPr>
          <w:p w14:paraId="500857D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(1.8, 3.1)</w:t>
            </w:r>
          </w:p>
        </w:tc>
        <w:tc>
          <w:tcPr>
            <w:tcW w:w="990" w:type="dxa"/>
            <w:noWrap/>
            <w:hideMark/>
          </w:tcPr>
          <w:p w14:paraId="6B1E83A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(1.3, 1.7)</w:t>
            </w:r>
          </w:p>
        </w:tc>
        <w:tc>
          <w:tcPr>
            <w:tcW w:w="1260" w:type="dxa"/>
            <w:noWrap/>
            <w:hideMark/>
          </w:tcPr>
          <w:p w14:paraId="7F99173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(1.7, 3)</w:t>
            </w:r>
          </w:p>
        </w:tc>
        <w:tc>
          <w:tcPr>
            <w:tcW w:w="990" w:type="dxa"/>
            <w:noWrap/>
            <w:hideMark/>
          </w:tcPr>
          <w:p w14:paraId="2F1BEC7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 (1.2, 1.5)</w:t>
            </w:r>
          </w:p>
        </w:tc>
        <w:tc>
          <w:tcPr>
            <w:tcW w:w="1252" w:type="dxa"/>
            <w:noWrap/>
            <w:hideMark/>
          </w:tcPr>
          <w:p w14:paraId="5D4BBBF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(1.8, 3.1)</w:t>
            </w:r>
          </w:p>
        </w:tc>
        <w:tc>
          <w:tcPr>
            <w:tcW w:w="998" w:type="dxa"/>
            <w:noWrap/>
            <w:hideMark/>
          </w:tcPr>
          <w:p w14:paraId="3D77D78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(1.6, 2.4)</w:t>
            </w:r>
          </w:p>
        </w:tc>
        <w:tc>
          <w:tcPr>
            <w:tcW w:w="1260" w:type="dxa"/>
            <w:noWrap/>
            <w:hideMark/>
          </w:tcPr>
          <w:p w14:paraId="3994A1E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(1.8, 3.1)</w:t>
            </w:r>
          </w:p>
        </w:tc>
        <w:tc>
          <w:tcPr>
            <w:tcW w:w="990" w:type="dxa"/>
            <w:noWrap/>
            <w:hideMark/>
          </w:tcPr>
          <w:p w14:paraId="1614BDF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(1.3, 1.6)</w:t>
            </w:r>
          </w:p>
        </w:tc>
        <w:tc>
          <w:tcPr>
            <w:tcW w:w="1260" w:type="dxa"/>
            <w:noWrap/>
            <w:hideMark/>
          </w:tcPr>
          <w:p w14:paraId="34C78CE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(1.8, 3.1)</w:t>
            </w:r>
          </w:p>
        </w:tc>
        <w:tc>
          <w:tcPr>
            <w:tcW w:w="990" w:type="dxa"/>
            <w:noWrap/>
            <w:hideMark/>
          </w:tcPr>
          <w:p w14:paraId="66758F9F"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(1.3, 1.7)</w:t>
            </w:r>
          </w:p>
        </w:tc>
        <w:tc>
          <w:tcPr>
            <w:tcW w:w="1260" w:type="dxa"/>
            <w:noWrap/>
            <w:hideMark/>
          </w:tcPr>
          <w:p w14:paraId="4713C3D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2.6)</w:t>
            </w:r>
          </w:p>
        </w:tc>
        <w:tc>
          <w:tcPr>
            <w:tcW w:w="990" w:type="dxa"/>
            <w:noWrap/>
            <w:hideMark/>
          </w:tcPr>
          <w:p w14:paraId="5C4C08D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(1.3, 1.7)</w:t>
            </w:r>
          </w:p>
        </w:tc>
      </w:tr>
      <w:tr w:rsidR="00341CE8" w:rsidRPr="00E9459A" w14:paraId="3C9458D5"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Borders>
              <w:bottom w:val="single" w:sz="4" w:space="0" w:color="auto"/>
            </w:tcBorders>
            <w:vAlign w:val="center"/>
          </w:tcPr>
          <w:p w14:paraId="594455A1" w14:textId="77777777" w:rsidR="00A639F3" w:rsidRPr="00E9459A" w:rsidRDefault="00A639F3" w:rsidP="00517119">
            <w:pPr>
              <w:spacing w:line="360" w:lineRule="auto"/>
              <w:jc w:val="center"/>
              <w:rPr>
                <w:rFonts w:ascii="Arial Narrow" w:hAnsi="Arial Narrow"/>
                <w:sz w:val="16"/>
                <w:szCs w:val="16"/>
              </w:rPr>
            </w:pPr>
          </w:p>
        </w:tc>
        <w:tc>
          <w:tcPr>
            <w:tcW w:w="1440" w:type="dxa"/>
            <w:tcBorders>
              <w:bottom w:val="single" w:sz="4" w:space="0" w:color="auto"/>
              <w:right w:val="single" w:sz="12" w:space="0" w:color="auto"/>
            </w:tcBorders>
            <w:noWrap/>
            <w:hideMark/>
          </w:tcPr>
          <w:p w14:paraId="3410EDE9" w14:textId="69ADC893"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Uganda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{"citationID":"x0XVCXdW","properties":{"formattedCitation":"\\super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bottom w:val="single" w:sz="4" w:space="0" w:color="auto"/>
            </w:tcBorders>
            <w:noWrap/>
            <w:hideMark/>
          </w:tcPr>
          <w:p w14:paraId="0883CA0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4.5)</w:t>
            </w:r>
          </w:p>
        </w:tc>
        <w:tc>
          <w:tcPr>
            <w:tcW w:w="990" w:type="dxa"/>
            <w:tcBorders>
              <w:bottom w:val="single" w:sz="4" w:space="0" w:color="auto"/>
            </w:tcBorders>
            <w:noWrap/>
            <w:hideMark/>
          </w:tcPr>
          <w:p w14:paraId="42E9515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2)</w:t>
            </w:r>
          </w:p>
        </w:tc>
        <w:tc>
          <w:tcPr>
            <w:tcW w:w="1260" w:type="dxa"/>
            <w:tcBorders>
              <w:bottom w:val="single" w:sz="4" w:space="0" w:color="auto"/>
            </w:tcBorders>
            <w:noWrap/>
            <w:hideMark/>
          </w:tcPr>
          <w:p w14:paraId="097BFA4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4.4)</w:t>
            </w:r>
          </w:p>
        </w:tc>
        <w:tc>
          <w:tcPr>
            <w:tcW w:w="990" w:type="dxa"/>
            <w:tcBorders>
              <w:bottom w:val="single" w:sz="4" w:space="0" w:color="auto"/>
            </w:tcBorders>
            <w:noWrap/>
            <w:hideMark/>
          </w:tcPr>
          <w:p w14:paraId="743E48F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(1.4, 1.7)</w:t>
            </w:r>
          </w:p>
        </w:tc>
        <w:tc>
          <w:tcPr>
            <w:tcW w:w="1252" w:type="dxa"/>
            <w:tcBorders>
              <w:bottom w:val="single" w:sz="4" w:space="0" w:color="auto"/>
            </w:tcBorders>
            <w:noWrap/>
            <w:hideMark/>
          </w:tcPr>
          <w:p w14:paraId="14831D2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4.6)</w:t>
            </w:r>
          </w:p>
        </w:tc>
        <w:tc>
          <w:tcPr>
            <w:tcW w:w="998" w:type="dxa"/>
            <w:tcBorders>
              <w:bottom w:val="single" w:sz="4" w:space="0" w:color="auto"/>
            </w:tcBorders>
            <w:noWrap/>
            <w:hideMark/>
          </w:tcPr>
          <w:p w14:paraId="0501415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(2.2, 3.2)</w:t>
            </w:r>
          </w:p>
        </w:tc>
        <w:tc>
          <w:tcPr>
            <w:tcW w:w="1260" w:type="dxa"/>
            <w:tcBorders>
              <w:bottom w:val="single" w:sz="4" w:space="0" w:color="auto"/>
            </w:tcBorders>
            <w:noWrap/>
            <w:hideMark/>
          </w:tcPr>
          <w:p w14:paraId="1C34BC5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4.5)</w:t>
            </w:r>
          </w:p>
        </w:tc>
        <w:tc>
          <w:tcPr>
            <w:tcW w:w="990" w:type="dxa"/>
            <w:tcBorders>
              <w:bottom w:val="single" w:sz="4" w:space="0" w:color="auto"/>
            </w:tcBorders>
            <w:noWrap/>
            <w:hideMark/>
          </w:tcPr>
          <w:p w14:paraId="2E291FC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2.1)</w:t>
            </w:r>
          </w:p>
        </w:tc>
        <w:tc>
          <w:tcPr>
            <w:tcW w:w="1260" w:type="dxa"/>
            <w:tcBorders>
              <w:bottom w:val="single" w:sz="4" w:space="0" w:color="auto"/>
            </w:tcBorders>
            <w:noWrap/>
            <w:hideMark/>
          </w:tcPr>
          <w:p w14:paraId="7AB40F0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4.5)</w:t>
            </w:r>
          </w:p>
        </w:tc>
        <w:tc>
          <w:tcPr>
            <w:tcW w:w="990" w:type="dxa"/>
            <w:tcBorders>
              <w:bottom w:val="single" w:sz="4" w:space="0" w:color="auto"/>
            </w:tcBorders>
            <w:noWrap/>
            <w:hideMark/>
          </w:tcPr>
          <w:p w14:paraId="68B11FD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1.9)</w:t>
            </w:r>
          </w:p>
        </w:tc>
        <w:tc>
          <w:tcPr>
            <w:tcW w:w="1260" w:type="dxa"/>
            <w:tcBorders>
              <w:bottom w:val="single" w:sz="4" w:space="0" w:color="auto"/>
            </w:tcBorders>
            <w:noWrap/>
            <w:hideMark/>
          </w:tcPr>
          <w:p w14:paraId="6E1F39AB"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(2.2, 3.3)</w:t>
            </w:r>
          </w:p>
        </w:tc>
        <w:tc>
          <w:tcPr>
            <w:tcW w:w="990" w:type="dxa"/>
            <w:tcBorders>
              <w:bottom w:val="single" w:sz="4" w:space="0" w:color="auto"/>
            </w:tcBorders>
            <w:noWrap/>
            <w:hideMark/>
          </w:tcPr>
          <w:p w14:paraId="3EF448A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1.8)</w:t>
            </w:r>
          </w:p>
        </w:tc>
      </w:tr>
      <w:tr w:rsidR="00185090" w:rsidRPr="00E9459A" w14:paraId="48DCD631"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restart"/>
            <w:tcBorders>
              <w:top w:val="single" w:sz="4" w:space="0" w:color="auto"/>
            </w:tcBorders>
            <w:textDirection w:val="btLr"/>
            <w:vAlign w:val="center"/>
          </w:tcPr>
          <w:p w14:paraId="6953D3F4" w14:textId="63EEF63E" w:rsidR="00A639F3" w:rsidRPr="00E9459A" w:rsidRDefault="00A639F3" w:rsidP="00517119">
            <w:pPr>
              <w:spacing w:line="360" w:lineRule="auto"/>
              <w:ind w:left="113" w:right="113"/>
              <w:jc w:val="center"/>
              <w:rPr>
                <w:rFonts w:ascii="Arial Narrow" w:hAnsi="Arial Narrow"/>
                <w:sz w:val="16"/>
                <w:szCs w:val="16"/>
              </w:rPr>
            </w:pPr>
            <w:r>
              <w:rPr>
                <w:rFonts w:ascii="Arial Narrow" w:hAnsi="Arial Narrow"/>
                <w:sz w:val="16"/>
                <w:szCs w:val="16"/>
              </w:rPr>
              <w:t>Middle East</w:t>
            </w:r>
          </w:p>
        </w:tc>
        <w:tc>
          <w:tcPr>
            <w:tcW w:w="1440" w:type="dxa"/>
            <w:tcBorders>
              <w:top w:val="single" w:sz="4" w:space="0" w:color="auto"/>
              <w:right w:val="single" w:sz="12" w:space="0" w:color="auto"/>
            </w:tcBorders>
            <w:noWrap/>
            <w:hideMark/>
          </w:tcPr>
          <w:p w14:paraId="2220AA43" w14:textId="7CC426E1"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Iraq</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{"citationID":"0j6FU7uq","properties":{"formattedCitation":"\\super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top w:val="single" w:sz="4" w:space="0" w:color="auto"/>
              <w:left w:val="single" w:sz="12" w:space="0" w:color="auto"/>
            </w:tcBorders>
            <w:noWrap/>
            <w:hideMark/>
          </w:tcPr>
          <w:p w14:paraId="5A309FB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(1.7, 35.3)</w:t>
            </w:r>
          </w:p>
        </w:tc>
        <w:tc>
          <w:tcPr>
            <w:tcW w:w="990" w:type="dxa"/>
            <w:tcBorders>
              <w:top w:val="single" w:sz="4" w:space="0" w:color="auto"/>
            </w:tcBorders>
            <w:noWrap/>
            <w:hideMark/>
          </w:tcPr>
          <w:p w14:paraId="166CCF8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4.3)</w:t>
            </w:r>
          </w:p>
        </w:tc>
        <w:tc>
          <w:tcPr>
            <w:tcW w:w="1260" w:type="dxa"/>
            <w:tcBorders>
              <w:top w:val="single" w:sz="4" w:space="0" w:color="auto"/>
            </w:tcBorders>
            <w:noWrap/>
            <w:hideMark/>
          </w:tcPr>
          <w:p w14:paraId="1F3B791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(1.7, 34.3)</w:t>
            </w:r>
          </w:p>
        </w:tc>
        <w:tc>
          <w:tcPr>
            <w:tcW w:w="990" w:type="dxa"/>
            <w:tcBorders>
              <w:top w:val="single" w:sz="4" w:space="0" w:color="auto"/>
            </w:tcBorders>
            <w:noWrap/>
            <w:hideMark/>
          </w:tcPr>
          <w:p w14:paraId="47A0228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(1.2, 3.7)</w:t>
            </w:r>
          </w:p>
        </w:tc>
        <w:tc>
          <w:tcPr>
            <w:tcW w:w="1252" w:type="dxa"/>
            <w:tcBorders>
              <w:top w:val="single" w:sz="4" w:space="0" w:color="auto"/>
            </w:tcBorders>
            <w:noWrap/>
            <w:hideMark/>
          </w:tcPr>
          <w:p w14:paraId="65591BA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(1.7, 38.4)</w:t>
            </w:r>
          </w:p>
        </w:tc>
        <w:tc>
          <w:tcPr>
            <w:tcW w:w="998" w:type="dxa"/>
            <w:tcBorders>
              <w:top w:val="single" w:sz="4" w:space="0" w:color="auto"/>
            </w:tcBorders>
            <w:noWrap/>
            <w:hideMark/>
          </w:tcPr>
          <w:p w14:paraId="26861575"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(1.5, 8.4)</w:t>
            </w:r>
          </w:p>
        </w:tc>
        <w:tc>
          <w:tcPr>
            <w:tcW w:w="1260" w:type="dxa"/>
            <w:tcBorders>
              <w:top w:val="single" w:sz="4" w:space="0" w:color="auto"/>
            </w:tcBorders>
            <w:noWrap/>
            <w:hideMark/>
          </w:tcPr>
          <w:p w14:paraId="00F1E9C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(1.7, 37.2)</w:t>
            </w:r>
          </w:p>
        </w:tc>
        <w:tc>
          <w:tcPr>
            <w:tcW w:w="990" w:type="dxa"/>
            <w:tcBorders>
              <w:top w:val="single" w:sz="4" w:space="0" w:color="auto"/>
            </w:tcBorders>
            <w:noWrap/>
            <w:hideMark/>
          </w:tcPr>
          <w:p w14:paraId="5BA2E4B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(1.3, 6.4)</w:t>
            </w:r>
          </w:p>
        </w:tc>
        <w:tc>
          <w:tcPr>
            <w:tcW w:w="1260" w:type="dxa"/>
            <w:tcBorders>
              <w:top w:val="single" w:sz="4" w:space="0" w:color="auto"/>
            </w:tcBorders>
            <w:noWrap/>
            <w:hideMark/>
          </w:tcPr>
          <w:p w14:paraId="132E184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(1.7, 33.3)</w:t>
            </w:r>
          </w:p>
        </w:tc>
        <w:tc>
          <w:tcPr>
            <w:tcW w:w="990" w:type="dxa"/>
            <w:tcBorders>
              <w:top w:val="single" w:sz="4" w:space="0" w:color="auto"/>
            </w:tcBorders>
            <w:noWrap/>
            <w:hideMark/>
          </w:tcPr>
          <w:p w14:paraId="6A6542A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 (1.3, 3.2)</w:t>
            </w:r>
          </w:p>
        </w:tc>
        <w:tc>
          <w:tcPr>
            <w:tcW w:w="1260" w:type="dxa"/>
            <w:tcBorders>
              <w:top w:val="single" w:sz="4" w:space="0" w:color="auto"/>
            </w:tcBorders>
            <w:noWrap/>
            <w:hideMark/>
          </w:tcPr>
          <w:p w14:paraId="49BA5CE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37.1)</w:t>
            </w:r>
          </w:p>
        </w:tc>
        <w:tc>
          <w:tcPr>
            <w:tcW w:w="990" w:type="dxa"/>
            <w:tcBorders>
              <w:top w:val="single" w:sz="4" w:space="0" w:color="auto"/>
            </w:tcBorders>
            <w:noWrap/>
            <w:hideMark/>
          </w:tcPr>
          <w:p w14:paraId="0D8BD7A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(1.2, 4.4)</w:t>
            </w:r>
          </w:p>
        </w:tc>
      </w:tr>
      <w:tr w:rsidR="00341CE8" w:rsidRPr="00E9459A" w14:paraId="5B572CF4"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5623F94F"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5B11FC4D" w14:textId="2D3A4E56"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Iraq</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{"citationID":"OFT63wgN","properties":{"formattedCitation":"\\super 13\\nosupersub{}","plainCitation":"13","noteIndex":0},"citationItems":[{"id":367,"uris":["http://www.mendeley.com/documents/?uuid=e9f6bf4c-3172-3b66-8806-01299207b684","http://zotero.org/users/7134693/items/SFG86D6M"],"itemData":{"id":367,"type":"article-journal","abstract":"The main aim of this study was to investigate the presence of MERS-CoV antibodies in Iraqi camels, to assess the prevalence and interpret the results according to the epidemiological information. A total of 180 dromedary camel plasma samples from healthy animals of different sexes and ages were collected from the provinces Najaf, Muthanna and Basrah. All the camels appeared healthy on clinical examination. Blood plasma was analysed using the ELISA technique. A large proportion (153/180, 85%) of the dromedary camels sampled had antibodies to MERS-CoV. There was no significant differenece in seropositivity to MERS-CoV according to the location and sex of the camels. The prevalence of antibodies was higher in camels less than 2 years old (39/44, 88.6%) than in camels aged 2-4 years; (47/58, 81%). In addition, the percentage of camels with antibodies was 85.9% (67 of 78) in camels older than four years. These results suggest that MERS-CoV is widespread in the camel populations throughout Iraq.","container-title":"Veterinarski Arhiv","DOI":"10.24099/vet.arhiv.161224","ISSN":"03725480","issue":"2","note":"publisher: University of Zagreb, Facultty of Veterinary Medicine","page":"191-200","title":"Seroepidemiological study of Middle East respiratory syndrome (MERS) virus infection in Iraqi dromedary camels","volume":"88","author":[{"family":"Thwiny","given":"Hazim T."},{"family":"Al Hamed","given":"Tamadhir A."},{"family":"Nazzal","given":"Ashwaq R."}],"issued":{"date-parts":[["2018"]]}}}],"schema":"https://github.com/citation-style-language/schema/raw/master/csl-citation.json"}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13</w:t>
            </w:r>
            <w:r w:rsidRPr="00E9459A">
              <w:rPr>
                <w:rFonts w:ascii="Arial Narrow" w:hAnsi="Arial Narrow"/>
                <w:sz w:val="16"/>
                <w:szCs w:val="16"/>
              </w:rPr>
              <w:fldChar w:fldCharType="end"/>
            </w:r>
          </w:p>
        </w:tc>
        <w:tc>
          <w:tcPr>
            <w:tcW w:w="1252" w:type="dxa"/>
            <w:tcBorders>
              <w:left w:val="single" w:sz="12" w:space="0" w:color="auto"/>
            </w:tcBorders>
            <w:noWrap/>
            <w:hideMark/>
          </w:tcPr>
          <w:p w14:paraId="5C09026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10.6 (6.4, 43)</w:t>
            </w:r>
          </w:p>
        </w:tc>
        <w:tc>
          <w:tcPr>
            <w:tcW w:w="990" w:type="dxa"/>
            <w:noWrap/>
            <w:hideMark/>
          </w:tcPr>
          <w:p w14:paraId="60ADB02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2.7 (2.3, 4.8)</w:t>
            </w:r>
          </w:p>
        </w:tc>
        <w:tc>
          <w:tcPr>
            <w:tcW w:w="1260" w:type="dxa"/>
            <w:noWrap/>
            <w:hideMark/>
          </w:tcPr>
          <w:p w14:paraId="38121CF3"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10.4 (6.3, 41.9)</w:t>
            </w:r>
          </w:p>
        </w:tc>
        <w:tc>
          <w:tcPr>
            <w:tcW w:w="990" w:type="dxa"/>
            <w:noWrap/>
            <w:hideMark/>
          </w:tcPr>
          <w:p w14:paraId="29ED6B0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(1.9, 4.2)</w:t>
            </w:r>
          </w:p>
        </w:tc>
        <w:tc>
          <w:tcPr>
            <w:tcW w:w="1252" w:type="dxa"/>
            <w:noWrap/>
            <w:hideMark/>
          </w:tcPr>
          <w:p w14:paraId="142FA05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11 (6.6, 47.1)</w:t>
            </w:r>
          </w:p>
        </w:tc>
        <w:tc>
          <w:tcPr>
            <w:tcW w:w="998" w:type="dxa"/>
            <w:noWrap/>
            <w:hideMark/>
          </w:tcPr>
          <w:p w14:paraId="0228122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5.1 (3.9, 9)</w:t>
            </w:r>
          </w:p>
        </w:tc>
        <w:tc>
          <w:tcPr>
            <w:tcW w:w="1260" w:type="dxa"/>
            <w:noWrap/>
            <w:hideMark/>
          </w:tcPr>
          <w:p w14:paraId="564D8AD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10.7 (6.4, 46)</w:t>
            </w:r>
          </w:p>
        </w:tc>
        <w:tc>
          <w:tcPr>
            <w:tcW w:w="990" w:type="dxa"/>
            <w:noWrap/>
            <w:hideMark/>
          </w:tcPr>
          <w:p w14:paraId="77D3E25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 (2.4, 7.4)</w:t>
            </w:r>
          </w:p>
        </w:tc>
        <w:tc>
          <w:tcPr>
            <w:tcW w:w="1260" w:type="dxa"/>
            <w:noWrap/>
            <w:hideMark/>
          </w:tcPr>
          <w:p w14:paraId="169F606D"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10.5 (6.4, 39.9)</w:t>
            </w:r>
          </w:p>
        </w:tc>
        <w:tc>
          <w:tcPr>
            <w:tcW w:w="990" w:type="dxa"/>
            <w:noWrap/>
            <w:hideMark/>
          </w:tcPr>
          <w:p w14:paraId="7B43053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(2.2, 3.4)</w:t>
            </w:r>
          </w:p>
        </w:tc>
        <w:tc>
          <w:tcPr>
            <w:tcW w:w="1260" w:type="dxa"/>
            <w:noWrap/>
            <w:hideMark/>
          </w:tcPr>
          <w:p w14:paraId="552D1EF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19.6 (5.7, 45.9)</w:t>
            </w:r>
          </w:p>
        </w:tc>
        <w:tc>
          <w:tcPr>
            <w:tcW w:w="990" w:type="dxa"/>
            <w:noWrap/>
            <w:hideMark/>
          </w:tcPr>
          <w:p w14:paraId="3F091AD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3.3 (2.2, 5)</w:t>
            </w:r>
          </w:p>
        </w:tc>
      </w:tr>
      <w:tr w:rsidR="00341CE8" w:rsidRPr="00E9459A" w14:paraId="2641BB78"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173E3A6F"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3A6462BC" w14:textId="2AFC7AE5"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Jordan</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{"citationID":"nD87OoW7","properties":{"formattedCitation":"\\super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tcBorders>
            <w:noWrap/>
            <w:hideMark/>
          </w:tcPr>
          <w:p w14:paraId="382C94D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6.9 (5, 13.8)</w:t>
            </w:r>
          </w:p>
        </w:tc>
        <w:tc>
          <w:tcPr>
            <w:tcW w:w="990" w:type="dxa"/>
            <w:noWrap/>
            <w:hideMark/>
          </w:tcPr>
          <w:p w14:paraId="215623E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2.3 (2.1, 2.9)</w:t>
            </w:r>
          </w:p>
        </w:tc>
        <w:tc>
          <w:tcPr>
            <w:tcW w:w="1260" w:type="dxa"/>
            <w:noWrap/>
            <w:hideMark/>
          </w:tcPr>
          <w:p w14:paraId="7AFD65A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6.8 (5, 13.6)</w:t>
            </w:r>
          </w:p>
        </w:tc>
        <w:tc>
          <w:tcPr>
            <w:tcW w:w="990" w:type="dxa"/>
            <w:noWrap/>
            <w:hideMark/>
          </w:tcPr>
          <w:p w14:paraId="6632178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2.4)</w:t>
            </w:r>
          </w:p>
        </w:tc>
        <w:tc>
          <w:tcPr>
            <w:tcW w:w="1252" w:type="dxa"/>
            <w:noWrap/>
            <w:hideMark/>
          </w:tcPr>
          <w:p w14:paraId="2ABE7E1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7.1 (5.2, 14.5)</w:t>
            </w:r>
          </w:p>
        </w:tc>
        <w:tc>
          <w:tcPr>
            <w:tcW w:w="998" w:type="dxa"/>
            <w:noWrap/>
            <w:hideMark/>
          </w:tcPr>
          <w:p w14:paraId="68F7706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4.1 (3.5, 5.8)</w:t>
            </w:r>
          </w:p>
        </w:tc>
        <w:tc>
          <w:tcPr>
            <w:tcW w:w="1260" w:type="dxa"/>
            <w:noWrap/>
            <w:hideMark/>
          </w:tcPr>
          <w:p w14:paraId="77A0D10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6.9 (5.1, 14)</w:t>
            </w:r>
          </w:p>
        </w:tc>
        <w:tc>
          <w:tcPr>
            <w:tcW w:w="990" w:type="dxa"/>
            <w:noWrap/>
            <w:hideMark/>
          </w:tcPr>
          <w:p w14:paraId="6F80B63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(2.3, 3.5)</w:t>
            </w:r>
          </w:p>
        </w:tc>
        <w:tc>
          <w:tcPr>
            <w:tcW w:w="1260" w:type="dxa"/>
            <w:noWrap/>
            <w:hideMark/>
          </w:tcPr>
          <w:p w14:paraId="37DA40F4"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6.9 (5, 13.6)</w:t>
            </w:r>
          </w:p>
        </w:tc>
        <w:tc>
          <w:tcPr>
            <w:tcW w:w="990" w:type="dxa"/>
            <w:noWrap/>
            <w:hideMark/>
          </w:tcPr>
          <w:p w14:paraId="4AFAB1A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 2.5)</w:t>
            </w:r>
          </w:p>
        </w:tc>
        <w:tc>
          <w:tcPr>
            <w:tcW w:w="1260" w:type="dxa"/>
            <w:noWrap/>
            <w:hideMark/>
          </w:tcPr>
          <w:p w14:paraId="0E7EF5F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5.2 (4, 9.9)</w:t>
            </w:r>
          </w:p>
        </w:tc>
        <w:tc>
          <w:tcPr>
            <w:tcW w:w="990" w:type="dxa"/>
            <w:noWrap/>
            <w:hideMark/>
          </w:tcPr>
          <w:p w14:paraId="37ADEBF4"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(1.9, 2.6)</w:t>
            </w:r>
          </w:p>
        </w:tc>
      </w:tr>
      <w:tr w:rsidR="00341CE8" w:rsidRPr="00E9459A" w14:paraId="38F11C57"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4871FA60"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42C1BD8A" w14:textId="48CC51D2"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Jordan</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{"citationID":"3GzrkGSx","properties":{"formattedCitation":"\\super 14\\nosupersub{}","plainCitation":"14","noteIndex":0},"citationItems":[{"id":366,"uris":["http://www.mendeley.com/documents/?uuid=c839b54c-d636-3141-931b-1dbb5afe1dd6","http://zotero.org/users/7134693/items/8FVBNQKS"],"itemData":{"id":366,"type":"article-journal","abstract":"Prevalence of Middle East respiratory syndrome coronavirus (MERS-CoV) was determined in 45 dromedary camels from two geographically separated herds in Jordan. Virus shedding was only detected in swabs obtained from the respiratory tract and primarily observed in camels younger than 3 years. MERS-CoV seroprevalence increased with age of camels. Bovine and sheep sera were seronegative. Phylogenetic analysis of partial S2 clustered the Jordanian MERS-CoV strains with contemporary MERS-CoV strains associated with nosocomial outbreaks.","container-title":"Vector-Borne and Zoonotic Diseases","DOI":"10.1089/vbz.2016.2062","ISSN":"15577759","issue":"2","note":"PMID: 28009529\npublisher: Mary Ann Liebert Inc.","page":"155-159","title":"High prevalence of middle east respiratory coronavirus in young dromedary camels in Jordan","volume":"17","author":[{"family":"Van Doremalen","given":"Neeltje"},{"family":"Hijazeen","given":"Zaidoun S.K."},{"family":"Holloway","given":"Peter"},{"family":"Al Omari","given":"Bilal"},{"family":"Mcdowell","given":"Chester"},{"family":"Adney","given":"Danielle"},{"family":"Talafha","given":"Hani A."},{"family":"Guitian","given":"Javier"},{"family":"Steel","given":"John"},{"family":"Amarin","given":"Nadim"},{"family":"Tibbo","given":"Markos"},{"family":"Abu-Basha","given":"Ehab"},{"family":"Al-Majali","given":"Ahmad M."},{"family":"Munster","given":"Vincent J."},{"family":"Richt","given":"Juergen A."}],"issued":{"date-parts":[["2017",2,1]]}}}],"schema":"https://github.com/citation-style-language/schema/raw/master/csl-citation.json"}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14</w:t>
            </w:r>
            <w:r w:rsidRPr="00E9459A">
              <w:rPr>
                <w:rFonts w:ascii="Arial Narrow" w:hAnsi="Arial Narrow"/>
                <w:sz w:val="16"/>
                <w:szCs w:val="16"/>
              </w:rPr>
              <w:fldChar w:fldCharType="end"/>
            </w:r>
          </w:p>
        </w:tc>
        <w:tc>
          <w:tcPr>
            <w:tcW w:w="1252" w:type="dxa"/>
            <w:tcBorders>
              <w:left w:val="single" w:sz="12" w:space="0" w:color="auto"/>
            </w:tcBorders>
            <w:noWrap/>
            <w:hideMark/>
          </w:tcPr>
          <w:p w14:paraId="1D9133E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14.8 (7.8, 43.1)</w:t>
            </w:r>
          </w:p>
        </w:tc>
        <w:tc>
          <w:tcPr>
            <w:tcW w:w="990" w:type="dxa"/>
            <w:noWrap/>
            <w:hideMark/>
          </w:tcPr>
          <w:p w14:paraId="6680AD1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(2.4, 4.8)</w:t>
            </w:r>
          </w:p>
        </w:tc>
        <w:tc>
          <w:tcPr>
            <w:tcW w:w="1260" w:type="dxa"/>
            <w:noWrap/>
            <w:hideMark/>
          </w:tcPr>
          <w:p w14:paraId="6220F05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14.5 (7.7, 41.9)</w:t>
            </w:r>
          </w:p>
        </w:tc>
        <w:tc>
          <w:tcPr>
            <w:tcW w:w="990" w:type="dxa"/>
            <w:noWrap/>
            <w:hideMark/>
          </w:tcPr>
          <w:p w14:paraId="24B24873"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 4.2)</w:t>
            </w:r>
          </w:p>
        </w:tc>
        <w:tc>
          <w:tcPr>
            <w:tcW w:w="1252" w:type="dxa"/>
            <w:noWrap/>
            <w:hideMark/>
          </w:tcPr>
          <w:p w14:paraId="669238B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15.5 (8, 47.2)</w:t>
            </w:r>
          </w:p>
        </w:tc>
        <w:tc>
          <w:tcPr>
            <w:tcW w:w="998" w:type="dxa"/>
            <w:noWrap/>
            <w:hideMark/>
          </w:tcPr>
          <w:p w14:paraId="1297D07B"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5.9 (4.4, 9)</w:t>
            </w:r>
          </w:p>
        </w:tc>
        <w:tc>
          <w:tcPr>
            <w:tcW w:w="1260" w:type="dxa"/>
            <w:noWrap/>
            <w:hideMark/>
          </w:tcPr>
          <w:p w14:paraId="6525B10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(7.8, 46.1)</w:t>
            </w:r>
          </w:p>
        </w:tc>
        <w:tc>
          <w:tcPr>
            <w:tcW w:w="990" w:type="dxa"/>
            <w:noWrap/>
            <w:hideMark/>
          </w:tcPr>
          <w:p w14:paraId="7205828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3.6 (2.6, 7.4)</w:t>
            </w:r>
          </w:p>
        </w:tc>
        <w:tc>
          <w:tcPr>
            <w:tcW w:w="1260" w:type="dxa"/>
            <w:noWrap/>
            <w:hideMark/>
          </w:tcPr>
          <w:p w14:paraId="586C7FB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14.5 (7.7, 40)</w:t>
            </w:r>
          </w:p>
        </w:tc>
        <w:tc>
          <w:tcPr>
            <w:tcW w:w="990" w:type="dxa"/>
            <w:noWrap/>
            <w:hideMark/>
          </w:tcPr>
          <w:p w14:paraId="556C0B8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(2.3, 3.4)</w:t>
            </w:r>
          </w:p>
        </w:tc>
        <w:tc>
          <w:tcPr>
            <w:tcW w:w="1260" w:type="dxa"/>
            <w:noWrap/>
            <w:hideMark/>
          </w:tcPr>
          <w:p w14:paraId="2D02626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12.8 (7, 44.4)</w:t>
            </w:r>
          </w:p>
        </w:tc>
        <w:tc>
          <w:tcPr>
            <w:tcW w:w="990" w:type="dxa"/>
            <w:noWrap/>
            <w:hideMark/>
          </w:tcPr>
          <w:p w14:paraId="4F84E92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(2.4, 4.9)</w:t>
            </w:r>
          </w:p>
        </w:tc>
      </w:tr>
      <w:tr w:rsidR="00341CE8" w:rsidRPr="00E9459A" w14:paraId="4239324E"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0A974495"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14D8FEAA" w14:textId="35D00215"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KSA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{"citationID":"PwANvkcY","properties":{"formattedCitation":"\\super 15\\nosupersub{}","plainCitation":"15","noteIndex":0},"citationItems":[{"id":315,"uris":["http://www.mendeley.com/documents/?uuid=4847d84e-72d1-3552-a39d-826913bc86df","http://zotero.org/users/7134693/items/RPHHJAH9"],"itemData":{"id":315,"type":"article-journal","abstract":"The Middle East respiratory syndrome (MERS) is proposed to be a zoonotic disease; however, the reservoir and mechanism for transmission of the causative agent, the MERS coronavirus, are unknown. Dromedary camels have been implicated through reports that some victims have been exposed to camels, camels in areas where the disease has emerged have antibodies to the virus, and viral sequences have been recovered from camels in association with outbreaks of the disease among humans. Nonetheless, whether camels mediate transmission to humans is unresolved. Here we provide evidence from a geographic and temporal survey of camels in the Kingdom of Saudi Arabia that MERS coronaviruses have been circulating in camels since at least 1992, are distributed countrywide, and can be phylogenetically classified into clades that correlate with outbreaks of the disease among humans. We found no evidence of infection in domestic sheep or domestic goats. © 2014 Alagaili et al.","container-title":"mBio","DOI":"10.1128/mBio.00884-14","ISSN":"21507511","issue":"2","note":"PMID: 24570370\npublisher: American Society for Microbiology","title":"Middle east respiratory syndrome coronavirus infection in dromedary camels in Saudi Arabia","volume":"5","author":[{"family":"Alagaili","given":"Abdulaziz N."},{"family":"Briese","given":"Thomas"},{"family":"Mishra","given":"Nischay"},{"family":"Kapoor","given":"Vishal"},{"family":"Sameroff","given":"Stephen C."},{"family":"Wit","given":"Emmie","non-dropping-particle":"de"},{"family":"Munster","given":"Vincent J."},{"family":"Hensley","given":"Lisa E."},{"family":"Zalmout","given":"Iyad S."},{"family":"Kapoor","given":"Amit"},{"family":"Epstein","given":"Jonathan H."},{"family":"Karesh","given":"William B."},{"family":"Daszak","given":"Peter"},{"family":"Mohammed","given":"Osama B."},{"family":"Lipkin","given":"W.","non-dropping-particle":"lan"}],"accessed":{"date-parts":[["2020",11,3]]},"issued":{"date-parts":[["2014",2,25]]}}}],"schema":"https://github.com/citation-style-language/schema/raw/master/csl-citation.json"}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15</w:t>
            </w:r>
            <w:r w:rsidRPr="00E9459A">
              <w:rPr>
                <w:rFonts w:ascii="Arial Narrow" w:hAnsi="Arial Narrow"/>
                <w:sz w:val="16"/>
                <w:szCs w:val="16"/>
              </w:rPr>
              <w:fldChar w:fldCharType="end"/>
            </w:r>
            <w:r w:rsidRPr="00E9459A">
              <w:rPr>
                <w:rFonts w:ascii="Arial Narrow" w:hAnsi="Arial Narrow"/>
                <w:sz w:val="16"/>
                <w:szCs w:val="16"/>
              </w:rPr>
              <w:t xml:space="preserve"> 1992-2010 </w:t>
            </w:r>
          </w:p>
        </w:tc>
        <w:tc>
          <w:tcPr>
            <w:tcW w:w="1252" w:type="dxa"/>
            <w:tcBorders>
              <w:left w:val="single" w:sz="12" w:space="0" w:color="auto"/>
            </w:tcBorders>
            <w:noWrap/>
            <w:hideMark/>
          </w:tcPr>
          <w:p w14:paraId="63AE770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10.9 (7.2, 36.3)</w:t>
            </w:r>
          </w:p>
        </w:tc>
        <w:tc>
          <w:tcPr>
            <w:tcW w:w="990" w:type="dxa"/>
            <w:noWrap/>
            <w:hideMark/>
          </w:tcPr>
          <w:p w14:paraId="371A2FE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2.7 (2.4, 4.4)</w:t>
            </w:r>
          </w:p>
        </w:tc>
        <w:tc>
          <w:tcPr>
            <w:tcW w:w="1260" w:type="dxa"/>
            <w:noWrap/>
            <w:hideMark/>
          </w:tcPr>
          <w:p w14:paraId="0544561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10.8 (7.1, 35.3)</w:t>
            </w:r>
          </w:p>
        </w:tc>
        <w:tc>
          <w:tcPr>
            <w:tcW w:w="990" w:type="dxa"/>
            <w:noWrap/>
            <w:hideMark/>
          </w:tcPr>
          <w:p w14:paraId="29A86E8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(1.9, 3.8)</w:t>
            </w:r>
          </w:p>
        </w:tc>
        <w:tc>
          <w:tcPr>
            <w:tcW w:w="1252" w:type="dxa"/>
            <w:noWrap/>
            <w:hideMark/>
          </w:tcPr>
          <w:p w14:paraId="3DA41EC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11.3 (7.4, 39.6)</w:t>
            </w:r>
          </w:p>
        </w:tc>
        <w:tc>
          <w:tcPr>
            <w:tcW w:w="998" w:type="dxa"/>
            <w:noWrap/>
            <w:hideMark/>
          </w:tcPr>
          <w:p w14:paraId="5C3D6D4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5.2 (4.2, 8.5)</w:t>
            </w:r>
          </w:p>
        </w:tc>
        <w:tc>
          <w:tcPr>
            <w:tcW w:w="1260" w:type="dxa"/>
            <w:noWrap/>
            <w:hideMark/>
          </w:tcPr>
          <w:p w14:paraId="3B97238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11 (7.3, 38.4)</w:t>
            </w:r>
          </w:p>
        </w:tc>
        <w:tc>
          <w:tcPr>
            <w:tcW w:w="990" w:type="dxa"/>
            <w:noWrap/>
            <w:hideMark/>
          </w:tcPr>
          <w:p w14:paraId="303BA66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 (2.6, 6.5)</w:t>
            </w:r>
          </w:p>
        </w:tc>
        <w:tc>
          <w:tcPr>
            <w:tcW w:w="1260" w:type="dxa"/>
            <w:noWrap/>
            <w:hideMark/>
          </w:tcPr>
          <w:p w14:paraId="7B6A75A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10.8 (7.2, 34.2)</w:t>
            </w:r>
          </w:p>
        </w:tc>
        <w:tc>
          <w:tcPr>
            <w:tcW w:w="990" w:type="dxa"/>
            <w:noWrap/>
            <w:hideMark/>
          </w:tcPr>
          <w:p w14:paraId="3E30A47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(2.3, 3.2)</w:t>
            </w:r>
          </w:p>
        </w:tc>
        <w:tc>
          <w:tcPr>
            <w:tcW w:w="1260" w:type="dxa"/>
            <w:noWrap/>
            <w:hideMark/>
          </w:tcPr>
          <w:p w14:paraId="6B23565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8 (5.6, 39)</w:t>
            </w:r>
          </w:p>
        </w:tc>
        <w:tc>
          <w:tcPr>
            <w:tcW w:w="990" w:type="dxa"/>
            <w:noWrap/>
            <w:hideMark/>
          </w:tcPr>
          <w:p w14:paraId="45B4C01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(2.2, 4.6)</w:t>
            </w:r>
          </w:p>
        </w:tc>
      </w:tr>
      <w:tr w:rsidR="00341CE8" w:rsidRPr="00E9459A" w14:paraId="79AC90E8"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61C0B36C"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274BA3EB" w14:textId="36BAB279"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KSA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{"citationID":"663aFsSc","properties":{"formattedCitation":"\\super 15\\nosupersub{}","plainCitation":"15","noteIndex":0},"citationItems":[{"id":315,"uris":["http://www.mendeley.com/documents/?uuid=4847d84e-72d1-3552-a39d-826913bc86df","http://zotero.org/users/7134693/items/RPHHJAH9"],"itemData":{"id":315,"type":"article-journal","abstract":"The Middle East respiratory syndrome (MERS) is proposed to be a zoonotic disease; however, the reservoir and mechanism for transmission of the causative agent, the MERS coronavirus, are unknown. Dromedary camels have been implicated through reports that some victims have been exposed to camels, camels in areas where the disease has emerged have antibodies to the virus, and viral sequences have been recovered from camels in association with outbreaks of the disease among humans. Nonetheless, whether camels mediate transmission to humans is unresolved. Here we provide evidence from a geographic and temporal survey of camels in the Kingdom of Saudi Arabia that MERS coronaviruses have been circulating in camels since at least 1992, are distributed countrywide, and can be phylogenetically classified into clades that correlate with outbreaks of the disease among humans. We found no evidence of infection in domestic sheep or domestic goats. © 2014 Alagaili et al.","container-title":"mBio","DOI":"10.1128/mBio.00884-14","ISSN":"21507511","issue":"2","note":"PMID: 24570370\npublisher: American Society for Microbiology","title":"Middle east respiratory syndrome coronavirus infection in dromedary camels in Saudi Arabia","volume":"5","author":[{"family":"Alagaili","given":"Abdulaziz N."},{"family":"Briese","given":"Thomas"},{"family":"Mishra","given":"Nischay"},{"family":"Kapoor","given":"Vishal"},{"family":"Sameroff","given":"Stephen C."},{"family":"Wit","given":"Emmie","non-dropping-particle":"de"},{"family":"Munster","given":"Vincent J."},{"family":"Hensley","given":"Lisa E."},{"family":"Zalmout","given":"Iyad S."},{"family":"Kapoor","given":"Amit"},{"family":"Epstein","given":"Jonathan H."},{"family":"Karesh","given":"William B."},{"family":"Daszak","given":"Peter"},{"family":"Mohammed","given":"Osama B."},{"family":"Lipkin","given":"W.","non-dropping-particle":"lan"}],"accessed":{"date-parts":[["2020",11,3]]},"issued":{"date-parts":[["2014",2,25]]}}}],"schema":"https://github.com/citation-style-language/schema/raw/master/csl-citation.json"}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15</w:t>
            </w:r>
            <w:r w:rsidRPr="00E9459A">
              <w:rPr>
                <w:rFonts w:ascii="Arial Narrow" w:hAnsi="Arial Narrow"/>
                <w:sz w:val="16"/>
                <w:szCs w:val="16"/>
              </w:rPr>
              <w:fldChar w:fldCharType="end"/>
            </w:r>
            <w:r w:rsidRPr="00E9459A">
              <w:rPr>
                <w:rFonts w:ascii="Arial Narrow" w:hAnsi="Arial Narrow"/>
                <w:sz w:val="16"/>
                <w:szCs w:val="16"/>
              </w:rPr>
              <w:t xml:space="preserve"> 2013</w:t>
            </w:r>
          </w:p>
        </w:tc>
        <w:tc>
          <w:tcPr>
            <w:tcW w:w="1252" w:type="dxa"/>
            <w:tcBorders>
              <w:left w:val="single" w:sz="12" w:space="0" w:color="auto"/>
            </w:tcBorders>
            <w:noWrap/>
            <w:hideMark/>
          </w:tcPr>
          <w:p w14:paraId="1BDC301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7.5 (5.3, 15.7)</w:t>
            </w:r>
          </w:p>
        </w:tc>
        <w:tc>
          <w:tcPr>
            <w:tcW w:w="990" w:type="dxa"/>
            <w:noWrap/>
            <w:hideMark/>
          </w:tcPr>
          <w:p w14:paraId="692D7AE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(2.1, 3)</w:t>
            </w:r>
          </w:p>
        </w:tc>
        <w:tc>
          <w:tcPr>
            <w:tcW w:w="1260" w:type="dxa"/>
            <w:noWrap/>
            <w:hideMark/>
          </w:tcPr>
          <w:p w14:paraId="6069F35D"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7.4 (5.2, 15.4)</w:t>
            </w:r>
          </w:p>
        </w:tc>
        <w:tc>
          <w:tcPr>
            <w:tcW w:w="990" w:type="dxa"/>
            <w:noWrap/>
            <w:hideMark/>
          </w:tcPr>
          <w:p w14:paraId="5BAA17F7"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 (1.8, 2.5)</w:t>
            </w:r>
          </w:p>
        </w:tc>
        <w:tc>
          <w:tcPr>
            <w:tcW w:w="1252" w:type="dxa"/>
            <w:noWrap/>
            <w:hideMark/>
          </w:tcPr>
          <w:p w14:paraId="27664F2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7.7 (5.4, 16.6)</w:t>
            </w:r>
          </w:p>
        </w:tc>
        <w:tc>
          <w:tcPr>
            <w:tcW w:w="998" w:type="dxa"/>
            <w:noWrap/>
            <w:hideMark/>
          </w:tcPr>
          <w:p w14:paraId="1AF643C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4.3 (3.5, 6.1)</w:t>
            </w:r>
          </w:p>
        </w:tc>
        <w:tc>
          <w:tcPr>
            <w:tcW w:w="1260" w:type="dxa"/>
            <w:noWrap/>
            <w:hideMark/>
          </w:tcPr>
          <w:p w14:paraId="7493429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7.5 (5.3, 16)</w:t>
            </w:r>
          </w:p>
        </w:tc>
        <w:tc>
          <w:tcPr>
            <w:tcW w:w="990" w:type="dxa"/>
            <w:noWrap/>
            <w:hideMark/>
          </w:tcPr>
          <w:p w14:paraId="506EB37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(2.3, 3.7)</w:t>
            </w:r>
          </w:p>
        </w:tc>
        <w:tc>
          <w:tcPr>
            <w:tcW w:w="1260" w:type="dxa"/>
            <w:noWrap/>
            <w:hideMark/>
          </w:tcPr>
          <w:p w14:paraId="41E8760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7.5 (5.3, 15.5)</w:t>
            </w:r>
          </w:p>
        </w:tc>
        <w:tc>
          <w:tcPr>
            <w:tcW w:w="990" w:type="dxa"/>
            <w:noWrap/>
            <w:hideMark/>
          </w:tcPr>
          <w:p w14:paraId="0E0516E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2.3 (2, 2.6)</w:t>
            </w:r>
          </w:p>
        </w:tc>
        <w:tc>
          <w:tcPr>
            <w:tcW w:w="1260" w:type="dxa"/>
            <w:noWrap/>
            <w:hideMark/>
          </w:tcPr>
          <w:p w14:paraId="744B86E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6.1 (4.3, 13.2)</w:t>
            </w:r>
          </w:p>
        </w:tc>
        <w:tc>
          <w:tcPr>
            <w:tcW w:w="990" w:type="dxa"/>
            <w:noWrap/>
            <w:hideMark/>
          </w:tcPr>
          <w:p w14:paraId="10828171"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2.3 (2, 2.9)</w:t>
            </w:r>
          </w:p>
        </w:tc>
      </w:tr>
      <w:tr w:rsidR="00341CE8" w:rsidRPr="00E9459A" w14:paraId="75CC3C82"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5711C74E"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6C4011B5" w14:textId="613B11B6"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KSA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{"citationID":"xPQNaYu6","properties":{"formattedCitation":"\\super 16\\nosupersub{}","plainCitation":"16","noteIndex":0},"citationItems":[{"id":363,"uris":["http://www.mendeley.com/documents/?uuid=87a9cd08-8a9e-3681-a6f2-2dcdf39f80ce","http://zotero.org/users/7134693/items/8ML9NEWR"],"itemData":{"id":363,"type":"article-journal","abstract":"The Middle East Respiratory Syndrome Coronavirus (MERS-CoV) is a novel Coronavirus which was responsible of the first case of human acute respiratory syndrome in the Kingdom of Saudi Arabia (KSA), 2012. Dromedary camels are considered as potential reservoirs for the virus and seem to be the only animal host which may transmit the infection to human. Further studies are required to better understand the animal sources of zoonotic transmission route and the risks of this infection. A primary sero-prevalence study of MERS-CoV preexisting neutralizing antibodies in Dromedary camel serum was conducted in Tabuk, western north region of KSA, in order to assess the seopositivity of these animals and to explain their possible role in the transmission of the infection to Human. One hundred seventy one (171) serum samples were collected from healthy dromedary camels with different ages and genders in Tabuk city and tested for specific serum IgG by ELISA using the receptor-binding S1 subunits of spike proteins of MERS-CoV. 144 (84,21%) of the total camel sera shown the presence of protein-specific antibodies against MERS-CoV. These results may provide evidence that MERS-CoV has previously infected dromedary camels in Tabuk and may support the possible role of camels in the human infection.","container-title":"Journal of Medical Virology","DOI":"10.1002/jmv.25186","ISSN":"10969071","issue":"8","note":"PMID: 29663439\npublisher: John Wiley and Sons Inc.","page":"1285-1289","title":"Sero-prevalence of Middle East respiratory syndrome coronavirus (MERS-CoV) specific antibodies in dromedary camels in Tabuk, Saudi Arabia","volume":"90","author":[{"family":"Harrath","given":"Rafik"},{"family":"Abu Duhier","given":"Faisel M."}],"issued":{"date-parts":[["2018",8,1]]}}}],"schema":"https://github.com/citation-style-language/schema/raw/master/csl-citation.json"}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16</w:t>
            </w:r>
            <w:r w:rsidRPr="00E9459A">
              <w:rPr>
                <w:rFonts w:ascii="Arial Narrow" w:hAnsi="Arial Narrow"/>
                <w:sz w:val="16"/>
                <w:szCs w:val="16"/>
              </w:rPr>
              <w:fldChar w:fldCharType="end"/>
            </w:r>
          </w:p>
        </w:tc>
        <w:tc>
          <w:tcPr>
            <w:tcW w:w="1252" w:type="dxa"/>
            <w:tcBorders>
              <w:left w:val="single" w:sz="12" w:space="0" w:color="auto"/>
            </w:tcBorders>
            <w:noWrap/>
            <w:hideMark/>
          </w:tcPr>
          <w:p w14:paraId="70F44FA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13.2 (7.5, 43.1)</w:t>
            </w:r>
          </w:p>
        </w:tc>
        <w:tc>
          <w:tcPr>
            <w:tcW w:w="990" w:type="dxa"/>
            <w:noWrap/>
            <w:hideMark/>
          </w:tcPr>
          <w:p w14:paraId="67A0A01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(2.4, 4.8)</w:t>
            </w:r>
          </w:p>
        </w:tc>
        <w:tc>
          <w:tcPr>
            <w:tcW w:w="1260" w:type="dxa"/>
            <w:noWrap/>
            <w:hideMark/>
          </w:tcPr>
          <w:p w14:paraId="3605B57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12.9 (7.4, 42)</w:t>
            </w:r>
          </w:p>
        </w:tc>
        <w:tc>
          <w:tcPr>
            <w:tcW w:w="990" w:type="dxa"/>
            <w:noWrap/>
            <w:hideMark/>
          </w:tcPr>
          <w:p w14:paraId="140EB91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2.4 (2, 4.2)</w:t>
            </w:r>
          </w:p>
        </w:tc>
        <w:tc>
          <w:tcPr>
            <w:tcW w:w="1252" w:type="dxa"/>
            <w:noWrap/>
            <w:hideMark/>
          </w:tcPr>
          <w:p w14:paraId="13DFB00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13.7 (7.8, 47.3)</w:t>
            </w:r>
          </w:p>
        </w:tc>
        <w:tc>
          <w:tcPr>
            <w:tcW w:w="998" w:type="dxa"/>
            <w:noWrap/>
            <w:hideMark/>
          </w:tcPr>
          <w:p w14:paraId="0770BC0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5.7 (4.4, 9.1)</w:t>
            </w:r>
          </w:p>
        </w:tc>
        <w:tc>
          <w:tcPr>
            <w:tcW w:w="1260" w:type="dxa"/>
            <w:noWrap/>
            <w:hideMark/>
          </w:tcPr>
          <w:p w14:paraId="0AE96CC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13.3 (7.6, 46.1)</w:t>
            </w:r>
          </w:p>
        </w:tc>
        <w:tc>
          <w:tcPr>
            <w:tcW w:w="990" w:type="dxa"/>
            <w:noWrap/>
            <w:hideMark/>
          </w:tcPr>
          <w:p w14:paraId="37FFA04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3.4 (2.6, 7.4)</w:t>
            </w:r>
          </w:p>
        </w:tc>
        <w:tc>
          <w:tcPr>
            <w:tcW w:w="1260" w:type="dxa"/>
            <w:noWrap/>
            <w:hideMark/>
          </w:tcPr>
          <w:p w14:paraId="64B5B423"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12.9 (7.5, 40)</w:t>
            </w:r>
          </w:p>
        </w:tc>
        <w:tc>
          <w:tcPr>
            <w:tcW w:w="990" w:type="dxa"/>
            <w:noWrap/>
            <w:hideMark/>
          </w:tcPr>
          <w:p w14:paraId="29CCA0D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2.5 (2.3, 3.4)</w:t>
            </w:r>
          </w:p>
        </w:tc>
        <w:tc>
          <w:tcPr>
            <w:tcW w:w="1260" w:type="dxa"/>
            <w:noWrap/>
            <w:hideMark/>
          </w:tcPr>
          <w:p w14:paraId="2A4266A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19.4 (7.1, 45.7)</w:t>
            </w:r>
          </w:p>
        </w:tc>
        <w:tc>
          <w:tcPr>
            <w:tcW w:w="990" w:type="dxa"/>
            <w:noWrap/>
            <w:hideMark/>
          </w:tcPr>
          <w:p w14:paraId="5069617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3.3 (2.4, 5)</w:t>
            </w:r>
          </w:p>
        </w:tc>
      </w:tr>
      <w:tr w:rsidR="00341CE8" w:rsidRPr="00E9459A" w14:paraId="0C2EE2FF"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0D401230"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373A4F39" w14:textId="694858BC"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KSA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{"citationID":"r7mk8bQe","properties":{"formattedCitation":"\\super 17\\nosupersub{}","plainCitation":"17","noteIndex":0},"citationItems":[{"id":400,"uris":["http://www.mendeley.com/documents/?uuid=8923354c-c94f-36e4-8a6f-dcef20888b11","http://zotero.org/users/7134693/items/P4UD9PLR"],"itemData":{"id":400,"type":"article-journal","abstract":"In Saudi Arabia, including regions of Riyadh and Al Ahsa, pseudoparticle neutralisation (ppNT) and microneutralisation (MNT) tests detected no antibodies to Middle East Respiratory Syndrome coronavirus (MERS-CoV) in sheep (n= 100), goats (n= 45), cattle (n= 50) and chickens (n= 240). Dromedary camels however, had a high prevalence of MERS-CoV antibodies. Bovine coronavirus (BCoV) infected sera from cattle had no cross-reactivity in MERS-CoV ppNT or MNT, while many dromedary camels' sera reacted to both BCoV and MERS-CoV. Some nevertheless displayed specific serologic reaction profiles to MERS-CoV.","container-title":"Eurosurveillance","DOI":"10.2807/1560-7917.ES2013.18.50.20659","ISSN":"15607917","issue":"50","note":"PMID: 24342517\npublisher: European Centre for Disease Prevention and Control (ECDC)","title":"Middle east respiratory syndrome (MERS) coronavirus seroprevalence in domestic livestock in Saudi Arabia, 2010 to 2013","volume":"18","author":[{"family":"Hemida","given":"M. G."},{"family":"Perera","given":"R. A."},{"family":"Wang","given":"P."},{"family":"Alhammadi","given":"M. A."},{"family":"Siu","given":"L. Y."},{"family":"Li","given":"M."},{"family":"Poon","given":"L. L."},{"family":"Saif","given":"L."},{"family":"Alnaeem","given":"A."},{"family":"Peiris","given":"M."}],"accessed":{"date-parts":[["2020",11,3]]},"issued":{"date-parts":[["2013"]]}}}],"schema":"https://github.com/citation-style-language/schema/raw/master/csl-citation.json"}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17</w:t>
            </w:r>
            <w:r w:rsidRPr="00E9459A">
              <w:rPr>
                <w:rFonts w:ascii="Arial Narrow" w:hAnsi="Arial Narrow"/>
                <w:sz w:val="16"/>
                <w:szCs w:val="16"/>
              </w:rPr>
              <w:fldChar w:fldCharType="end"/>
            </w:r>
          </w:p>
        </w:tc>
        <w:tc>
          <w:tcPr>
            <w:tcW w:w="1252" w:type="dxa"/>
            <w:tcBorders>
              <w:left w:val="single" w:sz="12" w:space="0" w:color="auto"/>
            </w:tcBorders>
            <w:noWrap/>
            <w:hideMark/>
          </w:tcPr>
          <w:p w14:paraId="52FE0B4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16.6 (10.4, 41.7)</w:t>
            </w:r>
          </w:p>
        </w:tc>
        <w:tc>
          <w:tcPr>
            <w:tcW w:w="990" w:type="dxa"/>
            <w:noWrap/>
            <w:hideMark/>
          </w:tcPr>
          <w:p w14:paraId="7702BCBD"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 (2.6, 4.7)</w:t>
            </w:r>
          </w:p>
        </w:tc>
        <w:tc>
          <w:tcPr>
            <w:tcW w:w="1260" w:type="dxa"/>
            <w:noWrap/>
            <w:hideMark/>
          </w:tcPr>
          <w:p w14:paraId="5309B02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16.2 (10.3, 40.6)</w:t>
            </w:r>
          </w:p>
        </w:tc>
        <w:tc>
          <w:tcPr>
            <w:tcW w:w="990" w:type="dxa"/>
            <w:noWrap/>
            <w:hideMark/>
          </w:tcPr>
          <w:p w14:paraId="35B7C35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2.6 (2.2, 4.1)</w:t>
            </w:r>
          </w:p>
        </w:tc>
        <w:tc>
          <w:tcPr>
            <w:tcW w:w="1252" w:type="dxa"/>
            <w:noWrap/>
            <w:hideMark/>
          </w:tcPr>
          <w:p w14:paraId="65CE1ED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17.5 (10.8, 45.7)</w:t>
            </w:r>
          </w:p>
        </w:tc>
        <w:tc>
          <w:tcPr>
            <w:tcW w:w="998" w:type="dxa"/>
            <w:noWrap/>
            <w:hideMark/>
          </w:tcPr>
          <w:p w14:paraId="2F824BC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6.2 (5.1, 8.9)</w:t>
            </w:r>
          </w:p>
        </w:tc>
        <w:tc>
          <w:tcPr>
            <w:tcW w:w="1260" w:type="dxa"/>
            <w:noWrap/>
            <w:hideMark/>
          </w:tcPr>
          <w:p w14:paraId="34A25FD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16.9 (10.6, 44.6)</w:t>
            </w:r>
          </w:p>
        </w:tc>
        <w:tc>
          <w:tcPr>
            <w:tcW w:w="990" w:type="dxa"/>
            <w:noWrap/>
            <w:hideMark/>
          </w:tcPr>
          <w:p w14:paraId="5444BF8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 7.2)</w:t>
            </w:r>
          </w:p>
        </w:tc>
        <w:tc>
          <w:tcPr>
            <w:tcW w:w="1260" w:type="dxa"/>
            <w:noWrap/>
            <w:hideMark/>
          </w:tcPr>
          <w:p w14:paraId="6C74B638"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16.3 (10.3, 38.9)</w:t>
            </w:r>
          </w:p>
        </w:tc>
        <w:tc>
          <w:tcPr>
            <w:tcW w:w="990" w:type="dxa"/>
            <w:noWrap/>
            <w:hideMark/>
          </w:tcPr>
          <w:p w14:paraId="547F7F2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2.7 (2.4, 3.4)</w:t>
            </w:r>
          </w:p>
        </w:tc>
        <w:tc>
          <w:tcPr>
            <w:tcW w:w="1260" w:type="dxa"/>
            <w:noWrap/>
            <w:hideMark/>
          </w:tcPr>
          <w:p w14:paraId="3A3EAC80"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14.6 (9.4, 43.6)</w:t>
            </w:r>
          </w:p>
        </w:tc>
        <w:tc>
          <w:tcPr>
            <w:tcW w:w="990" w:type="dxa"/>
            <w:noWrap/>
            <w:hideMark/>
          </w:tcPr>
          <w:p w14:paraId="116C8B76"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 (2.6, 4.9)</w:t>
            </w:r>
          </w:p>
        </w:tc>
      </w:tr>
      <w:tr w:rsidR="00341CE8" w:rsidRPr="00E9459A" w14:paraId="7F9816C7"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0797BBA8"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7DC6FBCB" w14:textId="6BAFB66E"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KSA</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{"citationID":"sYez9uUu","properties":{"formattedCitation":"\\super 6\\nosupersub{}","plainCitation":"6","noteIndex":0},"citationItems":[{"id":253,"uris":["http://www.mendeley.com/documents/?uuid=566917be-3e8d-3c5a-94a3-f0faad4351f6","http://zotero.org/users/7134693/items/G6UQESPQ"],"itemData":{"id":253,"type":"article-journal","abstract":"&lt;p&gt;: Dromedary camels are the natural reservoirs of the Middle East respiratory syndrome coronavirus (MERS-CoV). Camels are mostly bred in East African countries then exported into Africa and Middle East for consumption. To understand the distribution of MERS-CoV among camels in North Africa and the Middle East, we conducted surveillance in Egypt, Senegal, Tunisia, Uganda, Jordan, Saudi Arabia, and Iraq. We also performed longitudinal studies of three camel herds in Egypt and Jordan to elucidate MERS-CoV infection and transmission. Between 2016 and 2018, a total of 4027 nasal swabs and 3267 serum samples were collected from all countries. Real- time PCR revealed that MERS-CoV RNA was detected in nasal swab samples from Egypt, Senegal, Tunisia, and Saudi Arabia. Microneutralization assay showed that antibodies were detected in all countries. Positive PCR samples were partially sequenced, and a phylogenetic tree was built. The tree suggested that all sequences are of clade C and sequences from camels in Egypt formed a separate group from previously published sequences. Longitudinal studies showed high seroprevalence in adult camels. These results indicate the widespread distribution of the virus in camels. A systematic active surveillance and longitudinal studies for MERS-CoV are needed to understand the epidemiology of the disease and dynamics of viral infection.&lt;/p&gt;","container-title":"Viruses","DOI":"10.3390/v11080717","ISSN":"1999-4915","issue":"8","note":"publisher: MDPI AG","page":"717","title":"Middle East Respiratory Syndrome Coronavirus (MERS-CoV) in Dromedary Camels in Africa and Middle East","volume":"11","author":[{"literal":"Kandeil"},{"literal":"Gomaa"},{"literal":"Nageh"},{"literal":"Shehata"},{"literal":"Kayed"},{"literal":"Sabir"},{"literal":"Abiadh"},{"literal":"Jrijer"},{"literal":"Amr"},{"literal":"Said"},{"literal":"Byarugaba"},{"literal":"Wabwire-Mangen"},{"literal":"Tugume"},{"literal":"Mohamed"},{"literal":"Attar"},{"literal":"Hassan"},{"literal":"Linjawi"},{"literal":"Moatassim"},{"literal":"Kutkat"},{"literal":"Mahmoud"},{"literal":"Bagato"},{"literal":"Shama"},{"literal":"El-Shesheny"},{"literal":"Mostafa"},{"literal":"Perera"},{"literal":"Chu"},{"literal":"Hassan"},{"literal":"Elsokary"},{"literal":"Saad"},{"literal":"Sobhy"},{"literal":"El Masry"},{"literal":"McKenzie"},{"literal":"Webby"},{"literal":"Peiris"},{"literal":"Makonnen"},{"literal":"Ali"},{"literal":"Kayali"}],"issued":{"date-parts":[["2019",8,5]]}}}],"schema":"https://github.com/citation-style-language/schema/raw/master/csl-citation.json"}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6</w:t>
            </w:r>
            <w:r w:rsidRPr="00E9459A">
              <w:rPr>
                <w:rFonts w:ascii="Arial Narrow" w:hAnsi="Arial Narrow"/>
                <w:sz w:val="16"/>
                <w:szCs w:val="16"/>
              </w:rPr>
              <w:fldChar w:fldCharType="end"/>
            </w:r>
          </w:p>
        </w:tc>
        <w:tc>
          <w:tcPr>
            <w:tcW w:w="1252" w:type="dxa"/>
            <w:tcBorders>
              <w:left w:val="single" w:sz="12" w:space="0" w:color="auto"/>
            </w:tcBorders>
            <w:noWrap/>
            <w:hideMark/>
          </w:tcPr>
          <w:p w14:paraId="55B68C9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4.5 (3.4, 12.6)</w:t>
            </w:r>
          </w:p>
        </w:tc>
        <w:tc>
          <w:tcPr>
            <w:tcW w:w="990" w:type="dxa"/>
            <w:noWrap/>
            <w:hideMark/>
          </w:tcPr>
          <w:p w14:paraId="573B46D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 (1.8, 2.8)</w:t>
            </w:r>
          </w:p>
        </w:tc>
        <w:tc>
          <w:tcPr>
            <w:tcW w:w="1260" w:type="dxa"/>
            <w:noWrap/>
            <w:hideMark/>
          </w:tcPr>
          <w:p w14:paraId="3B1F5D4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4.4 (3.3, 12.4)</w:t>
            </w:r>
          </w:p>
        </w:tc>
        <w:tc>
          <w:tcPr>
            <w:tcW w:w="990" w:type="dxa"/>
            <w:noWrap/>
            <w:hideMark/>
          </w:tcPr>
          <w:p w14:paraId="3D4B5D7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(1.6, 2.3)</w:t>
            </w:r>
          </w:p>
        </w:tc>
        <w:tc>
          <w:tcPr>
            <w:tcW w:w="1252" w:type="dxa"/>
            <w:noWrap/>
            <w:hideMark/>
          </w:tcPr>
          <w:p w14:paraId="0F4C854E"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4.5 (3.4, 13.1)</w:t>
            </w:r>
          </w:p>
        </w:tc>
        <w:tc>
          <w:tcPr>
            <w:tcW w:w="998" w:type="dxa"/>
            <w:noWrap/>
            <w:hideMark/>
          </w:tcPr>
          <w:p w14:paraId="05A2BF3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(2.6, 5.6)</w:t>
            </w:r>
          </w:p>
        </w:tc>
        <w:tc>
          <w:tcPr>
            <w:tcW w:w="1260" w:type="dxa"/>
            <w:noWrap/>
            <w:hideMark/>
          </w:tcPr>
          <w:p w14:paraId="4F8EEF4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4.5 (3.4, 12.7)</w:t>
            </w:r>
          </w:p>
        </w:tc>
        <w:tc>
          <w:tcPr>
            <w:tcW w:w="990" w:type="dxa"/>
            <w:noWrap/>
            <w:hideMark/>
          </w:tcPr>
          <w:p w14:paraId="397D92F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2.1 (1.7, 3.3)</w:t>
            </w:r>
          </w:p>
        </w:tc>
        <w:tc>
          <w:tcPr>
            <w:tcW w:w="1260" w:type="dxa"/>
            <w:noWrap/>
            <w:hideMark/>
          </w:tcPr>
          <w:p w14:paraId="217CCFD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4.4 (3.4, 12.4)</w:t>
            </w:r>
          </w:p>
        </w:tc>
        <w:tc>
          <w:tcPr>
            <w:tcW w:w="990" w:type="dxa"/>
            <w:noWrap/>
            <w:hideMark/>
          </w:tcPr>
          <w:p w14:paraId="4C3E8CC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2.5)</w:t>
            </w:r>
          </w:p>
        </w:tc>
        <w:tc>
          <w:tcPr>
            <w:tcW w:w="1260" w:type="dxa"/>
            <w:noWrap/>
            <w:hideMark/>
          </w:tcPr>
          <w:p w14:paraId="16AC6D9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3.4 (2.7, 5.8)</w:t>
            </w:r>
          </w:p>
        </w:tc>
        <w:tc>
          <w:tcPr>
            <w:tcW w:w="990" w:type="dxa"/>
            <w:noWrap/>
            <w:hideMark/>
          </w:tcPr>
          <w:p w14:paraId="6FF4060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2.3)</w:t>
            </w:r>
          </w:p>
        </w:tc>
      </w:tr>
      <w:tr w:rsidR="00341CE8" w:rsidRPr="00E9459A" w14:paraId="2A4E1A62"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Borders>
              <w:bottom w:val="single" w:sz="4" w:space="0" w:color="auto"/>
            </w:tcBorders>
          </w:tcPr>
          <w:p w14:paraId="19F9E161" w14:textId="77777777" w:rsidR="00A639F3" w:rsidRPr="00E9459A" w:rsidRDefault="00A639F3" w:rsidP="00A639F3">
            <w:pPr>
              <w:spacing w:line="360" w:lineRule="auto"/>
              <w:rPr>
                <w:rFonts w:ascii="Arial Narrow" w:hAnsi="Arial Narrow"/>
                <w:sz w:val="16"/>
                <w:szCs w:val="16"/>
              </w:rPr>
            </w:pPr>
          </w:p>
        </w:tc>
        <w:tc>
          <w:tcPr>
            <w:tcW w:w="1440" w:type="dxa"/>
            <w:tcBorders>
              <w:bottom w:val="single" w:sz="4" w:space="0" w:color="auto"/>
              <w:right w:val="single" w:sz="12" w:space="0" w:color="auto"/>
            </w:tcBorders>
            <w:noWrap/>
            <w:hideMark/>
          </w:tcPr>
          <w:p w14:paraId="08AEC137" w14:textId="76D43EA9"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UAE</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{"citationID":"dngtBMwP","properties":{"formattedCitation":"\\super 18\\nosupersub{}","plainCitation":"18","noteIndex":0},"citationItems":[{"id":171,"uris":["http://www.mendeley.com/documents/?uuid=73430b02-b9b3-336d-a22d-51d59d109cdc","http://zotero.org/users/7134693/items/XLN746FQ"],"itemData":{"id":171,"type":"article-journal","abstract":"Camels carry Middle East respiratory syndrome coronavirus, but little is known about infection age or prevalence. We studied &gt;800 dromedaries of all ages and 15 mother–calf pairs. This syndrome constitutes an acute, epidemic, and time-limited infection in camels &lt;4 years of age, particularly calves. Delayed social separation of calves might reduce human infection risk.","container-title":"Emerging Infectious Diseases","DOI":"10.3201/eid2106.150038","ISSN":"10806059","issue":"6","note":"PMID: 25989145\npublisher: Centers for Disease Control and Prevention (CDC)","page":"1019-1022","title":"Acute middle east respiratory syndrome coronavirus infection in livestock dromedaries, Dubai, 2014","volume":"21","author":[{"family":"Wernery","given":"Ulrich"},{"family":"Corman","given":"Victor M."},{"family":"Wong","given":"Emily Y.M."},{"family":"Tsang","given":"Alan K.L."},{"family":"Muth","given":"Doreen"},{"family":"Lau","given":"Susanna K.P."},{"family":"Khazanehdari","given":"Kamal"},{"family":"Zirkel","given":"Florian"},{"family":"Ali","given":"Mansoor"},{"family":"Nagy","given":"Peter"},{"family":"Juhasz","given":"Jutka"},{"family":"Wernery","given":"Renate"},{"family":"Joseph","given":"Sunitha"},{"family":"Syriac","given":"Ginu"},{"family":"Elizabeth","given":"Shyna K."},{"family":"Patteril","given":"Nissy Annie Georgy"},{"family":"Woo","given":"Patrick C.Y."},{"family":"Drosten","given":"Christian"}],"issued":{"date-parts":[["2015"]]}}}],"schema":"https://github.com/citation-style-language/schema/raw/master/csl-citation.json"}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18</w:t>
            </w:r>
            <w:r w:rsidRPr="00E9459A">
              <w:rPr>
                <w:rFonts w:ascii="Arial Narrow" w:hAnsi="Arial Narrow"/>
                <w:sz w:val="16"/>
                <w:szCs w:val="16"/>
              </w:rPr>
              <w:fldChar w:fldCharType="end"/>
            </w:r>
          </w:p>
        </w:tc>
        <w:tc>
          <w:tcPr>
            <w:tcW w:w="1252" w:type="dxa"/>
            <w:tcBorders>
              <w:left w:val="single" w:sz="12" w:space="0" w:color="auto"/>
              <w:bottom w:val="single" w:sz="4" w:space="0" w:color="auto"/>
            </w:tcBorders>
            <w:noWrap/>
            <w:hideMark/>
          </w:tcPr>
          <w:p w14:paraId="3337044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33.7 (18.5, 44.5)</w:t>
            </w:r>
          </w:p>
        </w:tc>
        <w:tc>
          <w:tcPr>
            <w:tcW w:w="990" w:type="dxa"/>
            <w:tcBorders>
              <w:bottom w:val="single" w:sz="4" w:space="0" w:color="auto"/>
            </w:tcBorders>
            <w:noWrap/>
            <w:hideMark/>
          </w:tcPr>
          <w:p w14:paraId="60AB81C3"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4.2 (3.2, 4.9)</w:t>
            </w:r>
          </w:p>
        </w:tc>
        <w:tc>
          <w:tcPr>
            <w:tcW w:w="1260" w:type="dxa"/>
            <w:tcBorders>
              <w:bottom w:val="single" w:sz="4" w:space="0" w:color="auto"/>
            </w:tcBorders>
            <w:noWrap/>
            <w:hideMark/>
          </w:tcPr>
          <w:p w14:paraId="7F70504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32.8 (18.1, 43.4)</w:t>
            </w:r>
          </w:p>
        </w:tc>
        <w:tc>
          <w:tcPr>
            <w:tcW w:w="990" w:type="dxa"/>
            <w:tcBorders>
              <w:bottom w:val="single" w:sz="4" w:space="0" w:color="auto"/>
            </w:tcBorders>
            <w:noWrap/>
            <w:hideMark/>
          </w:tcPr>
          <w:p w14:paraId="12C5C50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3.6 (2.7, 4.3)</w:t>
            </w:r>
          </w:p>
        </w:tc>
        <w:tc>
          <w:tcPr>
            <w:tcW w:w="1252" w:type="dxa"/>
            <w:tcBorders>
              <w:bottom w:val="single" w:sz="4" w:space="0" w:color="auto"/>
            </w:tcBorders>
            <w:noWrap/>
            <w:hideMark/>
          </w:tcPr>
          <w:p w14:paraId="4824B81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36.6 (19.7, 48.8)</w:t>
            </w:r>
          </w:p>
        </w:tc>
        <w:tc>
          <w:tcPr>
            <w:tcW w:w="998" w:type="dxa"/>
            <w:tcBorders>
              <w:bottom w:val="single" w:sz="4" w:space="0" w:color="auto"/>
            </w:tcBorders>
            <w:noWrap/>
            <w:hideMark/>
          </w:tcPr>
          <w:p w14:paraId="43B84C8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8.2 (6.5, 9.2)</w:t>
            </w:r>
          </w:p>
        </w:tc>
        <w:tc>
          <w:tcPr>
            <w:tcW w:w="1260" w:type="dxa"/>
            <w:tcBorders>
              <w:bottom w:val="single" w:sz="4" w:space="0" w:color="auto"/>
            </w:tcBorders>
            <w:noWrap/>
            <w:hideMark/>
          </w:tcPr>
          <w:p w14:paraId="105D045B"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35.5 (19, 47.7)</w:t>
            </w:r>
          </w:p>
        </w:tc>
        <w:tc>
          <w:tcPr>
            <w:tcW w:w="990" w:type="dxa"/>
            <w:tcBorders>
              <w:bottom w:val="single" w:sz="4" w:space="0" w:color="auto"/>
            </w:tcBorders>
            <w:noWrap/>
            <w:hideMark/>
          </w:tcPr>
          <w:p w14:paraId="5B7CCFB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6.1 (4.1, 7.6)</w:t>
            </w:r>
          </w:p>
        </w:tc>
        <w:tc>
          <w:tcPr>
            <w:tcW w:w="1260" w:type="dxa"/>
            <w:tcBorders>
              <w:bottom w:val="single" w:sz="4" w:space="0" w:color="auto"/>
            </w:tcBorders>
            <w:noWrap/>
            <w:hideMark/>
          </w:tcPr>
          <w:p w14:paraId="5E39128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31.9 (18.1, 41.2)</w:t>
            </w:r>
          </w:p>
        </w:tc>
        <w:tc>
          <w:tcPr>
            <w:tcW w:w="990" w:type="dxa"/>
            <w:tcBorders>
              <w:bottom w:val="single" w:sz="4" w:space="0" w:color="auto"/>
            </w:tcBorders>
            <w:noWrap/>
            <w:hideMark/>
          </w:tcPr>
          <w:p w14:paraId="4E8841E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3.2 (2.7, 3.5)</w:t>
            </w:r>
          </w:p>
        </w:tc>
        <w:tc>
          <w:tcPr>
            <w:tcW w:w="1260" w:type="dxa"/>
            <w:tcBorders>
              <w:bottom w:val="single" w:sz="4" w:space="0" w:color="auto"/>
            </w:tcBorders>
            <w:noWrap/>
            <w:hideMark/>
          </w:tcPr>
          <w:p w14:paraId="5C54D64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34.9 (16.4, 46.3)</w:t>
            </w:r>
          </w:p>
        </w:tc>
        <w:tc>
          <w:tcPr>
            <w:tcW w:w="990" w:type="dxa"/>
            <w:tcBorders>
              <w:bottom w:val="single" w:sz="4" w:space="0" w:color="auto"/>
            </w:tcBorders>
            <w:noWrap/>
            <w:hideMark/>
          </w:tcPr>
          <w:p w14:paraId="3DACD402"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4.3 (3.1, 5)</w:t>
            </w:r>
          </w:p>
        </w:tc>
      </w:tr>
      <w:tr w:rsidR="00185090" w:rsidRPr="00E9459A" w14:paraId="428682CF"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val="restart"/>
            <w:tcBorders>
              <w:top w:val="single" w:sz="4" w:space="0" w:color="auto"/>
            </w:tcBorders>
            <w:textDirection w:val="btLr"/>
          </w:tcPr>
          <w:p w14:paraId="41ECC8FE" w14:textId="02873828" w:rsidR="00A639F3" w:rsidRPr="00E9459A" w:rsidRDefault="00A639F3" w:rsidP="00A639F3">
            <w:pPr>
              <w:spacing w:line="360" w:lineRule="auto"/>
              <w:ind w:left="113" w:right="113"/>
              <w:rPr>
                <w:rFonts w:ascii="Arial Narrow" w:hAnsi="Arial Narrow"/>
                <w:sz w:val="16"/>
                <w:szCs w:val="16"/>
              </w:rPr>
            </w:pPr>
            <w:r>
              <w:rPr>
                <w:rFonts w:ascii="Arial Narrow" w:hAnsi="Arial Narrow"/>
                <w:sz w:val="16"/>
                <w:szCs w:val="16"/>
              </w:rPr>
              <w:t>South Asia</w:t>
            </w:r>
          </w:p>
        </w:tc>
        <w:tc>
          <w:tcPr>
            <w:tcW w:w="1440" w:type="dxa"/>
            <w:tcBorders>
              <w:top w:val="single" w:sz="4" w:space="0" w:color="auto"/>
              <w:right w:val="single" w:sz="12" w:space="0" w:color="auto"/>
            </w:tcBorders>
            <w:noWrap/>
            <w:hideMark/>
          </w:tcPr>
          <w:p w14:paraId="1156EA49" w14:textId="0DA7EE23"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Bangladesh</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{"citationID":"i8n9ZLVD","properties":{"formattedCitation":"\\super 19\\nosupersub{}","plainCitation":"19","noteIndex":0},"citationItems":[{"id":202,"uris":["http://www.mendeley.com/documents/?uuid=b7056411-4d81-3058-8a4a-08455401611c","http://zotero.org/users/7134693/items/S5I566KQ"],"itemData":{"id":202,"type":"article-journal","abstract":"Dromedary camels are bred domestically and imported into Bangladesh. In 2015, of 55 camels tested for Middle East respiratory syndrome coronavirus in Dhaka, 17 (31%) were seropositive, including 1 bred locally. None were PCR positive. The potential for infected camels in urban markets could have public health implications and warrants further investigation.","container-title":"Emerging Infectious Diseases","DOI":"10.3201/eid2405.171192","ISSN":"10806059","issue":"5","note":"PMID: 29664373\npublisher: Centers for Disease Control and Prevention (CDC)","page":"926-928","title":"Middle east respiratory syndrome Coronavirus antibodies in dromedary camels, Bangladesh, 2015","volume":"24","author":[{"family":"Islam","given":"Ariful"},{"family":"Epstein","given":"Jonathan H."},{"family":"Rostal","given":"Melinda K."},{"family":"Islam","given":"Shariful"},{"family":"Rahman","given":"Mohammed Ziaur"},{"family":"Hossain","given":"Mohammed Enayet"},{"family":"Uzzaman","given":"Mohammed Salim"},{"family":"Munster","given":"Vincent J."},{"family":"Peiris","given":"Malik"},{"family":"Flora","given":"Meerjady Sabrina"},{"family":"Rahman","given":"Mahmudur"},{"family":"Daszak","given":"Peter"}],"issued":{"date-parts":[["2018",5,1]]}}}],"schema":"https://github.com/citation-style-language/schema/raw/master/csl-citation.json"}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19</w:t>
            </w:r>
            <w:r w:rsidRPr="00E9459A">
              <w:rPr>
                <w:rFonts w:ascii="Arial Narrow" w:hAnsi="Arial Narrow"/>
                <w:sz w:val="16"/>
                <w:szCs w:val="16"/>
              </w:rPr>
              <w:fldChar w:fldCharType="end"/>
            </w:r>
          </w:p>
        </w:tc>
        <w:tc>
          <w:tcPr>
            <w:tcW w:w="1252" w:type="dxa"/>
            <w:tcBorders>
              <w:top w:val="single" w:sz="4" w:space="0" w:color="auto"/>
              <w:left w:val="single" w:sz="12" w:space="0" w:color="auto"/>
            </w:tcBorders>
            <w:noWrap/>
            <w:hideMark/>
          </w:tcPr>
          <w:p w14:paraId="4E66AD5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3.2)</w:t>
            </w:r>
          </w:p>
        </w:tc>
        <w:tc>
          <w:tcPr>
            <w:tcW w:w="990" w:type="dxa"/>
            <w:tcBorders>
              <w:top w:val="single" w:sz="4" w:space="0" w:color="auto"/>
            </w:tcBorders>
            <w:noWrap/>
            <w:hideMark/>
          </w:tcPr>
          <w:p w14:paraId="5414ACA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 (1.1, 1.8)</w:t>
            </w:r>
          </w:p>
        </w:tc>
        <w:tc>
          <w:tcPr>
            <w:tcW w:w="1260" w:type="dxa"/>
            <w:tcBorders>
              <w:top w:val="single" w:sz="4" w:space="0" w:color="auto"/>
            </w:tcBorders>
            <w:noWrap/>
            <w:hideMark/>
          </w:tcPr>
          <w:p w14:paraId="18416574"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3.2)</w:t>
            </w:r>
          </w:p>
        </w:tc>
        <w:tc>
          <w:tcPr>
            <w:tcW w:w="990" w:type="dxa"/>
            <w:tcBorders>
              <w:top w:val="single" w:sz="4" w:space="0" w:color="auto"/>
            </w:tcBorders>
            <w:noWrap/>
            <w:hideMark/>
          </w:tcPr>
          <w:p w14:paraId="1FDDDF0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 (1.1, 1.5)</w:t>
            </w:r>
          </w:p>
        </w:tc>
        <w:tc>
          <w:tcPr>
            <w:tcW w:w="1252" w:type="dxa"/>
            <w:tcBorders>
              <w:top w:val="single" w:sz="4" w:space="0" w:color="auto"/>
            </w:tcBorders>
            <w:noWrap/>
            <w:hideMark/>
          </w:tcPr>
          <w:p w14:paraId="1DC282EA"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3.3)</w:t>
            </w:r>
          </w:p>
        </w:tc>
        <w:tc>
          <w:tcPr>
            <w:tcW w:w="998" w:type="dxa"/>
            <w:tcBorders>
              <w:top w:val="single" w:sz="4" w:space="0" w:color="auto"/>
            </w:tcBorders>
            <w:noWrap/>
            <w:hideMark/>
          </w:tcPr>
          <w:p w14:paraId="4A24FD4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1.5 (1.2, 2.5)</w:t>
            </w:r>
          </w:p>
        </w:tc>
        <w:tc>
          <w:tcPr>
            <w:tcW w:w="1260" w:type="dxa"/>
            <w:tcBorders>
              <w:top w:val="single" w:sz="4" w:space="0" w:color="auto"/>
            </w:tcBorders>
            <w:noWrap/>
            <w:hideMark/>
          </w:tcPr>
          <w:p w14:paraId="0815AEC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3.2)</w:t>
            </w:r>
          </w:p>
        </w:tc>
        <w:tc>
          <w:tcPr>
            <w:tcW w:w="990" w:type="dxa"/>
            <w:tcBorders>
              <w:top w:val="single" w:sz="4" w:space="0" w:color="auto"/>
            </w:tcBorders>
            <w:noWrap/>
            <w:hideMark/>
          </w:tcPr>
          <w:p w14:paraId="42DF49F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 (1.1, 1.7)</w:t>
            </w:r>
          </w:p>
        </w:tc>
        <w:tc>
          <w:tcPr>
            <w:tcW w:w="1260" w:type="dxa"/>
            <w:tcBorders>
              <w:top w:val="single" w:sz="4" w:space="0" w:color="auto"/>
            </w:tcBorders>
            <w:noWrap/>
            <w:hideMark/>
          </w:tcPr>
          <w:p w14:paraId="0B2610C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(1.3, 3.2)</w:t>
            </w:r>
          </w:p>
        </w:tc>
        <w:tc>
          <w:tcPr>
            <w:tcW w:w="990" w:type="dxa"/>
            <w:tcBorders>
              <w:top w:val="single" w:sz="4" w:space="0" w:color="auto"/>
            </w:tcBorders>
            <w:noWrap/>
            <w:hideMark/>
          </w:tcPr>
          <w:p w14:paraId="4E5E8007"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 (1.1, 1.7)</w:t>
            </w:r>
          </w:p>
        </w:tc>
        <w:tc>
          <w:tcPr>
            <w:tcW w:w="1260" w:type="dxa"/>
            <w:tcBorders>
              <w:top w:val="single" w:sz="4" w:space="0" w:color="auto"/>
            </w:tcBorders>
            <w:noWrap/>
            <w:hideMark/>
          </w:tcPr>
          <w:p w14:paraId="1A626F4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2.5)</w:t>
            </w:r>
          </w:p>
        </w:tc>
        <w:tc>
          <w:tcPr>
            <w:tcW w:w="990" w:type="dxa"/>
            <w:tcBorders>
              <w:top w:val="single" w:sz="4" w:space="0" w:color="auto"/>
            </w:tcBorders>
            <w:noWrap/>
            <w:hideMark/>
          </w:tcPr>
          <w:p w14:paraId="4D549FE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 (1.1, 1.7)</w:t>
            </w:r>
          </w:p>
        </w:tc>
      </w:tr>
      <w:tr w:rsidR="00341CE8" w:rsidRPr="00E9459A" w14:paraId="5A8E9502" w14:textId="77777777" w:rsidTr="00FC0F23">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55AF3646"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3D5513A5" w14:textId="22836172" w:rsidR="00A639F3" w:rsidRPr="00E9459A" w:rsidRDefault="00A639F3" w:rsidP="00A639F3">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Pakistan</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{"citationID":"3M1lFl18","properties":{"formattedCitation":"\\super 20\\nosupersub{}","plainCitation":"20","noteIndex":0},"citationItems":[{"id":52,"uris":["http://www.mendeley.com/documents/?uuid=b99cf618-449d-3fc6-a1f2-4d57b0d78aae","http://zotero.org/users/7134693/items/Z56GQN7H"],"itemData":{"id":52,"type":"article-journal","abstract":"Dromedary camels from Africa and Arabia are an established source for zoonotic Middle East respiratory syndrome coronavirus (MERS-CoV) infection among humans. In Pakistan, we found specific neutralizing antibodies in samples from 39.5% of 565 dromedaries, documenting significant expansion of the enzootic range of MERS-CoV to Asia.","container-title":"Emerging Infectious Diseases","DOI":"10.3201/eid2303.161285","ISSN":"10806059","issue":"3","note":"PMID: 28221127\npublisher: Centers for Disease Control and Prevention (CDC)","page":"550-551","title":"Serologic evidence for MERS-CoV infection in Dromedary Camels, Punjab, Pakistan, 2012–2015","volume":"23","author":[{"family":"Saqib","given":"Muhammad"},{"family":"Sieberg","given":"Andrea"},{"family":"Hussain","given":"Muhammad Hammad"},{"family":"Mansoor","given":"Muhammad Khalid"},{"family":"Zohaib","given":"Ali"},{"family":"Lattwein","given":"Erik"},{"family":"Müller","given":"Marcel Alexander"},{"family":"Drosten","given":"Christian"},{"family":"Corman","given":"Victor Max"}],"issued":{"date-parts":[["2017",3,1]]}}}],"schema":"https://github.com/citation-style-language/schema/raw/master/csl-citation.json"}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20</w:t>
            </w:r>
            <w:r w:rsidRPr="00E9459A">
              <w:rPr>
                <w:rFonts w:ascii="Arial Narrow" w:hAnsi="Arial Narrow"/>
                <w:sz w:val="16"/>
                <w:szCs w:val="16"/>
              </w:rPr>
              <w:fldChar w:fldCharType="end"/>
            </w:r>
          </w:p>
        </w:tc>
        <w:tc>
          <w:tcPr>
            <w:tcW w:w="1252" w:type="dxa"/>
            <w:tcBorders>
              <w:left w:val="single" w:sz="12" w:space="0" w:color="auto"/>
            </w:tcBorders>
            <w:noWrap/>
            <w:hideMark/>
          </w:tcPr>
          <w:p w14:paraId="03DF6F9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2.3)</w:t>
            </w:r>
          </w:p>
        </w:tc>
        <w:tc>
          <w:tcPr>
            <w:tcW w:w="990" w:type="dxa"/>
            <w:noWrap/>
            <w:hideMark/>
          </w:tcPr>
          <w:p w14:paraId="2DC9CF99"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(1.3, 1.5)</w:t>
            </w:r>
          </w:p>
        </w:tc>
        <w:tc>
          <w:tcPr>
            <w:tcW w:w="1260" w:type="dxa"/>
            <w:noWrap/>
            <w:hideMark/>
          </w:tcPr>
          <w:p w14:paraId="28E4334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2.3)</w:t>
            </w:r>
          </w:p>
        </w:tc>
        <w:tc>
          <w:tcPr>
            <w:tcW w:w="990" w:type="dxa"/>
            <w:noWrap/>
            <w:hideMark/>
          </w:tcPr>
          <w:p w14:paraId="5590A9F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1.2 (1.2, 1.3)</w:t>
            </w:r>
          </w:p>
        </w:tc>
        <w:tc>
          <w:tcPr>
            <w:tcW w:w="1252" w:type="dxa"/>
            <w:noWrap/>
            <w:hideMark/>
          </w:tcPr>
          <w:p w14:paraId="29D68F1A"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2.3)</w:t>
            </w:r>
          </w:p>
        </w:tc>
        <w:tc>
          <w:tcPr>
            <w:tcW w:w="998" w:type="dxa"/>
            <w:noWrap/>
            <w:hideMark/>
          </w:tcPr>
          <w:p w14:paraId="273CAEC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2)</w:t>
            </w:r>
          </w:p>
        </w:tc>
        <w:tc>
          <w:tcPr>
            <w:tcW w:w="1260" w:type="dxa"/>
            <w:noWrap/>
            <w:hideMark/>
          </w:tcPr>
          <w:p w14:paraId="5E09524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2.3)</w:t>
            </w:r>
          </w:p>
        </w:tc>
        <w:tc>
          <w:tcPr>
            <w:tcW w:w="990" w:type="dxa"/>
            <w:noWrap/>
            <w:hideMark/>
          </w:tcPr>
          <w:p w14:paraId="26A5FC55"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 (1.2, 1.4)</w:t>
            </w:r>
          </w:p>
        </w:tc>
        <w:tc>
          <w:tcPr>
            <w:tcW w:w="1260" w:type="dxa"/>
            <w:noWrap/>
            <w:hideMark/>
          </w:tcPr>
          <w:p w14:paraId="48CE057F"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2.3)</w:t>
            </w:r>
          </w:p>
        </w:tc>
        <w:tc>
          <w:tcPr>
            <w:tcW w:w="990" w:type="dxa"/>
            <w:noWrap/>
            <w:hideMark/>
          </w:tcPr>
          <w:p w14:paraId="22B5B0F4"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1.4 (1.3, 1.5)</w:t>
            </w:r>
          </w:p>
        </w:tc>
        <w:tc>
          <w:tcPr>
            <w:tcW w:w="1260" w:type="dxa"/>
            <w:noWrap/>
            <w:hideMark/>
          </w:tcPr>
          <w:p w14:paraId="2F5255FC"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2.2 (2.2, 2.2)</w:t>
            </w:r>
          </w:p>
        </w:tc>
        <w:tc>
          <w:tcPr>
            <w:tcW w:w="990" w:type="dxa"/>
            <w:noWrap/>
            <w:hideMark/>
          </w:tcPr>
          <w:p w14:paraId="04B97A1E" w14:textId="77777777" w:rsidR="00A639F3" w:rsidRPr="00185090" w:rsidRDefault="00A639F3" w:rsidP="002F7AA9">
            <w:pPr>
              <w:spacing w:line="360"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1.3 (1.2, 1.4)</w:t>
            </w:r>
          </w:p>
        </w:tc>
      </w:tr>
      <w:tr w:rsidR="00341CE8" w:rsidRPr="00E9459A" w14:paraId="56ADE1C1" w14:textId="77777777" w:rsidTr="00FC0F23">
        <w:trPr>
          <w:trHeight w:val="303"/>
        </w:trPr>
        <w:tc>
          <w:tcPr>
            <w:cnfStyle w:val="001000000000" w:firstRow="0" w:lastRow="0" w:firstColumn="1" w:lastColumn="0" w:oddVBand="0" w:evenVBand="0" w:oddHBand="0" w:evenHBand="0" w:firstRowFirstColumn="0" w:firstRowLastColumn="0" w:lastRowFirstColumn="0" w:lastRowLastColumn="0"/>
            <w:tcW w:w="378" w:type="dxa"/>
            <w:vMerge/>
          </w:tcPr>
          <w:p w14:paraId="58FBBAEC" w14:textId="77777777" w:rsidR="00A639F3" w:rsidRPr="00E9459A" w:rsidRDefault="00A639F3" w:rsidP="00A639F3">
            <w:pPr>
              <w:spacing w:line="360" w:lineRule="auto"/>
              <w:rPr>
                <w:rFonts w:ascii="Arial Narrow" w:hAnsi="Arial Narrow"/>
                <w:sz w:val="16"/>
                <w:szCs w:val="16"/>
              </w:rPr>
            </w:pPr>
          </w:p>
        </w:tc>
        <w:tc>
          <w:tcPr>
            <w:tcW w:w="1440" w:type="dxa"/>
            <w:tcBorders>
              <w:right w:val="single" w:sz="12" w:space="0" w:color="auto"/>
            </w:tcBorders>
            <w:noWrap/>
            <w:hideMark/>
          </w:tcPr>
          <w:p w14:paraId="2AF74BD7" w14:textId="238D8288" w:rsidR="00A639F3" w:rsidRPr="00E9459A" w:rsidRDefault="00A639F3" w:rsidP="00A639F3">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E9459A">
              <w:rPr>
                <w:rFonts w:ascii="Arial Narrow" w:hAnsi="Arial Narrow"/>
                <w:sz w:val="16"/>
                <w:szCs w:val="16"/>
              </w:rPr>
              <w:t>Pakistan</w:t>
            </w:r>
            <w:r w:rsidRPr="00E9459A">
              <w:rPr>
                <w:rFonts w:ascii="Arial Narrow" w:hAnsi="Arial Narrow"/>
                <w:sz w:val="16"/>
                <w:szCs w:val="16"/>
              </w:rPr>
              <w:fldChar w:fldCharType="begin" w:fldLock="1"/>
            </w:r>
            <w:r w:rsidR="006E37F1">
              <w:rPr>
                <w:rFonts w:ascii="Arial Narrow" w:hAnsi="Arial Narrow"/>
                <w:sz w:val="16"/>
                <w:szCs w:val="16"/>
              </w:rPr>
              <w:instrText xml:space="preserve"> ADDIN ZOTERO_ITEM CSL_CITATION {"citationID":"U6T6Leog","properties":{"formattedCitation":"\\super 21\\nosupersub{}","plainCitation":"21","noteIndex":0},"citationItems":[{"id":373,"uris":["http://www.mendeley.com/documents/?uuid=0a07a4de-efa9-3343-8cba-8dffe27e7d6d","http://zotero.org/users/7134693/items/55H77FU3"],"itemData":{"id":373,"type":"article-journal","abstract":"Middle East Respiratory Syndrome Coronavirus (MERS-CoV) is a zoonotic pathogen capable of causing severe respiratory disease in humans. Although dromedary camels are considered as a major reservoir host, the MERS-CoV infection dynamics in camels are not fully understood. Through surveillance in Pakistan, nasal (n = 776) and serum (n = 1050) samples were collected from camels between November 2015 and February 2018. Samples were collected from animal markets, free-roaming herds and abattoirs. An in-house ELISA was developed to detect IgG against MERS-CoV. A total of 794 camels were found seropositive for MERS-CoV. Prevalence increased with the age and the highest seroprevalence was recorded in camels aged &gt; 10 years (81.37%) followed by those aged 3.1–10 years (78.65%) and ≤ 3 years (58.19%). Higher prevalence was observed in female (78.13%) as compared to male (70.70%). Of the camel nasal swabs, 22 were found to be positive by RT-qPCR though with high Ct values. Moreover, 2,409 human serum samples were also collected from four provinces of Pakistan during 2016–2017. Among the sampled population, 840 humans were camel herders. Although we found a high rate of MERS-CoV antibody positive dromedaries (75.62%) in Pakistan, no neutralizing antibodies were detected in humans with and without contact to camels.","container-title":"Virologica Sinica","DOI":"10.1007/s12250-018-0051-0","ISSN":"1995820X","issue":"5","note":"PMID: 30311100\npublisher: Science Press","page":"410-417","title":"Countrywide Survey for MERS-Coronavirus Antibodies in Dromedaries and Humans in Pakistan","volume":"33","author":[{"family":"Zohaib","given":"Ali"},{"family":"Saqib","given":"Muhammad"},{"family":"Athar","given":"Muhammad Ammar"},{"family":"Chen","given":"Jing"},{"family":"Sial","given":"Awais ur Rahman"},{"family":"Khan","given":"Saeed"},{"family":"Taj","given":"Zeeshan"},{"family":"Sadia","given":"Halima"},{"family":"Tahir","given":"Usman"},{"family":"Tayyab","given":"Muhammad Haleem"},{"family":"Qureshi","given":"Muhammad Asif"},{"family":"Mansoor","given":"Muhammad Khalid"},{"family":"Naeem","given":"Muhammad Ahsan"},{"family":"Hu","given":"Bing Jie"},{"family":"Khan","given":"Bilal Ahmed"},{"family":"Ujjan","given":"Ikram Din"},{"family":"Li","given":"Bei"},{"family":"Zhang","given":"Wei"},{"family":"Luo","given":"Yun"},{"family":"Zhu","given":"Yan"},{"family":"Waruhiu","given":"Cecilia"},{"family":"Khan","given":"Iahtasham"},{"family":"Yang","given":"Xing Lou"},{"family":"Sajid","given":"Muhammad Sohail"},{"family":"Corman","given":"Victor Max"},{"family":"Yan","given":"Bing"},{"family":"Shi","given":"Zheng Li"}],"issued":{"date-parts":[["2018",10,1]]}}}],"schema":"https://github.com/citation-style-language/schema/raw/master/csl-citation.json"} </w:instrText>
            </w:r>
            <w:r w:rsidRPr="00E9459A">
              <w:rPr>
                <w:rFonts w:ascii="Arial Narrow" w:hAnsi="Arial Narrow"/>
                <w:sz w:val="16"/>
                <w:szCs w:val="16"/>
              </w:rPr>
              <w:fldChar w:fldCharType="separate"/>
            </w:r>
            <w:r w:rsidR="006E37F1" w:rsidRPr="006E37F1">
              <w:rPr>
                <w:rFonts w:ascii="Arial Narrow" w:hAnsi="Arial Narrow" w:cs="Times New Roman"/>
                <w:sz w:val="16"/>
                <w:vertAlign w:val="superscript"/>
              </w:rPr>
              <w:t>21</w:t>
            </w:r>
            <w:r w:rsidRPr="00E9459A">
              <w:rPr>
                <w:rFonts w:ascii="Arial Narrow" w:hAnsi="Arial Narrow"/>
                <w:sz w:val="16"/>
                <w:szCs w:val="16"/>
              </w:rPr>
              <w:fldChar w:fldCharType="end"/>
            </w:r>
          </w:p>
        </w:tc>
        <w:tc>
          <w:tcPr>
            <w:tcW w:w="1252" w:type="dxa"/>
            <w:tcBorders>
              <w:left w:val="single" w:sz="12" w:space="0" w:color="auto"/>
            </w:tcBorders>
            <w:noWrap/>
            <w:hideMark/>
          </w:tcPr>
          <w:p w14:paraId="6C252FF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(3.3, 4.9)</w:t>
            </w:r>
          </w:p>
        </w:tc>
        <w:tc>
          <w:tcPr>
            <w:tcW w:w="990" w:type="dxa"/>
            <w:noWrap/>
            <w:hideMark/>
          </w:tcPr>
          <w:p w14:paraId="69AE5E7D"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(1.8, 2.1)</w:t>
            </w:r>
          </w:p>
        </w:tc>
        <w:tc>
          <w:tcPr>
            <w:tcW w:w="1260" w:type="dxa"/>
            <w:noWrap/>
            <w:hideMark/>
          </w:tcPr>
          <w:p w14:paraId="7E76C6D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3.8 (3.3, 4.9)</w:t>
            </w:r>
          </w:p>
        </w:tc>
        <w:tc>
          <w:tcPr>
            <w:tcW w:w="990" w:type="dxa"/>
            <w:noWrap/>
            <w:hideMark/>
          </w:tcPr>
          <w:p w14:paraId="2DB76BB1"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1.7 (1.5, 1.8)</w:t>
            </w:r>
          </w:p>
        </w:tc>
        <w:tc>
          <w:tcPr>
            <w:tcW w:w="1252" w:type="dxa"/>
            <w:noWrap/>
            <w:hideMark/>
          </w:tcPr>
          <w:p w14:paraId="70AB3EB0"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(3.3, 5)</w:t>
            </w:r>
          </w:p>
        </w:tc>
        <w:tc>
          <w:tcPr>
            <w:tcW w:w="998" w:type="dxa"/>
            <w:noWrap/>
            <w:hideMark/>
          </w:tcPr>
          <w:p w14:paraId="7490DA86"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2.9 (2.6, 3.4)</w:t>
            </w:r>
          </w:p>
        </w:tc>
        <w:tc>
          <w:tcPr>
            <w:tcW w:w="1260" w:type="dxa"/>
            <w:noWrap/>
            <w:hideMark/>
          </w:tcPr>
          <w:p w14:paraId="741C38C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(3.3, 5)</w:t>
            </w:r>
          </w:p>
        </w:tc>
        <w:tc>
          <w:tcPr>
            <w:tcW w:w="990" w:type="dxa"/>
            <w:noWrap/>
            <w:hideMark/>
          </w:tcPr>
          <w:p w14:paraId="79BBB629"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1.9 (1.7, 2.2)</w:t>
            </w:r>
          </w:p>
        </w:tc>
        <w:tc>
          <w:tcPr>
            <w:tcW w:w="1260" w:type="dxa"/>
            <w:noWrap/>
            <w:hideMark/>
          </w:tcPr>
          <w:p w14:paraId="31482AD2"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3.9 (3.3, 4.9)</w:t>
            </w:r>
          </w:p>
        </w:tc>
        <w:tc>
          <w:tcPr>
            <w:tcW w:w="990" w:type="dxa"/>
            <w:noWrap/>
            <w:hideMark/>
          </w:tcPr>
          <w:p w14:paraId="389F91BB"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2)</w:t>
            </w:r>
          </w:p>
        </w:tc>
        <w:tc>
          <w:tcPr>
            <w:tcW w:w="1260" w:type="dxa"/>
            <w:noWrap/>
            <w:hideMark/>
          </w:tcPr>
          <w:p w14:paraId="5CA68BCC"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3.1 (2.8, 3.6)</w:t>
            </w:r>
          </w:p>
        </w:tc>
        <w:tc>
          <w:tcPr>
            <w:tcW w:w="990" w:type="dxa"/>
            <w:noWrap/>
            <w:hideMark/>
          </w:tcPr>
          <w:p w14:paraId="7C4DFB48" w14:textId="77777777" w:rsidR="00A639F3" w:rsidRPr="00185090" w:rsidRDefault="00A639F3" w:rsidP="002F7AA9">
            <w:pPr>
              <w:spacing w:line="360" w:lineRule="auto"/>
              <w:cnfStyle w:val="000000000000" w:firstRow="0" w:lastRow="0" w:firstColumn="0" w:lastColumn="0" w:oddVBand="0" w:evenVBand="0" w:oddHBand="0" w:evenHBand="0" w:firstRowFirstColumn="0" w:firstRowLastColumn="0" w:lastRowFirstColumn="0" w:lastRowLastColumn="0"/>
              <w:rPr>
                <w:rFonts w:ascii="Arial Narrow" w:hAnsi="Arial Narrow" w:cs="Arial"/>
                <w:i/>
                <w:iCs/>
                <w:sz w:val="16"/>
                <w:szCs w:val="16"/>
              </w:rPr>
            </w:pPr>
            <w:r w:rsidRPr="00185090">
              <w:rPr>
                <w:rFonts w:ascii="Arial Narrow" w:hAnsi="Arial Narrow" w:cs="Arial"/>
                <w:i/>
                <w:iCs/>
                <w:sz w:val="16"/>
                <w:szCs w:val="16"/>
              </w:rPr>
              <w:t>1.8 (1.7, 1.9)</w:t>
            </w:r>
          </w:p>
        </w:tc>
      </w:tr>
    </w:tbl>
    <w:p w14:paraId="1ABAC7F2" w14:textId="7B7D5749" w:rsidR="0035590A" w:rsidRPr="0035590A" w:rsidRDefault="00E911BD" w:rsidP="00B273E0">
      <w:pPr>
        <w:spacing w:line="360" w:lineRule="auto"/>
        <w:rPr>
          <w:rFonts w:ascii="Arial Narrow" w:hAnsi="Arial Narrow" w:cs="Arial"/>
          <w:sz w:val="18"/>
          <w:szCs w:val="18"/>
        </w:rPr>
      </w:pPr>
      <w:r>
        <w:rPr>
          <w:rFonts w:ascii="Arial Narrow" w:hAnsi="Arial Narrow" w:cs="Arial"/>
          <w:sz w:val="20"/>
          <w:szCs w:val="20"/>
        </w:rPr>
        <w:t>*</w:t>
      </w:r>
      <w:r w:rsidR="00FC0F23" w:rsidRPr="00E911BD">
        <w:rPr>
          <w:rFonts w:ascii="Arial Narrow" w:hAnsi="Arial Narrow" w:cs="Arial"/>
          <w:sz w:val="20"/>
          <w:szCs w:val="20"/>
        </w:rPr>
        <w:t>1/σ</w:t>
      </w:r>
      <w:r w:rsidR="00FC0F23" w:rsidRPr="00E911BD">
        <w:rPr>
          <w:rFonts w:ascii="Arial Narrow" w:hAnsi="Arial Narrow" w:cs="Arial"/>
          <w:i/>
          <w:iCs/>
          <w:sz w:val="20"/>
          <w:szCs w:val="20"/>
        </w:rPr>
        <w:t xml:space="preserve"> = duration of complete immunity following infection. Φ = </w:t>
      </w:r>
      <w:r w:rsidRPr="00E911BD">
        <w:rPr>
          <w:rFonts w:ascii="Arial Narrow" w:hAnsi="Arial Narrow" w:cs="Arial"/>
          <w:i/>
          <w:iCs/>
          <w:sz w:val="20"/>
          <w:szCs w:val="20"/>
        </w:rPr>
        <w:t>re</w:t>
      </w:r>
      <w:r w:rsidR="00FC0F23" w:rsidRPr="00E911BD">
        <w:rPr>
          <w:rFonts w:ascii="Arial Narrow" w:hAnsi="Arial Narrow" w:cs="Arial"/>
          <w:i/>
          <w:iCs/>
          <w:sz w:val="20"/>
          <w:szCs w:val="20"/>
        </w:rPr>
        <w:t>lative susceptibility following complete immunity. r</w:t>
      </w:r>
      <w:r w:rsidR="00FC0F23" w:rsidRPr="00E911BD">
        <w:rPr>
          <w:rFonts w:ascii="Arial Narrow" w:hAnsi="Arial Narrow" w:cs="Arial"/>
          <w:i/>
          <w:iCs/>
          <w:sz w:val="20"/>
          <w:szCs w:val="20"/>
          <w:vertAlign w:val="subscript"/>
        </w:rPr>
        <w:t>inf</w:t>
      </w:r>
      <w:r w:rsidR="00FC0F23" w:rsidRPr="00E911BD">
        <w:rPr>
          <w:rFonts w:ascii="Arial Narrow" w:hAnsi="Arial Narrow" w:cs="Arial"/>
          <w:i/>
          <w:iCs/>
          <w:sz w:val="20"/>
          <w:szCs w:val="20"/>
        </w:rPr>
        <w:t xml:space="preserve"> = relative infectiousness of reinfected animals. </w:t>
      </w:r>
      <w:r w:rsidRPr="00E911BD">
        <w:rPr>
          <w:rFonts w:ascii="Arial Narrow" w:hAnsi="Arial Narrow" w:cs="Arial"/>
          <w:sz w:val="20"/>
          <w:szCs w:val="20"/>
        </w:rPr>
        <w:t>1/ω</w:t>
      </w:r>
      <w:r w:rsidRPr="00E911BD">
        <w:rPr>
          <w:rFonts w:ascii="Arial Narrow" w:hAnsi="Arial Narrow" w:cs="Arial"/>
          <w:i/>
          <w:iCs/>
          <w:sz w:val="20"/>
          <w:szCs w:val="20"/>
        </w:rPr>
        <w:t xml:space="preserve"> = d</w:t>
      </w:r>
      <w:r w:rsidR="00FC0F23" w:rsidRPr="00E911BD">
        <w:rPr>
          <w:rFonts w:ascii="Arial Narrow" w:hAnsi="Arial Narrow" w:cs="Arial"/>
          <w:i/>
          <w:iCs/>
          <w:sz w:val="20"/>
          <w:szCs w:val="20"/>
        </w:rPr>
        <w:t>uration of mAbs.</w:t>
      </w:r>
    </w:p>
    <w:p w14:paraId="1B8B2338" w14:textId="77777777" w:rsidR="0035590A" w:rsidRPr="0035590A" w:rsidRDefault="0035590A" w:rsidP="0035590A">
      <w:pPr>
        <w:rPr>
          <w:rFonts w:ascii="Arial Narrow" w:hAnsi="Arial Narrow" w:cs="Arial"/>
          <w:sz w:val="18"/>
          <w:szCs w:val="18"/>
        </w:rPr>
      </w:pPr>
    </w:p>
    <w:p w14:paraId="30B35B01" w14:textId="43D2CF58" w:rsidR="0035590A" w:rsidRPr="0035590A" w:rsidRDefault="0035590A" w:rsidP="0035590A">
      <w:pPr>
        <w:rPr>
          <w:rFonts w:ascii="Arial Narrow" w:hAnsi="Arial Narrow" w:cs="Arial"/>
          <w:sz w:val="18"/>
          <w:szCs w:val="18"/>
        </w:rPr>
        <w:sectPr w:rsidR="0035590A" w:rsidRPr="0035590A" w:rsidSect="00FC0F23">
          <w:pgSz w:w="16838" w:h="11906" w:orient="landscape"/>
          <w:pgMar w:top="720" w:right="720" w:bottom="720" w:left="720" w:header="708" w:footer="708" w:gutter="0"/>
          <w:cols w:space="708"/>
          <w:docGrid w:linePitch="360"/>
        </w:sectPr>
      </w:pPr>
    </w:p>
    <w:p w14:paraId="364C0EF5" w14:textId="1574404B" w:rsidR="001B705B" w:rsidRPr="001B705B" w:rsidRDefault="001B705B" w:rsidP="001B705B">
      <w:pPr>
        <w:pStyle w:val="Heading1"/>
        <w:spacing w:line="360" w:lineRule="auto"/>
        <w:rPr>
          <w:rFonts w:ascii="Arial Narrow" w:hAnsi="Arial Narrow"/>
        </w:rPr>
      </w:pPr>
      <w:bookmarkStart w:id="9" w:name="_Toc173328543"/>
      <w:r w:rsidRPr="001B705B">
        <w:rPr>
          <w:rFonts w:ascii="Arial Narrow" w:hAnsi="Arial Narrow"/>
        </w:rPr>
        <w:lastRenderedPageBreak/>
        <w:t>Transmission modelling and simulating vaccine impact</w:t>
      </w:r>
      <w:bookmarkEnd w:id="9"/>
    </w:p>
    <w:p w14:paraId="716144EB" w14:textId="4B8B33B9" w:rsidR="00A448D5" w:rsidRDefault="00A448D5" w:rsidP="001B705B">
      <w:pPr>
        <w:pStyle w:val="Heading2"/>
        <w:numPr>
          <w:ilvl w:val="0"/>
          <w:numId w:val="49"/>
        </w:numPr>
        <w:spacing w:line="360" w:lineRule="auto"/>
        <w:rPr>
          <w:rFonts w:ascii="Arial Narrow" w:hAnsi="Arial Narrow"/>
        </w:rPr>
      </w:pPr>
      <w:bookmarkStart w:id="10" w:name="_Toc173328544"/>
      <w:r>
        <w:rPr>
          <w:rFonts w:ascii="Arial Narrow" w:hAnsi="Arial Narrow"/>
        </w:rPr>
        <w:t>Selection of R</w:t>
      </w:r>
      <w:r w:rsidRPr="00A448D5">
        <w:rPr>
          <w:rFonts w:ascii="Arial Narrow" w:hAnsi="Arial Narrow"/>
          <w:vertAlign w:val="subscript"/>
        </w:rPr>
        <w:t>0</w:t>
      </w:r>
      <w:r>
        <w:rPr>
          <w:rFonts w:ascii="Arial Narrow" w:hAnsi="Arial Narrow"/>
        </w:rPr>
        <w:t xml:space="preserve"> values </w:t>
      </w:r>
      <w:r w:rsidR="005D5BE1">
        <w:rPr>
          <w:rFonts w:ascii="Arial Narrow" w:hAnsi="Arial Narrow"/>
        </w:rPr>
        <w:t>to take forward into</w:t>
      </w:r>
      <w:r>
        <w:rPr>
          <w:rFonts w:ascii="Arial Narrow" w:hAnsi="Arial Narrow"/>
        </w:rPr>
        <w:t xml:space="preserve"> dynamic modelling</w:t>
      </w:r>
      <w:r w:rsidR="005D5BE1">
        <w:rPr>
          <w:rFonts w:ascii="Arial Narrow" w:hAnsi="Arial Narrow"/>
        </w:rPr>
        <w:t xml:space="preserve"> simulations</w:t>
      </w:r>
      <w:bookmarkEnd w:id="10"/>
    </w:p>
    <w:p w14:paraId="1AE378D7" w14:textId="77777777" w:rsidR="00622766" w:rsidRPr="00622766" w:rsidRDefault="00622766" w:rsidP="00622766"/>
    <w:p w14:paraId="7471F923" w14:textId="1D3C8F35" w:rsidR="00A448D5" w:rsidRDefault="00622766" w:rsidP="00A448D5">
      <w:r>
        <w:rPr>
          <w:noProof/>
        </w:rPr>
        <w:drawing>
          <wp:inline distT="0" distB="0" distL="0" distR="0" wp14:anchorId="374EB8EC" wp14:editId="25ADD660">
            <wp:extent cx="5731510" cy="2865755"/>
            <wp:effectExtent l="0" t="0" r="0" b="0"/>
            <wp:docPr id="996627943" name="Picture 10"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27943" name="Picture 10" descr="A screen 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5D6D4839" w14:textId="043A95C9" w:rsidR="00A448D5" w:rsidRPr="00A448D5" w:rsidRDefault="00A448D5" w:rsidP="00A448D5">
      <w:pPr>
        <w:rPr>
          <w:rFonts w:ascii="Arial Narrow" w:eastAsiaTheme="minorEastAsia" w:hAnsi="Arial Narrow"/>
          <w:i/>
          <w:iCs/>
        </w:rPr>
      </w:pPr>
      <w:r w:rsidRPr="00A448D5">
        <w:rPr>
          <w:rFonts w:ascii="Arial Narrow" w:eastAsiaTheme="minorEastAsia" w:hAnsi="Arial Narrow"/>
          <w:b/>
          <w:bCs/>
          <w:i/>
          <w:iCs/>
        </w:rPr>
        <w:t>Figure S</w:t>
      </w:r>
      <w:r w:rsidR="006E37F1">
        <w:rPr>
          <w:rFonts w:ascii="Arial Narrow" w:eastAsiaTheme="minorEastAsia" w:hAnsi="Arial Narrow"/>
          <w:b/>
          <w:bCs/>
          <w:i/>
          <w:iCs/>
        </w:rPr>
        <w:t>4</w:t>
      </w:r>
      <w:r w:rsidRPr="00A448D5">
        <w:rPr>
          <w:rFonts w:ascii="Arial Narrow" w:eastAsiaTheme="minorEastAsia" w:hAnsi="Arial Narrow"/>
          <w:i/>
          <w:iCs/>
        </w:rPr>
        <w:t xml:space="preserve"> </w:t>
      </w:r>
      <w:r>
        <w:rPr>
          <w:rFonts w:ascii="Arial Narrow" w:eastAsiaTheme="minorEastAsia" w:hAnsi="Arial Narrow"/>
          <w:i/>
          <w:iCs/>
        </w:rPr>
        <w:t>The three R</w:t>
      </w:r>
      <w:r w:rsidRPr="00A448D5">
        <w:rPr>
          <w:rFonts w:ascii="Arial Narrow" w:eastAsiaTheme="minorEastAsia" w:hAnsi="Arial Narrow"/>
          <w:i/>
          <w:iCs/>
          <w:vertAlign w:val="subscript"/>
        </w:rPr>
        <w:t>0</w:t>
      </w:r>
      <w:r>
        <w:rPr>
          <w:rFonts w:ascii="Arial Narrow" w:eastAsiaTheme="minorEastAsia" w:hAnsi="Arial Narrow"/>
          <w:i/>
          <w:iCs/>
        </w:rPr>
        <w:t xml:space="preserve"> values chosen to </w:t>
      </w:r>
      <w:r w:rsidRPr="00A448D5">
        <w:rPr>
          <w:rFonts w:ascii="Arial Narrow" w:eastAsiaTheme="minorEastAsia" w:hAnsi="Arial Narrow"/>
          <w:i/>
          <w:iCs/>
        </w:rPr>
        <w:t>represent the full span of inferred transmissibility across the 23 studies of age-stratified seroprevalence</w:t>
      </w:r>
      <w:r>
        <w:rPr>
          <w:rFonts w:ascii="Arial Narrow" w:eastAsiaTheme="minorEastAsia" w:hAnsi="Arial Narrow"/>
          <w:i/>
          <w:iCs/>
        </w:rPr>
        <w:t xml:space="preserve"> shown as dotted lines. Assumptions about the relative infectiousness of reinfected individuals changes how the FoI translates to R0 so two options are shown – the selection for our core analysis assuming viral load is proportional to infectiousness so reinfections as 1% as infectious as first-time infections</w:t>
      </w:r>
      <w:r w:rsidR="005D5BE1">
        <w:rPr>
          <w:rFonts w:ascii="Arial Narrow" w:eastAsiaTheme="minorEastAsia" w:hAnsi="Arial Narrow"/>
          <w:i/>
          <w:iCs/>
        </w:rPr>
        <w:t xml:space="preserve"> (left)</w:t>
      </w:r>
      <w:r>
        <w:rPr>
          <w:rFonts w:ascii="Arial Narrow" w:eastAsiaTheme="minorEastAsia" w:hAnsi="Arial Narrow"/>
          <w:i/>
          <w:iCs/>
        </w:rPr>
        <w:t xml:space="preserve">, and secondly our </w:t>
      </w:r>
      <w:r w:rsidR="005D5BE1">
        <w:rPr>
          <w:rFonts w:ascii="Arial Narrow" w:eastAsiaTheme="minorEastAsia" w:hAnsi="Arial Narrow"/>
          <w:i/>
          <w:iCs/>
        </w:rPr>
        <w:t>sensitivity analysis where we assume viral load is proportional to the logarithm of infectiousness and so reinfections are 50% as infectious as first-time infections (right).</w:t>
      </w:r>
    </w:p>
    <w:p w14:paraId="7BBB59B4" w14:textId="77777777" w:rsidR="00A448D5" w:rsidRPr="00A448D5" w:rsidRDefault="00A448D5" w:rsidP="00A448D5"/>
    <w:p w14:paraId="2A287A76" w14:textId="0D50D753" w:rsidR="00996E50" w:rsidRPr="00996E50" w:rsidRDefault="004572CA" w:rsidP="001B705B">
      <w:pPr>
        <w:pStyle w:val="Heading2"/>
        <w:numPr>
          <w:ilvl w:val="0"/>
          <w:numId w:val="49"/>
        </w:numPr>
        <w:spacing w:line="360" w:lineRule="auto"/>
        <w:rPr>
          <w:rFonts w:ascii="Arial Narrow" w:hAnsi="Arial Narrow"/>
        </w:rPr>
      </w:pPr>
      <w:bookmarkStart w:id="11" w:name="_Toc173328545"/>
      <w:r w:rsidRPr="00E65EDA">
        <w:rPr>
          <w:rFonts w:ascii="Arial Narrow" w:hAnsi="Arial Narrow"/>
        </w:rPr>
        <w:t>M</w:t>
      </w:r>
      <w:r w:rsidR="00A448D5">
        <w:rPr>
          <w:rFonts w:ascii="Arial Narrow" w:hAnsi="Arial Narrow"/>
        </w:rPr>
        <w:t>etapopulation structure and modelling external contributions of FoI</w:t>
      </w:r>
      <w:bookmarkEnd w:id="11"/>
    </w:p>
    <w:p w14:paraId="468B4123" w14:textId="74D445A0" w:rsidR="00FC490D" w:rsidRPr="00996E50" w:rsidRDefault="00FC490D" w:rsidP="00996E50">
      <w:pPr>
        <w:spacing w:line="360" w:lineRule="auto"/>
        <w:rPr>
          <w:rFonts w:ascii="Arial Narrow" w:hAnsi="Arial Narrow" w:cs="Arial"/>
        </w:rPr>
      </w:pPr>
      <w:r w:rsidRPr="00996E50">
        <w:rPr>
          <w:rFonts w:ascii="Arial Narrow" w:hAnsi="Arial Narrow" w:cs="Arial"/>
        </w:rPr>
        <w:t>For large populations, it becomes unrealistic to assume populations are well mixed, but the movements and interactions between herds of dromedaries are not well documented. In order to explore the effect population structure has on dynamics, we developed a rudimentary structured population model where sub-populations or patches are arranged over a grid (</w:t>
      </w:r>
      <w:r w:rsidRPr="00996E50">
        <w:rPr>
          <w:rFonts w:ascii="Arial Narrow" w:hAnsi="Arial Narrow" w:cs="Arial"/>
          <w:b/>
          <w:bCs/>
          <w:i/>
          <w:iCs/>
        </w:rPr>
        <w:t>Figure S</w:t>
      </w:r>
      <w:r w:rsidR="00A448D5">
        <w:rPr>
          <w:rFonts w:ascii="Arial Narrow" w:hAnsi="Arial Narrow" w:cs="Arial"/>
          <w:b/>
          <w:bCs/>
          <w:i/>
          <w:iCs/>
        </w:rPr>
        <w:t>5</w:t>
      </w:r>
      <w:r w:rsidRPr="00996E50">
        <w:rPr>
          <w:rFonts w:ascii="Arial Narrow" w:hAnsi="Arial Narrow" w:cs="Arial"/>
        </w:rPr>
        <w:t xml:space="preserve">). Individuals are most likely to be in contact with other individuals in the same patch, less likely to meet individuals in neighbouring patches, and do not meet individuals in distant patches. Patches experience different degrees of connection depending on whether they are in a corner, on edge or within the middle of the grid. </w:t>
      </w:r>
      <w:r w:rsidRPr="00996E50">
        <w:rPr>
          <w:rFonts w:ascii="Arial Narrow" w:eastAsiaTheme="minorEastAsia" w:hAnsi="Arial Narrow"/>
        </w:rPr>
        <w:t xml:space="preserve">In reality, herds will also have varying levels of connection to other herds or larger sub-populations. </w:t>
      </w:r>
    </w:p>
    <w:p w14:paraId="674EA571" w14:textId="77777777" w:rsidR="00FC490D" w:rsidRPr="00975AC6" w:rsidRDefault="00FC490D" w:rsidP="00FC490D">
      <w:pPr>
        <w:spacing w:line="480" w:lineRule="auto"/>
        <w:jc w:val="center"/>
        <w:rPr>
          <w:rFonts w:cs="Arial"/>
        </w:rPr>
      </w:pPr>
      <w:r>
        <w:rPr>
          <w:rFonts w:cs="Arial"/>
          <w:noProof/>
        </w:rPr>
        <w:lastRenderedPageBreak/>
        <w:drawing>
          <wp:inline distT="0" distB="0" distL="0" distR="0" wp14:anchorId="5B0A6C2A" wp14:editId="2A068CF5">
            <wp:extent cx="1990165" cy="2161619"/>
            <wp:effectExtent l="0" t="0" r="0" b="0"/>
            <wp:docPr id="87" name="Picture 87"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screenshot of a gam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3599" cy="2165349"/>
                    </a:xfrm>
                    <a:prstGeom prst="rect">
                      <a:avLst/>
                    </a:prstGeom>
                    <a:noFill/>
                  </pic:spPr>
                </pic:pic>
              </a:graphicData>
            </a:graphic>
          </wp:inline>
        </w:drawing>
      </w:r>
    </w:p>
    <w:p w14:paraId="2C7A00E0" w14:textId="102AF436" w:rsidR="00FC490D" w:rsidRDefault="00FC490D" w:rsidP="00FC490D">
      <w:pPr>
        <w:spacing w:line="276" w:lineRule="auto"/>
        <w:rPr>
          <w:rFonts w:ascii="Arial Narrow" w:hAnsi="Arial Narrow" w:cs="Arial"/>
          <w:i/>
          <w:iCs/>
        </w:rPr>
      </w:pPr>
      <w:r w:rsidRPr="00FC490D">
        <w:rPr>
          <w:rFonts w:ascii="Arial Narrow" w:hAnsi="Arial Narrow" w:cs="Arial"/>
          <w:b/>
          <w:bCs/>
          <w:i/>
          <w:iCs/>
        </w:rPr>
        <w:t>Figure S</w:t>
      </w:r>
      <w:r w:rsidR="006E37F1">
        <w:rPr>
          <w:rFonts w:ascii="Arial Narrow" w:hAnsi="Arial Narrow" w:cs="Arial"/>
          <w:b/>
          <w:bCs/>
          <w:i/>
          <w:iCs/>
        </w:rPr>
        <w:t>5</w:t>
      </w:r>
      <w:r w:rsidRPr="00FC490D">
        <w:rPr>
          <w:rFonts w:ascii="Arial Narrow" w:hAnsi="Arial Narrow" w:cs="Arial"/>
          <w:b/>
          <w:bCs/>
          <w:i/>
          <w:iCs/>
        </w:rPr>
        <w:t xml:space="preserve">. </w:t>
      </w:r>
      <w:r w:rsidRPr="00FC490D">
        <w:rPr>
          <w:rFonts w:ascii="Arial Narrow" w:hAnsi="Arial Narrow" w:cs="Arial"/>
          <w:i/>
          <w:iCs/>
        </w:rPr>
        <w:t>A structured population. A grid of 5x5 patches is used to represent herds or larger sub-populations connected to their nearest neighbours. Individuals in herds in the corners such as in herd 1 (in dark blue) have contact with individuals in 2 neighbouring herds (light blue). Individuals in herds on grid edges such as herd 10 (dark pink) have contact with individuals in 3 neighbouring herds (light pink), and individuals in internal herds such as herd 17 (dark purple) have contact with individuals in 4 neighbouring herds (light purple).</w:t>
      </w:r>
    </w:p>
    <w:p w14:paraId="15306AC2" w14:textId="77777777" w:rsidR="00FC490D" w:rsidRPr="00FC490D" w:rsidRDefault="00FC490D" w:rsidP="00FC490D">
      <w:pPr>
        <w:spacing w:line="276" w:lineRule="auto"/>
        <w:rPr>
          <w:rFonts w:ascii="Arial Narrow" w:hAnsi="Arial Narrow" w:cs="Arial"/>
          <w:i/>
          <w:iCs/>
        </w:rPr>
      </w:pPr>
    </w:p>
    <w:p w14:paraId="5F805BC7" w14:textId="7C3336AA" w:rsidR="00FC490D" w:rsidRPr="00996E50" w:rsidRDefault="00FC490D" w:rsidP="00996E50">
      <w:pPr>
        <w:spacing w:line="360" w:lineRule="auto"/>
        <w:rPr>
          <w:rFonts w:ascii="Arial Narrow" w:eastAsiaTheme="minorEastAsia" w:hAnsi="Arial Narrow"/>
        </w:rPr>
      </w:pPr>
      <w:r w:rsidRPr="00996E50">
        <w:rPr>
          <w:rFonts w:ascii="Arial Narrow" w:eastAsiaTheme="minorEastAsia" w:hAnsi="Arial Narrow"/>
        </w:rPr>
        <w:t>The connections between neighbouring patches are modelled as external contributions to the FoI experienced by susceptible individuals in each patch. For example, if for simplicity we ignore reinfections and assume a single infectious state</w:t>
      </w:r>
      <m:oMath>
        <m:r>
          <w:rPr>
            <w:rFonts w:ascii="Cambria Math" w:hAnsi="Cambria Math" w:cs="Arial"/>
          </w:rPr>
          <m:t xml:space="preserve"> I</m:t>
        </m:r>
      </m:oMath>
      <w:r w:rsidRPr="00996E50">
        <w:rPr>
          <w:rFonts w:ascii="Arial Narrow" w:eastAsiaTheme="minorEastAsia" w:hAnsi="Arial Narrow"/>
        </w:rPr>
        <w:t xml:space="preserve">, then the FoI, </w:t>
      </w:r>
      <w:r w:rsidRPr="00996E50">
        <w:rPr>
          <w:rFonts w:ascii="Arial Narrow" w:eastAsiaTheme="minorEastAsia" w:hAnsi="Arial Narrow"/>
          <w:i/>
          <w:iCs/>
        </w:rPr>
        <w:t>l</w:t>
      </w:r>
      <w:r w:rsidRPr="00996E50">
        <w:rPr>
          <w:rFonts w:ascii="Arial Narrow" w:eastAsiaTheme="minorEastAsia" w:hAnsi="Arial Narrow"/>
          <w:i/>
          <w:iCs/>
          <w:vertAlign w:val="superscript"/>
        </w:rPr>
        <w:t>i</w:t>
      </w:r>
      <w:r w:rsidRPr="00996E50">
        <w:rPr>
          <w:rFonts w:ascii="Arial Narrow" w:eastAsiaTheme="minorEastAsia" w:hAnsi="Arial Narrow"/>
        </w:rPr>
        <w:t xml:space="preserve">, experienced by a completely susceptible individual in herd </w:t>
      </w:r>
      <w:r w:rsidRPr="00996E50">
        <w:rPr>
          <w:rFonts w:ascii="Arial Narrow" w:eastAsiaTheme="minorEastAsia" w:hAnsi="Arial Narrow"/>
          <w:i/>
          <w:iCs/>
        </w:rPr>
        <w:t>i</w:t>
      </w:r>
      <w:r w:rsidRPr="00996E50">
        <w:rPr>
          <w:rFonts w:ascii="Arial Narrow" w:eastAsiaTheme="minorEastAsia" w:hAnsi="Arial Narrow"/>
        </w:rPr>
        <w:t xml:space="preserve"> in </w:t>
      </w:r>
      <w:r w:rsidRPr="00996E50">
        <w:rPr>
          <w:rFonts w:ascii="Arial Narrow" w:eastAsiaTheme="minorEastAsia" w:hAnsi="Arial Narrow"/>
          <w:b/>
          <w:bCs/>
          <w:i/>
          <w:iCs/>
        </w:rPr>
        <w:t>Figure S</w:t>
      </w:r>
      <w:r w:rsidR="006E37F1">
        <w:rPr>
          <w:rFonts w:ascii="Arial Narrow" w:eastAsiaTheme="minorEastAsia" w:hAnsi="Arial Narrow"/>
          <w:b/>
          <w:bCs/>
          <w:i/>
          <w:iCs/>
        </w:rPr>
        <w:t>5</w:t>
      </w:r>
      <w:r w:rsidRPr="00996E50">
        <w:rPr>
          <w:rFonts w:ascii="Arial Narrow" w:eastAsiaTheme="minorEastAsia" w:hAnsi="Arial Narrow"/>
        </w:rPr>
        <w:t xml:space="preserve"> is as follows:</w:t>
      </w:r>
    </w:p>
    <w:p w14:paraId="61F56FF7" w14:textId="672FEA1E" w:rsidR="0086445F" w:rsidRPr="0086445F" w:rsidRDefault="0086445F" w:rsidP="00996E50">
      <w:pPr>
        <w:spacing w:line="360" w:lineRule="auto"/>
        <w:rPr>
          <w:rFonts w:ascii="Arial Narrow" w:eastAsiaTheme="minorEastAsia" w:hAnsi="Arial Narrow"/>
        </w:rPr>
      </w:pPr>
      <w:r w:rsidRPr="00996E50">
        <w:rPr>
          <w:rFonts w:ascii="Arial Narrow" w:eastAsiaTheme="minorEastAsia" w:hAnsi="Arial Narrow"/>
          <w:noProof/>
        </w:rPr>
        <w:drawing>
          <wp:anchor distT="0" distB="0" distL="114300" distR="114300" simplePos="0" relativeHeight="251660288" behindDoc="1" locked="0" layoutInCell="1" allowOverlap="1" wp14:anchorId="65F04EC1" wp14:editId="365EA014">
            <wp:simplePos x="0" y="0"/>
            <wp:positionH relativeFrom="column">
              <wp:posOffset>2493010</wp:posOffset>
            </wp:positionH>
            <wp:positionV relativeFrom="paragraph">
              <wp:posOffset>188595</wp:posOffset>
            </wp:positionV>
            <wp:extent cx="1396365" cy="567055"/>
            <wp:effectExtent l="0" t="0" r="0" b="0"/>
            <wp:wrapNone/>
            <wp:docPr id="13508193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6365" cy="567055"/>
                    </a:xfrm>
                    <a:prstGeom prst="rect">
                      <a:avLst/>
                    </a:prstGeom>
                    <a:noFill/>
                  </pic:spPr>
                </pic:pic>
              </a:graphicData>
            </a:graphic>
            <wp14:sizeRelH relativeFrom="page">
              <wp14:pctWidth>0</wp14:pctWidth>
            </wp14:sizeRelH>
            <wp14:sizeRelV relativeFrom="page">
              <wp14:pctHeight>0</wp14:pctHeight>
            </wp14:sizeRelV>
          </wp:anchor>
        </w:drawing>
      </w:r>
      <w:r w:rsidRPr="0086445F">
        <w:rPr>
          <w:rFonts w:ascii="Arial Narrow" w:eastAsiaTheme="minorEastAsia" w:hAnsi="Arial Narrow"/>
        </w:rPr>
        <w:t xml:space="preserve"> For herd 1 – a corner connected to two neighbouring patches:</w:t>
      </w:r>
      <w:r w:rsidRPr="0086445F">
        <w:rPr>
          <w:rFonts w:ascii="Arial Narrow" w:hAnsi="Arial Narrow" w:cs="Arial"/>
          <w:i/>
        </w:rPr>
        <w:br/>
      </w:r>
      <m:oMathPara>
        <m:oMath>
          <m:eqArr>
            <m:eqArrPr>
              <m:maxDist m:val="1"/>
              <m:ctrlPr>
                <w:rPr>
                  <w:rFonts w:ascii="Cambria Math" w:hAnsi="Cambria Math" w:cs="Arial"/>
                  <w:i/>
                </w:rPr>
              </m:ctrlPr>
            </m:eqArrPr>
            <m:e>
              <m:sSup>
                <m:sSupPr>
                  <m:ctrlPr>
                    <w:rPr>
                      <w:rFonts w:ascii="Cambria Math" w:hAnsi="Cambria Math" w:cs="Arial"/>
                      <w:i/>
                    </w:rPr>
                  </m:ctrlPr>
                </m:sSupPr>
                <m:e>
                  <m:r>
                    <w:rPr>
                      <w:rFonts w:ascii="Cambria Math" w:hAnsi="Cambria Math" w:cs="Arial"/>
                    </w:rPr>
                    <m:t>λ</m:t>
                  </m:r>
                </m:e>
                <m:sup>
                  <m:r>
                    <w:rPr>
                      <w:rFonts w:ascii="Cambria Math" w:hAnsi="Cambria Math" w:cs="Arial"/>
                    </w:rPr>
                    <m:t>1</m:t>
                  </m:r>
                </m:sup>
              </m:sSup>
              <m:r>
                <w:rPr>
                  <w:rFonts w:ascii="Cambria Math" w:hAnsi="Cambria Math" w:cs="Arial"/>
                </w:rPr>
                <m:t>=</m:t>
              </m:r>
              <m:d>
                <m:dPr>
                  <m:ctrlPr>
                    <w:rPr>
                      <w:rFonts w:ascii="Cambria Math" w:hAnsi="Cambria Math" w:cs="Arial"/>
                      <w:i/>
                    </w:rPr>
                  </m:ctrlPr>
                </m:dPr>
                <m:e>
                  <m:r>
                    <w:rPr>
                      <w:rFonts w:ascii="Cambria Math" w:hAnsi="Cambria Math" w:cs="Arial"/>
                    </w:rPr>
                    <m:t>1-2υ</m:t>
                  </m:r>
                </m:e>
              </m:d>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m:t>
                      </m:r>
                    </m:sup>
                  </m:sSup>
                </m:den>
              </m:f>
              <m:r>
                <w:rPr>
                  <w:rFonts w:ascii="Cambria Math" w:hAnsi="Cambria Math" w:cs="Arial"/>
                </w:rPr>
                <m:t>+υ</m:t>
              </m:r>
              <m:d>
                <m:dPr>
                  <m:ctrlPr>
                    <w:rPr>
                      <w:rFonts w:ascii="Cambria Math" w:hAnsi="Cambria Math" w:cs="Arial"/>
                      <w:i/>
                    </w:rPr>
                  </m:ctrlPr>
                </m:dPr>
                <m:e>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2</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2</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6</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6</m:t>
                          </m:r>
                        </m:sup>
                      </m:sSup>
                    </m:den>
                  </m:f>
                </m:e>
              </m:d>
              <m:r>
                <w:rPr>
                  <w:rFonts w:ascii="Cambria Math" w:hAnsi="Cambria Math" w:cs="Arial"/>
                </w:rPr>
                <m:t xml:space="preserve"> #</m:t>
              </m:r>
              <m:r>
                <m:rPr>
                  <m:sty m:val="p"/>
                </m:rPr>
                <w:rPr>
                  <w:rFonts w:ascii="Cambria Math" w:hAnsi="Cambria Math" w:cs="Arial"/>
                </w:rPr>
                <m:t>S18</m:t>
              </m:r>
            </m:e>
          </m:eqArr>
        </m:oMath>
      </m:oMathPara>
    </w:p>
    <w:p w14:paraId="0CF9C84C" w14:textId="1F385FC5" w:rsidR="0086445F" w:rsidRPr="0086445F" w:rsidRDefault="0086445F" w:rsidP="00996E50">
      <w:pPr>
        <w:spacing w:line="360" w:lineRule="auto"/>
        <w:rPr>
          <w:rFonts w:ascii="Arial Narrow" w:hAnsi="Arial Narrow" w:cs="Arial"/>
        </w:rPr>
      </w:pPr>
      <w:r w:rsidRPr="0086445F">
        <w:rPr>
          <w:rFonts w:ascii="Arial Narrow" w:hAnsi="Arial Narrow" w:cs="Arial"/>
        </w:rPr>
        <w:t xml:space="preserve">For herd 10 – on an edge with three neighbouring patches: </w:t>
      </w:r>
      <w:r w:rsidRPr="00996E50">
        <w:rPr>
          <w:rFonts w:ascii="Arial Narrow" w:eastAsiaTheme="minorEastAsia" w:hAnsi="Arial Narrow" w:cs="Arial"/>
          <w:i/>
          <w:noProof/>
        </w:rPr>
        <w:drawing>
          <wp:anchor distT="0" distB="0" distL="114300" distR="114300" simplePos="0" relativeHeight="251651072" behindDoc="1" locked="0" layoutInCell="1" allowOverlap="1" wp14:anchorId="7BB87B54" wp14:editId="1C630EB8">
            <wp:simplePos x="0" y="0"/>
            <wp:positionH relativeFrom="column">
              <wp:posOffset>2322830</wp:posOffset>
            </wp:positionH>
            <wp:positionV relativeFrom="paragraph">
              <wp:posOffset>268605</wp:posOffset>
            </wp:positionV>
            <wp:extent cx="1957070" cy="567055"/>
            <wp:effectExtent l="0" t="0" r="0" b="0"/>
            <wp:wrapNone/>
            <wp:docPr id="19374381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57070" cy="567055"/>
                    </a:xfrm>
                    <a:prstGeom prst="rect">
                      <a:avLst/>
                    </a:prstGeom>
                    <a:noFill/>
                  </pic:spPr>
                </pic:pic>
              </a:graphicData>
            </a:graphic>
            <wp14:sizeRelH relativeFrom="page">
              <wp14:pctWidth>0</wp14:pctWidth>
            </wp14:sizeRelH>
            <wp14:sizeRelV relativeFrom="page">
              <wp14:pctHeight>0</wp14:pctHeight>
            </wp14:sizeRelV>
          </wp:anchor>
        </w:drawing>
      </w:r>
    </w:p>
    <w:p w14:paraId="541EFB65" w14:textId="32CC5BBB" w:rsidR="0086445F" w:rsidRPr="0086445F" w:rsidRDefault="00000000" w:rsidP="00996E50">
      <w:pPr>
        <w:spacing w:line="360" w:lineRule="auto"/>
        <w:rPr>
          <w:rFonts w:ascii="Arial Narrow" w:eastAsiaTheme="minorEastAsia" w:hAnsi="Arial Narrow" w:cs="Arial"/>
        </w:rPr>
      </w:pPr>
      <m:oMathPara>
        <m:oMath>
          <m:eqArr>
            <m:eqArrPr>
              <m:maxDist m:val="1"/>
              <m:ctrlPr>
                <w:rPr>
                  <w:rFonts w:ascii="Cambria Math" w:hAnsi="Cambria Math" w:cs="Arial"/>
                  <w:i/>
                </w:rPr>
              </m:ctrlPr>
            </m:eqArrPr>
            <m:e>
              <m:sSup>
                <m:sSupPr>
                  <m:ctrlPr>
                    <w:rPr>
                      <w:rFonts w:ascii="Cambria Math" w:hAnsi="Cambria Math" w:cs="Arial"/>
                      <w:i/>
                    </w:rPr>
                  </m:ctrlPr>
                </m:sSupPr>
                <m:e>
                  <m:r>
                    <w:rPr>
                      <w:rFonts w:ascii="Cambria Math" w:hAnsi="Cambria Math" w:cs="Arial"/>
                    </w:rPr>
                    <m:t>λ</m:t>
                  </m:r>
                </m:e>
                <m:sup>
                  <m:r>
                    <w:rPr>
                      <w:rFonts w:ascii="Cambria Math" w:hAnsi="Cambria Math" w:cs="Arial"/>
                    </w:rPr>
                    <m:t>10</m:t>
                  </m:r>
                </m:sup>
              </m:sSup>
              <m:r>
                <w:rPr>
                  <w:rFonts w:ascii="Cambria Math" w:hAnsi="Cambria Math" w:cs="Arial"/>
                </w:rPr>
                <m:t>=</m:t>
              </m:r>
              <m:d>
                <m:dPr>
                  <m:ctrlPr>
                    <w:rPr>
                      <w:rFonts w:ascii="Cambria Math" w:hAnsi="Cambria Math" w:cs="Arial"/>
                      <w:i/>
                    </w:rPr>
                  </m:ctrlPr>
                </m:dPr>
                <m:e>
                  <m:r>
                    <w:rPr>
                      <w:rFonts w:ascii="Cambria Math" w:hAnsi="Cambria Math" w:cs="Arial"/>
                    </w:rPr>
                    <m:t>1-3υ</m:t>
                  </m:r>
                </m:e>
              </m:d>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10</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10</m:t>
                      </m:r>
                    </m:sup>
                  </m:sSup>
                </m:den>
              </m:f>
              <m:r>
                <w:rPr>
                  <w:rFonts w:ascii="Cambria Math" w:hAnsi="Cambria Math" w:cs="Arial"/>
                </w:rPr>
                <m:t>+υ</m:t>
              </m:r>
              <m:d>
                <m:dPr>
                  <m:ctrlPr>
                    <w:rPr>
                      <w:rFonts w:ascii="Cambria Math" w:hAnsi="Cambria Math" w:cs="Arial"/>
                      <w:i/>
                    </w:rPr>
                  </m:ctrlPr>
                </m:dPr>
                <m:e>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5</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5</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9</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9</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15</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15</m:t>
                          </m:r>
                        </m:sup>
                      </m:sSup>
                    </m:den>
                  </m:f>
                </m:e>
              </m:d>
              <m:r>
                <w:rPr>
                  <w:rFonts w:ascii="Cambria Math" w:hAnsi="Cambria Math" w:cs="Arial"/>
                </w:rPr>
                <m:t>#</m:t>
              </m:r>
              <m:r>
                <m:rPr>
                  <m:sty m:val="p"/>
                </m:rPr>
                <w:rPr>
                  <w:rFonts w:ascii="Cambria Math" w:hAnsi="Cambria Math" w:cs="Arial"/>
                </w:rPr>
                <m:t>S19</m:t>
              </m:r>
            </m:e>
          </m:eqArr>
        </m:oMath>
      </m:oMathPara>
    </w:p>
    <w:p w14:paraId="353BB9FB" w14:textId="6B4EED2D" w:rsidR="00A448D5" w:rsidRPr="0086445F" w:rsidRDefault="00996E50" w:rsidP="00996E50">
      <w:pPr>
        <w:spacing w:line="360" w:lineRule="auto"/>
        <w:rPr>
          <w:rFonts w:ascii="Arial Narrow" w:eastAsiaTheme="minorEastAsia" w:hAnsi="Arial Narrow" w:cs="Arial"/>
        </w:rPr>
      </w:pPr>
      <w:r w:rsidRPr="00996E50">
        <w:rPr>
          <w:rFonts w:ascii="Arial Narrow" w:eastAsiaTheme="minorEastAsia" w:hAnsi="Arial Narrow" w:cs="Arial"/>
          <w:noProof/>
        </w:rPr>
        <w:drawing>
          <wp:anchor distT="0" distB="0" distL="114300" distR="114300" simplePos="0" relativeHeight="251668480" behindDoc="1" locked="0" layoutInCell="1" allowOverlap="1" wp14:anchorId="20E6F4C5" wp14:editId="0203EAAF">
            <wp:simplePos x="0" y="0"/>
            <wp:positionH relativeFrom="column">
              <wp:posOffset>2016125</wp:posOffset>
            </wp:positionH>
            <wp:positionV relativeFrom="paragraph">
              <wp:posOffset>262255</wp:posOffset>
            </wp:positionV>
            <wp:extent cx="2548255" cy="585470"/>
            <wp:effectExtent l="0" t="0" r="0" b="0"/>
            <wp:wrapNone/>
            <wp:docPr id="18695428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48255" cy="585470"/>
                    </a:xfrm>
                    <a:prstGeom prst="rect">
                      <a:avLst/>
                    </a:prstGeom>
                    <a:noFill/>
                  </pic:spPr>
                </pic:pic>
              </a:graphicData>
            </a:graphic>
            <wp14:sizeRelH relativeFrom="page">
              <wp14:pctWidth>0</wp14:pctWidth>
            </wp14:sizeRelH>
            <wp14:sizeRelV relativeFrom="page">
              <wp14:pctHeight>0</wp14:pctHeight>
            </wp14:sizeRelV>
          </wp:anchor>
        </w:drawing>
      </w:r>
      <w:r w:rsidR="0086445F" w:rsidRPr="0086445F">
        <w:rPr>
          <w:rFonts w:ascii="Arial Narrow" w:hAnsi="Arial Narrow" w:cs="Arial"/>
        </w:rPr>
        <w:t xml:space="preserve">For herd 17 – within the middle of the grid with four neighbouring patches: </w:t>
      </w:r>
    </w:p>
    <w:p w14:paraId="3B131CDC" w14:textId="0661D837" w:rsidR="0086445F" w:rsidRPr="00996E50" w:rsidRDefault="00000000" w:rsidP="00996E50">
      <w:pPr>
        <w:spacing w:line="360" w:lineRule="auto"/>
        <w:rPr>
          <w:rFonts w:ascii="Arial Narrow" w:eastAsiaTheme="minorEastAsia" w:hAnsi="Arial Narrow" w:cs="Arial"/>
        </w:rPr>
      </w:pPr>
      <m:oMathPara>
        <m:oMath>
          <m:eqArr>
            <m:eqArrPr>
              <m:maxDist m:val="1"/>
              <m:ctrlPr>
                <w:rPr>
                  <w:rFonts w:ascii="Cambria Math" w:hAnsi="Cambria Math" w:cs="Arial"/>
                  <w:i/>
                </w:rPr>
              </m:ctrlPr>
            </m:eqArrPr>
            <m:e>
              <m:sSup>
                <m:sSupPr>
                  <m:ctrlPr>
                    <w:rPr>
                      <w:rFonts w:ascii="Cambria Math" w:hAnsi="Cambria Math" w:cs="Arial"/>
                      <w:i/>
                    </w:rPr>
                  </m:ctrlPr>
                </m:sSupPr>
                <m:e>
                  <m:r>
                    <w:rPr>
                      <w:rFonts w:ascii="Cambria Math" w:hAnsi="Cambria Math" w:cs="Arial"/>
                    </w:rPr>
                    <m:t>λ</m:t>
                  </m:r>
                </m:e>
                <m:sup>
                  <m:r>
                    <w:rPr>
                      <w:rFonts w:ascii="Cambria Math" w:hAnsi="Cambria Math" w:cs="Arial"/>
                    </w:rPr>
                    <m:t>17</m:t>
                  </m:r>
                </m:sup>
              </m:sSup>
              <m:r>
                <w:rPr>
                  <w:rFonts w:ascii="Cambria Math" w:hAnsi="Cambria Math" w:cs="Arial"/>
                </w:rPr>
                <m:t>=</m:t>
              </m:r>
              <m:d>
                <m:dPr>
                  <m:ctrlPr>
                    <w:rPr>
                      <w:rFonts w:ascii="Cambria Math" w:hAnsi="Cambria Math" w:cs="Arial"/>
                      <w:i/>
                    </w:rPr>
                  </m:ctrlPr>
                </m:dPr>
                <m:e>
                  <m:r>
                    <w:rPr>
                      <w:rFonts w:ascii="Cambria Math" w:hAnsi="Cambria Math" w:cs="Arial"/>
                    </w:rPr>
                    <m:t>1-4υ</m:t>
                  </m:r>
                </m:e>
              </m:d>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17</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17</m:t>
                      </m:r>
                    </m:sup>
                  </m:sSup>
                </m:den>
              </m:f>
              <m:r>
                <w:rPr>
                  <w:rFonts w:ascii="Cambria Math" w:hAnsi="Cambria Math" w:cs="Arial"/>
                </w:rPr>
                <m:t>+υ</m:t>
              </m:r>
              <m:d>
                <m:dPr>
                  <m:ctrlPr>
                    <w:rPr>
                      <w:rFonts w:ascii="Cambria Math" w:hAnsi="Cambria Math" w:cs="Arial"/>
                      <w:i/>
                    </w:rPr>
                  </m:ctrlPr>
                </m:dPr>
                <m:e>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12</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12</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16</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16</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18</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18</m:t>
                          </m:r>
                        </m:sup>
                      </m:sSup>
                    </m:den>
                  </m:f>
                  <m:r>
                    <w:rPr>
                      <w:rFonts w:ascii="Cambria Math" w:hAnsi="Cambria Math" w:cs="Arial"/>
                    </w:rPr>
                    <m:t xml:space="preserve">+ </m:t>
                  </m:r>
                  <m:f>
                    <m:fPr>
                      <m:ctrlPr>
                        <w:rPr>
                          <w:rFonts w:ascii="Cambria Math" w:hAnsi="Cambria Math" w:cs="Arial"/>
                          <w:i/>
                        </w:rPr>
                      </m:ctrlPr>
                    </m:fPr>
                    <m:num>
                      <m:r>
                        <w:rPr>
                          <w:rFonts w:ascii="Cambria Math" w:hAnsi="Cambria Math" w:cs="Arial"/>
                        </w:rPr>
                        <m:t>β</m:t>
                      </m:r>
                      <m:sSup>
                        <m:sSupPr>
                          <m:ctrlPr>
                            <w:rPr>
                              <w:rFonts w:ascii="Cambria Math" w:hAnsi="Cambria Math" w:cs="Arial"/>
                              <w:i/>
                            </w:rPr>
                          </m:ctrlPr>
                        </m:sSupPr>
                        <m:e>
                          <m:r>
                            <w:rPr>
                              <w:rFonts w:ascii="Cambria Math" w:hAnsi="Cambria Math" w:cs="Arial"/>
                            </w:rPr>
                            <m:t>I</m:t>
                          </m:r>
                        </m:e>
                        <m:sup>
                          <m:r>
                            <w:rPr>
                              <w:rFonts w:ascii="Cambria Math" w:hAnsi="Cambria Math" w:cs="Arial"/>
                            </w:rPr>
                            <m:t>22</m:t>
                          </m:r>
                        </m:sup>
                      </m:sSup>
                    </m:num>
                    <m:den>
                      <m:sSup>
                        <m:sSupPr>
                          <m:ctrlPr>
                            <w:rPr>
                              <w:rFonts w:ascii="Cambria Math" w:hAnsi="Cambria Math" w:cs="Arial"/>
                              <w:i/>
                            </w:rPr>
                          </m:ctrlPr>
                        </m:sSupPr>
                        <m:e>
                          <m:r>
                            <w:rPr>
                              <w:rFonts w:ascii="Cambria Math" w:hAnsi="Cambria Math" w:cs="Arial"/>
                            </w:rPr>
                            <m:t>N</m:t>
                          </m:r>
                        </m:e>
                        <m:sup>
                          <m:r>
                            <w:rPr>
                              <w:rFonts w:ascii="Cambria Math" w:hAnsi="Cambria Math" w:cs="Arial"/>
                            </w:rPr>
                            <m:t>22</m:t>
                          </m:r>
                        </m:sup>
                      </m:sSup>
                    </m:den>
                  </m:f>
                </m:e>
              </m:d>
              <m:r>
                <w:rPr>
                  <w:rFonts w:ascii="Cambria Math" w:hAnsi="Cambria Math" w:cs="Arial"/>
                </w:rPr>
                <m:t>#</m:t>
              </m:r>
              <m:r>
                <m:rPr>
                  <m:sty m:val="p"/>
                </m:rPr>
                <w:rPr>
                  <w:rFonts w:ascii="Cambria Math" w:hAnsi="Cambria Math" w:cs="Arial"/>
                </w:rPr>
                <m:t>S20</m:t>
              </m:r>
            </m:e>
          </m:eqArr>
        </m:oMath>
      </m:oMathPara>
    </w:p>
    <w:p w14:paraId="0B5FB6DC" w14:textId="0F387BE2" w:rsidR="006C3E06" w:rsidRPr="00996E50" w:rsidRDefault="00FC490D" w:rsidP="001B705B">
      <w:pPr>
        <w:spacing w:line="360" w:lineRule="auto"/>
        <w:rPr>
          <w:rFonts w:ascii="Arial Narrow" w:hAnsi="Arial Narrow" w:cs="Arial"/>
        </w:rPr>
      </w:pPr>
      <w:r w:rsidRPr="00996E50">
        <w:rPr>
          <w:rFonts w:ascii="Arial Narrow" w:hAnsi="Arial Narrow" w:cs="Arial"/>
        </w:rPr>
        <w:t xml:space="preserve">Where </w:t>
      </w:r>
      <m:oMath>
        <m:r>
          <w:rPr>
            <w:rFonts w:ascii="Cambria Math" w:hAnsi="Cambria Math" w:cs="Arial"/>
          </w:rPr>
          <m:t>β</m:t>
        </m:r>
      </m:oMath>
      <w:r w:rsidRPr="00996E50">
        <w:rPr>
          <w:rFonts w:ascii="Arial Narrow" w:eastAsiaTheme="minorEastAsia" w:hAnsi="Arial Narrow" w:cs="Arial"/>
        </w:rPr>
        <w:t xml:space="preserve"> is the effective contact rate, </w:t>
      </w:r>
      <m:oMath>
        <m:sSup>
          <m:sSupPr>
            <m:ctrlPr>
              <w:rPr>
                <w:rFonts w:ascii="Cambria Math" w:eastAsiaTheme="minorEastAsia" w:hAnsi="Cambria Math" w:cs="Arial"/>
                <w:i/>
              </w:rPr>
            </m:ctrlPr>
          </m:sSupPr>
          <m:e>
            <m:r>
              <w:rPr>
                <w:rFonts w:ascii="Cambria Math" w:eastAsiaTheme="minorEastAsia" w:hAnsi="Cambria Math" w:cs="Arial"/>
              </w:rPr>
              <m:t>I</m:t>
            </m:r>
          </m:e>
          <m:sup>
            <m:r>
              <w:rPr>
                <w:rFonts w:ascii="Cambria Math" w:eastAsiaTheme="minorEastAsia" w:hAnsi="Cambria Math" w:cs="Arial"/>
              </w:rPr>
              <m:t>i</m:t>
            </m:r>
          </m:sup>
        </m:sSup>
      </m:oMath>
      <w:r w:rsidRPr="00996E50">
        <w:rPr>
          <w:rFonts w:ascii="Arial Narrow" w:eastAsiaTheme="minorEastAsia" w:hAnsi="Arial Narrow" w:cs="Arial"/>
        </w:rPr>
        <w:t xml:space="preserve"> is the number of infectious individuals in herd </w:t>
      </w:r>
      <w:r w:rsidRPr="00996E50">
        <w:rPr>
          <w:rFonts w:ascii="Arial Narrow" w:eastAsiaTheme="minorEastAsia" w:hAnsi="Arial Narrow" w:cs="Arial"/>
          <w:i/>
          <w:iCs/>
        </w:rPr>
        <w:t>i</w:t>
      </w:r>
      <w:r w:rsidRPr="00996E50">
        <w:rPr>
          <w:rFonts w:ascii="Arial Narrow" w:eastAsiaTheme="minorEastAsia" w:hAnsi="Arial Narrow" w:cs="Arial"/>
        </w:rPr>
        <w:t xml:space="preserve">, </w:t>
      </w:r>
      <m:oMath>
        <m:sSup>
          <m:sSupPr>
            <m:ctrlPr>
              <w:rPr>
                <w:rFonts w:ascii="Cambria Math" w:eastAsiaTheme="minorEastAsia" w:hAnsi="Cambria Math" w:cs="Arial"/>
                <w:i/>
              </w:rPr>
            </m:ctrlPr>
          </m:sSupPr>
          <m:e>
            <m:r>
              <w:rPr>
                <w:rFonts w:ascii="Cambria Math" w:eastAsiaTheme="minorEastAsia" w:hAnsi="Cambria Math" w:cs="Arial"/>
              </w:rPr>
              <m:t>N</m:t>
            </m:r>
          </m:e>
          <m:sup>
            <m:r>
              <w:rPr>
                <w:rFonts w:ascii="Cambria Math" w:eastAsiaTheme="minorEastAsia" w:hAnsi="Cambria Math" w:cs="Arial"/>
              </w:rPr>
              <m:t>i</m:t>
            </m:r>
          </m:sup>
        </m:sSup>
      </m:oMath>
      <w:r w:rsidRPr="00996E50">
        <w:rPr>
          <w:rFonts w:ascii="Arial Narrow" w:eastAsiaTheme="minorEastAsia" w:hAnsi="Arial Narrow" w:cs="Arial"/>
        </w:rPr>
        <w:t xml:space="preserve"> is the total number of individuals in herd </w:t>
      </w:r>
      <w:r w:rsidRPr="00996E50">
        <w:rPr>
          <w:rFonts w:ascii="Arial Narrow" w:eastAsiaTheme="minorEastAsia" w:hAnsi="Arial Narrow" w:cs="Arial"/>
          <w:i/>
          <w:iCs/>
        </w:rPr>
        <w:t>i</w:t>
      </w:r>
      <w:r w:rsidRPr="00996E50">
        <w:rPr>
          <w:rFonts w:ascii="Arial Narrow" w:eastAsiaTheme="minorEastAsia" w:hAnsi="Arial Narrow" w:cs="Arial"/>
        </w:rPr>
        <w:t>, and</w:t>
      </w:r>
      <w:r w:rsidRPr="00996E50">
        <w:rPr>
          <w:rFonts w:ascii="Arial Narrow" w:hAnsi="Arial Narrow" w:cs="Arial"/>
        </w:rPr>
        <w:t xml:space="preserve"> </w:t>
      </w:r>
      <m:oMath>
        <m:r>
          <w:rPr>
            <w:rFonts w:ascii="Cambria Math" w:hAnsi="Cambria Math" w:cs="Arial"/>
          </w:rPr>
          <m:t>υ</m:t>
        </m:r>
      </m:oMath>
      <w:r w:rsidRPr="00996E50">
        <w:rPr>
          <w:rFonts w:ascii="Arial Narrow" w:hAnsi="Arial Narrow" w:cs="Arial"/>
        </w:rPr>
        <w:t xml:space="preserve"> represents the strength of connection between neighbouring herds. If </w:t>
      </w:r>
      <m:oMath>
        <m:r>
          <w:rPr>
            <w:rFonts w:ascii="Cambria Math" w:hAnsi="Cambria Math" w:cs="Arial"/>
          </w:rPr>
          <m:t>υ</m:t>
        </m:r>
      </m:oMath>
      <w:r w:rsidRPr="00996E50">
        <w:rPr>
          <w:rFonts w:ascii="Arial Narrow" w:hAnsi="Arial Narrow" w:cs="Arial"/>
        </w:rPr>
        <w:t xml:space="preserve"> = 0.01, </w:t>
      </w:r>
      <w:r w:rsidRPr="00996E50">
        <w:rPr>
          <w:rFonts w:ascii="Arial Narrow" w:eastAsiaTheme="minorEastAsia" w:hAnsi="Arial Narrow"/>
        </w:rPr>
        <w:t xml:space="preserve">this means that 1% of a dromedary’s contacts are from each of their neighbouring herds and the remainder of their contacts are within their own herd. So, for example a total of 2% of the contacts of a dromedary in herd 1 are with dromedaries from neighbouring herds and 98% are with other dromedaries within herd 1.  </w:t>
      </w:r>
    </w:p>
    <w:p w14:paraId="257362E1" w14:textId="125B5051" w:rsidR="0043156E" w:rsidRDefault="00E65EDA" w:rsidP="001B705B">
      <w:pPr>
        <w:pStyle w:val="Heading2"/>
        <w:numPr>
          <w:ilvl w:val="0"/>
          <w:numId w:val="49"/>
        </w:numPr>
        <w:spacing w:line="360" w:lineRule="auto"/>
        <w:rPr>
          <w:rFonts w:ascii="Arial Narrow" w:hAnsi="Arial Narrow"/>
        </w:rPr>
      </w:pPr>
      <w:bookmarkStart w:id="12" w:name="_Toc173328546"/>
      <w:r w:rsidRPr="00E65EDA">
        <w:rPr>
          <w:rFonts w:ascii="Arial Narrow" w:hAnsi="Arial Narrow"/>
        </w:rPr>
        <w:lastRenderedPageBreak/>
        <w:t>Vaccine impact</w:t>
      </w:r>
      <w:bookmarkEnd w:id="12"/>
    </w:p>
    <w:p w14:paraId="12ADB538" w14:textId="55ADF678" w:rsidR="00512C11" w:rsidRPr="00FC490D" w:rsidRDefault="00FC490D" w:rsidP="00FC490D">
      <w:pPr>
        <w:pStyle w:val="Heading3"/>
        <w:numPr>
          <w:ilvl w:val="0"/>
          <w:numId w:val="46"/>
        </w:numPr>
      </w:pPr>
      <w:bookmarkStart w:id="13" w:name="_Toc173328547"/>
      <w:r w:rsidRPr="00FC490D">
        <w:t>Incidence in older animals following vaccination of young calves</w:t>
      </w:r>
      <w:bookmarkEnd w:id="13"/>
    </w:p>
    <w:p w14:paraId="4A1703A3" w14:textId="64163D70" w:rsidR="00B0399F" w:rsidRDefault="00E65EDA" w:rsidP="00512C11">
      <w:pPr>
        <w:tabs>
          <w:tab w:val="left" w:pos="2175"/>
        </w:tabs>
        <w:jc w:val="center"/>
        <w:rPr>
          <w:rFonts w:cs="Arial"/>
        </w:rPr>
      </w:pPr>
      <w:r>
        <w:rPr>
          <w:rFonts w:cs="Arial"/>
          <w:noProof/>
        </w:rPr>
        <w:drawing>
          <wp:inline distT="0" distB="0" distL="0" distR="0" wp14:anchorId="585B8936" wp14:editId="2E181AC3">
            <wp:extent cx="5167745" cy="4153516"/>
            <wp:effectExtent l="0" t="0" r="0" b="0"/>
            <wp:docPr id="1725391774" name="Picture 2" descr="A graph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391774" name="Picture 2" descr="A graph of different colored squares&#10;&#10;Description automatically generated with medium confidence"/>
                    <pic:cNvPicPr/>
                  </pic:nvPicPr>
                  <pic:blipFill rotWithShape="1">
                    <a:blip r:embed="rId17" cstate="print">
                      <a:extLst>
                        <a:ext uri="{28A0092B-C50C-407E-A947-70E740481C1C}">
                          <a14:useLocalDpi xmlns:a14="http://schemas.microsoft.com/office/drawing/2010/main" val="0"/>
                        </a:ext>
                      </a:extLst>
                    </a:blip>
                    <a:srcRect b="3696"/>
                    <a:stretch/>
                  </pic:blipFill>
                  <pic:spPr bwMode="auto">
                    <a:xfrm>
                      <a:off x="0" y="0"/>
                      <a:ext cx="5174593" cy="4159020"/>
                    </a:xfrm>
                    <a:prstGeom prst="rect">
                      <a:avLst/>
                    </a:prstGeom>
                    <a:ln>
                      <a:noFill/>
                    </a:ln>
                    <a:extLst>
                      <a:ext uri="{53640926-AAD7-44D8-BBD7-CCE9431645EC}">
                        <a14:shadowObscured xmlns:a14="http://schemas.microsoft.com/office/drawing/2010/main"/>
                      </a:ext>
                    </a:extLst>
                  </pic:spPr>
                </pic:pic>
              </a:graphicData>
            </a:graphic>
          </wp:inline>
        </w:drawing>
      </w:r>
    </w:p>
    <w:p w14:paraId="646987E8" w14:textId="388F6F40" w:rsidR="00B0399F" w:rsidRDefault="00E65EDA" w:rsidP="00B0399F">
      <w:pPr>
        <w:tabs>
          <w:tab w:val="left" w:pos="2175"/>
        </w:tabs>
        <w:rPr>
          <w:rFonts w:ascii="Arial Narrow" w:hAnsi="Arial Narrow" w:cs="Arial"/>
          <w:i/>
          <w:iCs/>
        </w:rPr>
      </w:pPr>
      <w:r w:rsidRPr="00E65EDA">
        <w:rPr>
          <w:rFonts w:ascii="Arial Narrow" w:hAnsi="Arial Narrow" w:cs="Arial"/>
          <w:b/>
          <w:bCs/>
          <w:i/>
          <w:iCs/>
        </w:rPr>
        <w:t>Figure S</w:t>
      </w:r>
      <w:r w:rsidR="006E37F1">
        <w:rPr>
          <w:rFonts w:ascii="Arial Narrow" w:hAnsi="Arial Narrow" w:cs="Arial"/>
          <w:b/>
          <w:bCs/>
          <w:i/>
          <w:iCs/>
        </w:rPr>
        <w:t>6</w:t>
      </w:r>
      <w:r w:rsidRPr="00E65EDA">
        <w:rPr>
          <w:rFonts w:ascii="Arial Narrow" w:hAnsi="Arial Narrow" w:cs="Arial"/>
          <w:b/>
          <w:bCs/>
          <w:i/>
          <w:iCs/>
        </w:rPr>
        <w:t>.</w:t>
      </w:r>
      <w:r w:rsidRPr="00E65EDA">
        <w:rPr>
          <w:rFonts w:ascii="Arial Narrow" w:hAnsi="Arial Narrow" w:cs="Arial"/>
          <w:i/>
          <w:iCs/>
        </w:rPr>
        <w:t xml:space="preserve"> The average change in annual infectious-state-weighted incidence in dromedaries older than 18 months per 1,000 animals in the ten years following vaccine introduction compared to in the absence of vaccination.</w:t>
      </w:r>
      <w:r>
        <w:rPr>
          <w:rFonts w:ascii="Arial Narrow" w:hAnsi="Arial Narrow" w:cs="Arial"/>
          <w:i/>
          <w:iCs/>
        </w:rPr>
        <w:t xml:space="preserve"> Infectious-state-weighted incidence considers that vaccinated and previously infected animals are less infectious than first-time infected animals and weights incidence in those animals proportional to their infectiousness to give a measure of incidence that is more relevant when considering spillover risk.</w:t>
      </w:r>
      <w:r w:rsidRPr="00E65EDA">
        <w:rPr>
          <w:rFonts w:ascii="Arial Narrow" w:hAnsi="Arial Narrow" w:cs="Arial"/>
          <w:i/>
          <w:iCs/>
        </w:rPr>
        <w:t xml:space="preserve"> Red denotes increases and blue denotes decreases</w:t>
      </w:r>
      <w:r>
        <w:rPr>
          <w:rFonts w:ascii="Arial Narrow" w:hAnsi="Arial Narrow" w:cs="Arial"/>
          <w:i/>
          <w:iCs/>
        </w:rPr>
        <w:t xml:space="preserve"> in total incidence in animals &gt;18-months old</w:t>
      </w:r>
      <w:r w:rsidRPr="00E65EDA">
        <w:rPr>
          <w:rFonts w:ascii="Arial Narrow" w:hAnsi="Arial Narrow" w:cs="Arial"/>
          <w:i/>
          <w:iCs/>
        </w:rPr>
        <w:t xml:space="preserve">. </w:t>
      </w:r>
    </w:p>
    <w:p w14:paraId="3F8776C2" w14:textId="77777777" w:rsidR="00FC490D" w:rsidRDefault="00FC490D" w:rsidP="00B0399F">
      <w:pPr>
        <w:tabs>
          <w:tab w:val="left" w:pos="2175"/>
        </w:tabs>
        <w:rPr>
          <w:rFonts w:ascii="Arial Narrow" w:hAnsi="Arial Narrow" w:cs="Arial"/>
          <w:i/>
          <w:iCs/>
        </w:rPr>
      </w:pPr>
    </w:p>
    <w:p w14:paraId="217EC3F6" w14:textId="77777777" w:rsidR="00FC490D" w:rsidRDefault="00FC490D" w:rsidP="00B0399F">
      <w:pPr>
        <w:tabs>
          <w:tab w:val="left" w:pos="2175"/>
        </w:tabs>
        <w:rPr>
          <w:rFonts w:ascii="Arial Narrow" w:hAnsi="Arial Narrow" w:cs="Arial"/>
          <w:i/>
          <w:iCs/>
        </w:rPr>
      </w:pPr>
    </w:p>
    <w:p w14:paraId="3790D531" w14:textId="77777777" w:rsidR="00FC490D" w:rsidRDefault="00FC490D" w:rsidP="00B0399F">
      <w:pPr>
        <w:tabs>
          <w:tab w:val="left" w:pos="2175"/>
        </w:tabs>
        <w:rPr>
          <w:rFonts w:ascii="Arial Narrow" w:hAnsi="Arial Narrow" w:cs="Arial"/>
          <w:i/>
          <w:iCs/>
        </w:rPr>
      </w:pPr>
    </w:p>
    <w:p w14:paraId="69FE6C25" w14:textId="77777777" w:rsidR="00FC490D" w:rsidRDefault="00FC490D" w:rsidP="00B0399F">
      <w:pPr>
        <w:tabs>
          <w:tab w:val="left" w:pos="2175"/>
        </w:tabs>
        <w:rPr>
          <w:rFonts w:ascii="Arial Narrow" w:hAnsi="Arial Narrow" w:cs="Arial"/>
          <w:i/>
          <w:iCs/>
        </w:rPr>
      </w:pPr>
    </w:p>
    <w:p w14:paraId="509EBDAB" w14:textId="77777777" w:rsidR="00FC490D" w:rsidRDefault="00FC490D" w:rsidP="00B0399F">
      <w:pPr>
        <w:tabs>
          <w:tab w:val="left" w:pos="2175"/>
        </w:tabs>
        <w:rPr>
          <w:rFonts w:ascii="Arial Narrow" w:hAnsi="Arial Narrow" w:cs="Arial"/>
          <w:i/>
          <w:iCs/>
        </w:rPr>
      </w:pPr>
    </w:p>
    <w:p w14:paraId="31C56C97" w14:textId="77777777" w:rsidR="00FC490D" w:rsidRDefault="00FC490D" w:rsidP="00B0399F">
      <w:pPr>
        <w:tabs>
          <w:tab w:val="left" w:pos="2175"/>
        </w:tabs>
        <w:rPr>
          <w:rFonts w:ascii="Arial Narrow" w:hAnsi="Arial Narrow" w:cs="Arial"/>
          <w:i/>
          <w:iCs/>
        </w:rPr>
      </w:pPr>
    </w:p>
    <w:p w14:paraId="0699CD74" w14:textId="278669F4" w:rsidR="00B0399F" w:rsidRPr="00FC490D" w:rsidRDefault="00FC490D" w:rsidP="00FC490D">
      <w:pPr>
        <w:pStyle w:val="Heading3"/>
        <w:numPr>
          <w:ilvl w:val="0"/>
          <w:numId w:val="46"/>
        </w:numPr>
      </w:pPr>
      <w:bookmarkStart w:id="14" w:name="_Toc173328548"/>
      <w:r>
        <w:lastRenderedPageBreak/>
        <w:t>Optimal age for reducing overall incidence</w:t>
      </w:r>
      <w:r w:rsidR="005D5BE1">
        <w:t xml:space="preserve"> – sensitivity analysis</w:t>
      </w:r>
      <w:r>
        <w:t xml:space="preserve"> under different efficacy scenarios</w:t>
      </w:r>
      <w:bookmarkEnd w:id="14"/>
    </w:p>
    <w:p w14:paraId="1A0BD7EB" w14:textId="1FAFAC1C" w:rsidR="00B0399F" w:rsidRDefault="009F6F3F" w:rsidP="00B0399F">
      <w:pPr>
        <w:tabs>
          <w:tab w:val="left" w:pos="2175"/>
        </w:tabs>
        <w:rPr>
          <w:rFonts w:cs="Arial"/>
        </w:rPr>
      </w:pPr>
      <w:r>
        <w:rPr>
          <w:rFonts w:cs="Arial"/>
          <w:noProof/>
        </w:rPr>
        <w:drawing>
          <wp:inline distT="0" distB="0" distL="0" distR="0" wp14:anchorId="316A7488" wp14:editId="47823FCB">
            <wp:extent cx="5731510" cy="4664710"/>
            <wp:effectExtent l="0" t="0" r="0" b="0"/>
            <wp:docPr id="12834649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4908" name="Picture 128346490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4664710"/>
                    </a:xfrm>
                    <a:prstGeom prst="rect">
                      <a:avLst/>
                    </a:prstGeom>
                  </pic:spPr>
                </pic:pic>
              </a:graphicData>
            </a:graphic>
          </wp:inline>
        </w:drawing>
      </w:r>
    </w:p>
    <w:p w14:paraId="345D903A" w14:textId="6407899D" w:rsidR="00B0399F" w:rsidRDefault="009F6F3F" w:rsidP="00B0399F">
      <w:pPr>
        <w:tabs>
          <w:tab w:val="left" w:pos="2175"/>
        </w:tabs>
        <w:rPr>
          <w:rFonts w:ascii="Arial Narrow" w:hAnsi="Arial Narrow" w:cs="Arial"/>
          <w:i/>
          <w:iCs/>
        </w:rPr>
      </w:pPr>
      <w:r w:rsidRPr="007A4150">
        <w:rPr>
          <w:rFonts w:ascii="Arial Narrow" w:hAnsi="Arial Narrow" w:cs="Arial"/>
          <w:b/>
          <w:bCs/>
          <w:i/>
          <w:iCs/>
        </w:rPr>
        <w:t xml:space="preserve">Figure </w:t>
      </w:r>
      <w:r>
        <w:rPr>
          <w:rFonts w:ascii="Arial Narrow" w:hAnsi="Arial Narrow" w:cs="Arial"/>
          <w:b/>
          <w:bCs/>
          <w:i/>
          <w:iCs/>
        </w:rPr>
        <w:t>S</w:t>
      </w:r>
      <w:r w:rsidR="006E37F1">
        <w:rPr>
          <w:rFonts w:ascii="Arial Narrow" w:hAnsi="Arial Narrow" w:cs="Arial"/>
          <w:b/>
          <w:bCs/>
          <w:i/>
          <w:iCs/>
        </w:rPr>
        <w:t>7</w:t>
      </w:r>
      <w:r w:rsidRPr="007A4150">
        <w:rPr>
          <w:rFonts w:ascii="Arial Narrow" w:hAnsi="Arial Narrow" w:cs="Arial"/>
          <w:b/>
          <w:bCs/>
          <w:i/>
          <w:iCs/>
        </w:rPr>
        <w:t xml:space="preserve">. </w:t>
      </w:r>
      <w:r w:rsidRPr="007A4150">
        <w:rPr>
          <w:rFonts w:ascii="Arial Narrow" w:hAnsi="Arial Narrow" w:cs="Arial"/>
          <w:i/>
          <w:iCs/>
        </w:rPr>
        <w:t xml:space="preserve">The percentage reduction in incidence of MERS-CoV infection in camels depending on age group targeted, in </w:t>
      </w:r>
      <w:r>
        <w:rPr>
          <w:rFonts w:ascii="Arial Narrow" w:hAnsi="Arial Narrow"/>
          <w:i/>
          <w:iCs/>
        </w:rPr>
        <w:t xml:space="preserve">results for </w:t>
      </w:r>
      <w:r w:rsidRPr="007A4150">
        <w:rPr>
          <w:rFonts w:ascii="Arial Narrow" w:hAnsi="Arial Narrow" w:cs="Arial"/>
          <w:i/>
          <w:iCs/>
        </w:rPr>
        <w:t xml:space="preserve">different transmission </w:t>
      </w:r>
      <w:r>
        <w:rPr>
          <w:rFonts w:ascii="Arial Narrow" w:hAnsi="Arial Narrow" w:cs="Arial"/>
          <w:i/>
          <w:iCs/>
        </w:rPr>
        <w:t xml:space="preserve">intensities spanning estimates from age-stratified seroprevalence data, and under different vaccine efficacy scenarios. Transparent ribbons show the 2.5-97.5% quantiles, with stochastic fadeout of transmission leading to larger differences across stochastic runs in some scenarios. </w:t>
      </w:r>
      <w:r w:rsidRPr="007A4150">
        <w:rPr>
          <w:rFonts w:ascii="Arial Narrow" w:hAnsi="Arial Narrow" w:cs="Arial"/>
          <w:i/>
          <w:iCs/>
        </w:rPr>
        <w:t>The red dashed line indicates the 6-month age class. Vaccine coverage was assumed to be 80% in the target age class</w:t>
      </w:r>
      <w:r>
        <w:rPr>
          <w:rFonts w:ascii="Arial Narrow" w:hAnsi="Arial Narrow" w:cs="Arial"/>
          <w:i/>
          <w:iCs/>
        </w:rPr>
        <w:t>.</w:t>
      </w:r>
    </w:p>
    <w:p w14:paraId="55ABB195" w14:textId="77777777" w:rsidR="00FC490D" w:rsidRPr="00FC490D" w:rsidRDefault="00FC490D" w:rsidP="00FC490D">
      <w:pPr>
        <w:rPr>
          <w:rFonts w:cs="Arial"/>
        </w:rPr>
      </w:pPr>
    </w:p>
    <w:p w14:paraId="447889E3" w14:textId="77777777" w:rsidR="00FC490D" w:rsidRPr="00FC490D" w:rsidRDefault="00FC490D" w:rsidP="00FC490D">
      <w:pPr>
        <w:rPr>
          <w:rFonts w:cs="Arial"/>
        </w:rPr>
      </w:pPr>
    </w:p>
    <w:p w14:paraId="6582C886" w14:textId="77777777" w:rsidR="00FC490D" w:rsidRPr="00FC490D" w:rsidRDefault="00FC490D" w:rsidP="00FC490D">
      <w:pPr>
        <w:rPr>
          <w:rFonts w:cs="Arial"/>
        </w:rPr>
      </w:pPr>
    </w:p>
    <w:p w14:paraId="57CFC3CA" w14:textId="77777777" w:rsidR="00FC490D" w:rsidRPr="00FC490D" w:rsidRDefault="00FC490D" w:rsidP="00FC490D">
      <w:pPr>
        <w:rPr>
          <w:rFonts w:cs="Arial"/>
        </w:rPr>
      </w:pPr>
    </w:p>
    <w:p w14:paraId="362B0F72" w14:textId="77777777" w:rsidR="00FC490D" w:rsidRPr="00FC490D" w:rsidRDefault="00FC490D" w:rsidP="00FC490D">
      <w:pPr>
        <w:rPr>
          <w:rFonts w:cs="Arial"/>
        </w:rPr>
      </w:pPr>
    </w:p>
    <w:p w14:paraId="656F9608" w14:textId="77777777" w:rsidR="00FC490D" w:rsidRPr="00FC490D" w:rsidRDefault="00FC490D" w:rsidP="00FC490D">
      <w:pPr>
        <w:rPr>
          <w:rFonts w:cs="Arial"/>
        </w:rPr>
      </w:pPr>
    </w:p>
    <w:p w14:paraId="764C88B6" w14:textId="77777777" w:rsidR="00FC490D" w:rsidRPr="00FC490D" w:rsidRDefault="00FC490D" w:rsidP="00FC490D">
      <w:pPr>
        <w:rPr>
          <w:rFonts w:cs="Arial"/>
        </w:rPr>
      </w:pPr>
    </w:p>
    <w:p w14:paraId="4A2239A0" w14:textId="77777777" w:rsidR="00FC490D" w:rsidRDefault="00FC490D" w:rsidP="00FC490D">
      <w:pPr>
        <w:rPr>
          <w:rFonts w:ascii="Arial Narrow" w:hAnsi="Arial Narrow" w:cs="Arial"/>
          <w:i/>
          <w:iCs/>
        </w:rPr>
      </w:pPr>
    </w:p>
    <w:p w14:paraId="334CCDB1" w14:textId="247BDC37" w:rsidR="00FC490D" w:rsidRDefault="00FC490D" w:rsidP="00FC490D">
      <w:pPr>
        <w:tabs>
          <w:tab w:val="left" w:pos="2793"/>
        </w:tabs>
        <w:rPr>
          <w:rFonts w:cs="Arial"/>
        </w:rPr>
      </w:pPr>
      <w:r>
        <w:rPr>
          <w:rFonts w:cs="Arial"/>
        </w:rPr>
        <w:tab/>
      </w:r>
    </w:p>
    <w:p w14:paraId="498493A8" w14:textId="5B050E6E" w:rsidR="00FC490D" w:rsidRPr="00FC490D" w:rsidRDefault="00FC490D" w:rsidP="00FC490D">
      <w:pPr>
        <w:pStyle w:val="Heading3"/>
        <w:numPr>
          <w:ilvl w:val="0"/>
          <w:numId w:val="46"/>
        </w:numPr>
      </w:pPr>
      <w:bookmarkStart w:id="15" w:name="_Toc173328549"/>
      <w:r>
        <w:lastRenderedPageBreak/>
        <w:t>Impact of vaccination by coverage under different efficacy scenarios</w:t>
      </w:r>
      <w:bookmarkEnd w:id="15"/>
    </w:p>
    <w:p w14:paraId="43454556" w14:textId="498B90FC" w:rsidR="00B0399F" w:rsidRDefault="003D4EA9" w:rsidP="00B0399F">
      <w:pPr>
        <w:tabs>
          <w:tab w:val="left" w:pos="2175"/>
        </w:tabs>
        <w:rPr>
          <w:rFonts w:cs="Arial"/>
        </w:rPr>
      </w:pPr>
      <w:r>
        <w:rPr>
          <w:rFonts w:cs="Arial"/>
          <w:noProof/>
        </w:rPr>
        <w:drawing>
          <wp:inline distT="0" distB="0" distL="0" distR="0" wp14:anchorId="0A45E539" wp14:editId="48643641">
            <wp:extent cx="5731510" cy="4664710"/>
            <wp:effectExtent l="0" t="0" r="0" b="0"/>
            <wp:docPr id="990387382"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387382" name="Picture 11" descr="A screenshot of a computer screen&#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4664710"/>
                    </a:xfrm>
                    <a:prstGeom prst="rect">
                      <a:avLst/>
                    </a:prstGeom>
                  </pic:spPr>
                </pic:pic>
              </a:graphicData>
            </a:graphic>
          </wp:inline>
        </w:drawing>
      </w:r>
    </w:p>
    <w:p w14:paraId="651C07F9" w14:textId="322A2C37" w:rsidR="009F6F3F" w:rsidRDefault="009F6F3F" w:rsidP="009F6F3F">
      <w:pPr>
        <w:tabs>
          <w:tab w:val="left" w:pos="2175"/>
        </w:tabs>
        <w:rPr>
          <w:rFonts w:cs="Arial"/>
        </w:rPr>
      </w:pPr>
      <w:r w:rsidRPr="009F6F3F">
        <w:rPr>
          <w:rFonts w:ascii="Arial Narrow" w:hAnsi="Arial Narrow" w:cs="Arial"/>
          <w:b/>
          <w:bCs/>
          <w:i/>
          <w:iCs/>
        </w:rPr>
        <w:t>Figure S</w:t>
      </w:r>
      <w:r w:rsidR="006E37F1">
        <w:rPr>
          <w:rFonts w:ascii="Arial Narrow" w:hAnsi="Arial Narrow" w:cs="Arial"/>
          <w:b/>
          <w:bCs/>
          <w:i/>
          <w:iCs/>
        </w:rPr>
        <w:t>8</w:t>
      </w:r>
      <w:r w:rsidRPr="00D244E1">
        <w:rPr>
          <w:rFonts w:ascii="Arial Narrow" w:hAnsi="Arial Narrow"/>
          <w:b/>
          <w:bCs/>
          <w:i/>
          <w:iCs/>
        </w:rPr>
        <w:t>.</w:t>
      </w:r>
      <w:r w:rsidRPr="00CC6891">
        <w:rPr>
          <w:rFonts w:ascii="Arial Narrow" w:hAnsi="Arial Narrow"/>
          <w:i/>
          <w:iCs/>
        </w:rPr>
        <w:t xml:space="preserve"> </w:t>
      </w:r>
      <w:r>
        <w:rPr>
          <w:rFonts w:ascii="Arial Narrow" w:hAnsi="Arial Narrow"/>
          <w:i/>
          <w:iCs/>
        </w:rPr>
        <w:t>T</w:t>
      </w:r>
      <w:r w:rsidRPr="00CC6891">
        <w:rPr>
          <w:rFonts w:ascii="Arial Narrow" w:hAnsi="Arial Narrow"/>
          <w:i/>
          <w:iCs/>
        </w:rPr>
        <w:t>he percentage reduction in incidence in dromedary camel populations of 2 million</w:t>
      </w:r>
      <w:r>
        <w:rPr>
          <w:rFonts w:ascii="Arial Narrow" w:hAnsi="Arial Narrow"/>
          <w:i/>
          <w:iCs/>
        </w:rPr>
        <w:t xml:space="preserve"> (comparable to that of KSA) made up of 25 homogenous patches of 80,000. Panels show results for </w:t>
      </w:r>
      <w:r w:rsidRPr="007A4150">
        <w:rPr>
          <w:rFonts w:ascii="Arial Narrow" w:hAnsi="Arial Narrow" w:cs="Arial"/>
          <w:i/>
          <w:iCs/>
        </w:rPr>
        <w:t xml:space="preserve">different transmission </w:t>
      </w:r>
      <w:r>
        <w:rPr>
          <w:rFonts w:ascii="Arial Narrow" w:hAnsi="Arial Narrow" w:cs="Arial"/>
          <w:i/>
          <w:iCs/>
        </w:rPr>
        <w:t>intensities spanning estimates from age-stratified seroprevalence data, and under different vaccine efficacy scenarios.</w:t>
      </w:r>
    </w:p>
    <w:p w14:paraId="366CC60F" w14:textId="77777777" w:rsidR="00B0399F" w:rsidRDefault="00B0399F" w:rsidP="00B0399F">
      <w:pPr>
        <w:tabs>
          <w:tab w:val="left" w:pos="2175"/>
        </w:tabs>
        <w:rPr>
          <w:rFonts w:cs="Arial"/>
        </w:rPr>
      </w:pPr>
    </w:p>
    <w:p w14:paraId="70B7355D" w14:textId="5DFD3C6E" w:rsidR="00B0399F" w:rsidRDefault="00B0399F" w:rsidP="00B0399F">
      <w:pPr>
        <w:tabs>
          <w:tab w:val="left" w:pos="2175"/>
        </w:tabs>
        <w:rPr>
          <w:rFonts w:cs="Arial"/>
        </w:rPr>
      </w:pPr>
    </w:p>
    <w:p w14:paraId="316F4B34" w14:textId="77777777" w:rsidR="00662071" w:rsidRDefault="00662071" w:rsidP="00B0399F">
      <w:pPr>
        <w:tabs>
          <w:tab w:val="left" w:pos="2175"/>
        </w:tabs>
        <w:rPr>
          <w:rFonts w:cs="Arial"/>
        </w:rPr>
      </w:pPr>
    </w:p>
    <w:p w14:paraId="70CFD977" w14:textId="77777777" w:rsidR="00662071" w:rsidRDefault="00662071" w:rsidP="00B0399F">
      <w:pPr>
        <w:tabs>
          <w:tab w:val="left" w:pos="2175"/>
        </w:tabs>
        <w:rPr>
          <w:rFonts w:cs="Arial"/>
        </w:rPr>
      </w:pPr>
    </w:p>
    <w:p w14:paraId="7666754B" w14:textId="77777777" w:rsidR="00662071" w:rsidRDefault="00662071" w:rsidP="00B0399F">
      <w:pPr>
        <w:tabs>
          <w:tab w:val="left" w:pos="2175"/>
        </w:tabs>
        <w:rPr>
          <w:rFonts w:cs="Arial"/>
        </w:rPr>
      </w:pPr>
    </w:p>
    <w:p w14:paraId="6F1572D2" w14:textId="77777777" w:rsidR="00662071" w:rsidRDefault="00662071" w:rsidP="00B0399F">
      <w:pPr>
        <w:tabs>
          <w:tab w:val="left" w:pos="2175"/>
        </w:tabs>
        <w:rPr>
          <w:rFonts w:cs="Arial"/>
        </w:rPr>
      </w:pPr>
    </w:p>
    <w:p w14:paraId="2A4C64AB" w14:textId="77777777" w:rsidR="00662071" w:rsidRDefault="00662071" w:rsidP="00B0399F">
      <w:pPr>
        <w:tabs>
          <w:tab w:val="left" w:pos="2175"/>
        </w:tabs>
        <w:rPr>
          <w:rFonts w:cs="Arial"/>
        </w:rPr>
      </w:pPr>
    </w:p>
    <w:p w14:paraId="651E517A" w14:textId="77777777" w:rsidR="00662071" w:rsidRDefault="00662071" w:rsidP="00B0399F">
      <w:pPr>
        <w:tabs>
          <w:tab w:val="left" w:pos="2175"/>
        </w:tabs>
        <w:rPr>
          <w:rFonts w:cs="Arial"/>
        </w:rPr>
      </w:pPr>
    </w:p>
    <w:p w14:paraId="4ECE929A" w14:textId="77777777" w:rsidR="00662071" w:rsidRDefault="00662071" w:rsidP="00B0399F">
      <w:pPr>
        <w:tabs>
          <w:tab w:val="left" w:pos="2175"/>
        </w:tabs>
        <w:rPr>
          <w:rFonts w:cs="Arial"/>
        </w:rPr>
      </w:pPr>
    </w:p>
    <w:p w14:paraId="1E4C3594" w14:textId="77777777" w:rsidR="00662071" w:rsidRDefault="00662071" w:rsidP="00B0399F">
      <w:pPr>
        <w:tabs>
          <w:tab w:val="left" w:pos="2175"/>
        </w:tabs>
        <w:rPr>
          <w:rFonts w:cs="Arial"/>
        </w:rPr>
      </w:pPr>
    </w:p>
    <w:p w14:paraId="3FADAD33" w14:textId="77777777" w:rsidR="00662071" w:rsidRDefault="00662071" w:rsidP="00B0399F">
      <w:pPr>
        <w:tabs>
          <w:tab w:val="left" w:pos="2175"/>
        </w:tabs>
        <w:rPr>
          <w:rFonts w:cs="Arial"/>
        </w:rPr>
      </w:pPr>
    </w:p>
    <w:p w14:paraId="554C5EBD" w14:textId="6CC6EA76" w:rsidR="00046E12" w:rsidRPr="009F6F3F" w:rsidRDefault="00046E12" w:rsidP="00B0399F">
      <w:pPr>
        <w:tabs>
          <w:tab w:val="left" w:pos="2175"/>
        </w:tabs>
        <w:rPr>
          <w:rFonts w:ascii="Arial Narrow" w:hAnsi="Arial Narrow" w:cs="Arial"/>
          <w:i/>
          <w:iCs/>
        </w:rPr>
      </w:pPr>
      <w:r w:rsidRPr="009F6F3F">
        <w:rPr>
          <w:rFonts w:ascii="Arial Narrow" w:hAnsi="Arial Narrow" w:cs="Arial"/>
          <w:b/>
          <w:bCs/>
          <w:i/>
          <w:iCs/>
        </w:rPr>
        <w:lastRenderedPageBreak/>
        <w:t>Table S</w:t>
      </w:r>
      <w:r w:rsidR="001B705B">
        <w:rPr>
          <w:rFonts w:ascii="Arial Narrow" w:hAnsi="Arial Narrow" w:cs="Arial"/>
          <w:b/>
          <w:bCs/>
          <w:i/>
          <w:iCs/>
        </w:rPr>
        <w:t>5</w:t>
      </w:r>
      <w:r w:rsidRPr="009F6F3F">
        <w:rPr>
          <w:rFonts w:ascii="Arial Narrow" w:hAnsi="Arial Narrow" w:cs="Arial"/>
          <w:i/>
          <w:iCs/>
        </w:rPr>
        <w:t>. The vaccine coverage needed to interrupt transmission under the 3 different efficacy scenarios</w:t>
      </w:r>
      <w:r w:rsidR="003D4EA9" w:rsidRPr="009F6F3F">
        <w:rPr>
          <w:rFonts w:ascii="Arial Narrow" w:hAnsi="Arial Narrow" w:cs="Arial"/>
          <w:i/>
          <w:iCs/>
        </w:rPr>
        <w:t xml:space="preserve"> </w:t>
      </w:r>
      <w:r w:rsidRPr="009F6F3F">
        <w:rPr>
          <w:rFonts w:ascii="Arial Narrow" w:hAnsi="Arial Narrow" w:cs="Arial"/>
          <w:i/>
          <w:iCs/>
        </w:rPr>
        <w:t>when infectiousness is assumed to be proportional to viral load. Dashes indicate that no level of coverage was sufficient to interrupt transmission.</w:t>
      </w:r>
      <w:r w:rsidR="003D4EA9" w:rsidRPr="009F6F3F">
        <w:rPr>
          <w:rFonts w:ascii="Arial Narrow" w:hAnsi="Arial Narrow" w:cs="Arial"/>
          <w:i/>
          <w:iCs/>
        </w:rPr>
        <w:t xml:space="preserve"> Scenario 1 = the vaccine reduces </w:t>
      </w:r>
      <w:r w:rsidR="009F6F3F">
        <w:rPr>
          <w:rFonts w:ascii="Arial Narrow" w:hAnsi="Arial Narrow" w:cs="Arial"/>
          <w:i/>
          <w:iCs/>
        </w:rPr>
        <w:t xml:space="preserve">subsequent </w:t>
      </w:r>
      <w:r w:rsidR="003D4EA9" w:rsidRPr="009F6F3F">
        <w:rPr>
          <w:rFonts w:ascii="Arial Narrow" w:hAnsi="Arial Narrow" w:cs="Arial"/>
          <w:i/>
          <w:iCs/>
        </w:rPr>
        <w:t>infectiousness for all vaccinated animals but does not reduce susceptibility to infection. Scenario 2 = the vaccine reduces both infectiousness and susceptibility of all vaccinated animals. Scenario 3 = the vaccine reduces both infectiousness and susceptibility but only in previously infected animals.</w:t>
      </w:r>
    </w:p>
    <w:tbl>
      <w:tblPr>
        <w:tblW w:w="9080" w:type="dxa"/>
        <w:tblCellMar>
          <w:left w:w="0" w:type="dxa"/>
          <w:right w:w="0" w:type="dxa"/>
        </w:tblCellMar>
        <w:tblLook w:val="0600" w:firstRow="0" w:lastRow="0" w:firstColumn="0" w:lastColumn="0" w:noHBand="1" w:noVBand="1"/>
      </w:tblPr>
      <w:tblGrid>
        <w:gridCol w:w="484"/>
        <w:gridCol w:w="540"/>
        <w:gridCol w:w="1227"/>
        <w:gridCol w:w="1227"/>
        <w:gridCol w:w="1227"/>
        <w:gridCol w:w="1458"/>
        <w:gridCol w:w="1458"/>
        <w:gridCol w:w="1459"/>
      </w:tblGrid>
      <w:tr w:rsidR="00046E12" w:rsidRPr="00C74495" w14:paraId="2FCF2381" w14:textId="77777777" w:rsidTr="00E14EEF">
        <w:trPr>
          <w:trHeight w:val="294"/>
        </w:trPr>
        <w:tc>
          <w:tcPr>
            <w:tcW w:w="484" w:type="dxa"/>
            <w:tcBorders>
              <w:top w:val="single" w:sz="8" w:space="0" w:color="000000"/>
              <w:left w:val="nil"/>
              <w:bottom w:val="nil"/>
              <w:right w:val="nil"/>
            </w:tcBorders>
            <w:shd w:val="clear" w:color="auto" w:fill="auto"/>
            <w:tcMar>
              <w:top w:w="12" w:type="dxa"/>
              <w:left w:w="12" w:type="dxa"/>
              <w:bottom w:w="0" w:type="dxa"/>
              <w:right w:w="12" w:type="dxa"/>
            </w:tcMar>
            <w:vAlign w:val="bottom"/>
            <w:hideMark/>
          </w:tcPr>
          <w:p w14:paraId="34CF7131" w14:textId="77777777" w:rsidR="00046E12" w:rsidRPr="00C74495" w:rsidRDefault="00046E12" w:rsidP="00E14EEF">
            <w:pPr>
              <w:spacing w:after="0" w:line="240" w:lineRule="auto"/>
              <w:rPr>
                <w:rFonts w:ascii="Arial Narrow" w:eastAsia="Times New Roman" w:hAnsi="Arial Narrow" w:cs="Times New Roman"/>
                <w:lang w:eastAsia="en-GB"/>
              </w:rPr>
            </w:pPr>
          </w:p>
        </w:tc>
        <w:tc>
          <w:tcPr>
            <w:tcW w:w="540" w:type="dxa"/>
            <w:tcBorders>
              <w:top w:val="single" w:sz="8" w:space="0" w:color="000000"/>
              <w:left w:val="nil"/>
              <w:bottom w:val="nil"/>
              <w:right w:val="single" w:sz="8" w:space="0" w:color="000000"/>
            </w:tcBorders>
            <w:shd w:val="clear" w:color="auto" w:fill="auto"/>
            <w:tcMar>
              <w:top w:w="12" w:type="dxa"/>
              <w:left w:w="12" w:type="dxa"/>
              <w:bottom w:w="0" w:type="dxa"/>
              <w:right w:w="12" w:type="dxa"/>
            </w:tcMar>
            <w:vAlign w:val="bottom"/>
            <w:hideMark/>
          </w:tcPr>
          <w:p w14:paraId="15362611" w14:textId="77777777" w:rsidR="00046E12" w:rsidRPr="00C74495" w:rsidRDefault="00046E12" w:rsidP="00E14EEF">
            <w:pPr>
              <w:spacing w:after="0" w:line="240" w:lineRule="auto"/>
              <w:rPr>
                <w:rFonts w:ascii="Arial Narrow" w:eastAsia="Times New Roman" w:hAnsi="Arial Narrow" w:cs="Times New Roman"/>
                <w:lang w:eastAsia="en-GB"/>
              </w:rPr>
            </w:pPr>
          </w:p>
        </w:tc>
        <w:tc>
          <w:tcPr>
            <w:tcW w:w="8056" w:type="dxa"/>
            <w:gridSpan w:val="6"/>
            <w:tcBorders>
              <w:top w:val="single" w:sz="8" w:space="0" w:color="000000"/>
              <w:left w:val="single" w:sz="8" w:space="0" w:color="000000"/>
              <w:bottom w:val="nil"/>
              <w:right w:val="nil"/>
            </w:tcBorders>
            <w:shd w:val="clear" w:color="auto" w:fill="auto"/>
            <w:tcMar>
              <w:top w:w="12" w:type="dxa"/>
              <w:left w:w="12" w:type="dxa"/>
              <w:bottom w:w="0" w:type="dxa"/>
              <w:right w:w="12" w:type="dxa"/>
            </w:tcMar>
            <w:vAlign w:val="bottom"/>
            <w:hideMark/>
          </w:tcPr>
          <w:p w14:paraId="595F15AB"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color w:val="000000"/>
                <w:kern w:val="24"/>
                <w:u w:val="single"/>
                <w:lang w:val="en-US" w:eastAsia="en-GB"/>
              </w:rPr>
              <w:t>Vaccine coverage (%) needed to interrupt transmission in a population of:</w:t>
            </w:r>
          </w:p>
        </w:tc>
      </w:tr>
      <w:tr w:rsidR="00046E12" w:rsidRPr="00C74495" w14:paraId="3EA25E15" w14:textId="77777777" w:rsidTr="00046E12">
        <w:trPr>
          <w:trHeight w:val="294"/>
        </w:trPr>
        <w:tc>
          <w:tcPr>
            <w:tcW w:w="484" w:type="dxa"/>
            <w:tcBorders>
              <w:top w:val="nil"/>
              <w:left w:val="nil"/>
              <w:bottom w:val="single" w:sz="8" w:space="0" w:color="000000"/>
              <w:right w:val="nil"/>
            </w:tcBorders>
            <w:shd w:val="clear" w:color="auto" w:fill="auto"/>
            <w:tcMar>
              <w:top w:w="12" w:type="dxa"/>
              <w:left w:w="12" w:type="dxa"/>
              <w:bottom w:w="0" w:type="dxa"/>
              <w:right w:w="12" w:type="dxa"/>
            </w:tcMar>
            <w:vAlign w:val="bottom"/>
            <w:hideMark/>
          </w:tcPr>
          <w:p w14:paraId="3891D24C"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R</w:t>
            </w:r>
            <w:r w:rsidRPr="00C74495">
              <w:rPr>
                <w:rFonts w:ascii="Arial Narrow" w:eastAsia="Times New Roman" w:hAnsi="Arial Narrow" w:cs="Arial"/>
                <w:color w:val="000000"/>
                <w:kern w:val="24"/>
                <w:position w:val="-7"/>
                <w:vertAlign w:val="subscript"/>
                <w:lang w:eastAsia="en-GB"/>
              </w:rPr>
              <w:t>0</w:t>
            </w:r>
          </w:p>
        </w:tc>
        <w:tc>
          <w:tcPr>
            <w:tcW w:w="540" w:type="dxa"/>
            <w:tcBorders>
              <w:top w:val="nil"/>
              <w:left w:val="nil"/>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D3D7D8F"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val="el-GR" w:eastAsia="en-GB"/>
              </w:rPr>
              <w:t>ρ</w:t>
            </w:r>
          </w:p>
        </w:tc>
        <w:tc>
          <w:tcPr>
            <w:tcW w:w="3681" w:type="dxa"/>
            <w:gridSpan w:val="3"/>
            <w:tcBorders>
              <w:top w:val="nil"/>
              <w:left w:val="single" w:sz="8" w:space="0" w:color="000000"/>
              <w:right w:val="nil"/>
            </w:tcBorders>
            <w:shd w:val="clear" w:color="auto" w:fill="auto"/>
            <w:tcMar>
              <w:top w:w="12" w:type="dxa"/>
              <w:left w:w="12" w:type="dxa"/>
              <w:bottom w:w="0" w:type="dxa"/>
              <w:right w:w="12" w:type="dxa"/>
            </w:tcMar>
            <w:vAlign w:val="bottom"/>
            <w:hideMark/>
          </w:tcPr>
          <w:p w14:paraId="4B06A985"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b/>
                <w:bCs/>
                <w:color w:val="000000"/>
                <w:kern w:val="24"/>
                <w:u w:val="single"/>
                <w:lang w:val="en-US" w:eastAsia="en-GB"/>
              </w:rPr>
              <w:t>75,000</w:t>
            </w:r>
            <w:r w:rsidRPr="00C74495">
              <w:rPr>
                <w:rFonts w:ascii="Arial Narrow" w:eastAsia="Times New Roman" w:hAnsi="Arial Narrow" w:cs="Arial"/>
                <w:color w:val="000000"/>
                <w:kern w:val="24"/>
                <w:u w:val="single"/>
                <w:lang w:val="en-US" w:eastAsia="en-GB"/>
              </w:rPr>
              <w:t xml:space="preserve"> </w:t>
            </w:r>
            <w:r w:rsidRPr="00C74495">
              <w:rPr>
                <w:rFonts w:ascii="Arial Narrow" w:eastAsia="Times New Roman" w:hAnsi="Arial Narrow" w:cs="Arial"/>
                <w:i/>
                <w:iCs/>
                <w:color w:val="000000"/>
                <w:kern w:val="24"/>
                <w:u w:val="single"/>
                <w:lang w:val="en-US" w:eastAsia="en-GB"/>
              </w:rPr>
              <w:t>split into patches of 3,000</w:t>
            </w:r>
          </w:p>
        </w:tc>
        <w:tc>
          <w:tcPr>
            <w:tcW w:w="4375" w:type="dxa"/>
            <w:gridSpan w:val="3"/>
            <w:tcBorders>
              <w:top w:val="nil"/>
              <w:left w:val="nil"/>
              <w:right w:val="nil"/>
            </w:tcBorders>
            <w:shd w:val="clear" w:color="auto" w:fill="auto"/>
            <w:tcMar>
              <w:top w:w="12" w:type="dxa"/>
              <w:left w:w="12" w:type="dxa"/>
              <w:bottom w:w="0" w:type="dxa"/>
              <w:right w:w="12" w:type="dxa"/>
            </w:tcMar>
            <w:vAlign w:val="bottom"/>
            <w:hideMark/>
          </w:tcPr>
          <w:p w14:paraId="59A23399"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b/>
                <w:bCs/>
                <w:color w:val="000000"/>
                <w:kern w:val="24"/>
                <w:u w:val="single"/>
                <w:lang w:val="en-US" w:eastAsia="en-GB"/>
              </w:rPr>
              <w:t>2,000,000</w:t>
            </w:r>
            <w:r w:rsidRPr="00C74495">
              <w:rPr>
                <w:rFonts w:ascii="Arial Narrow" w:eastAsia="Times New Roman" w:hAnsi="Arial Narrow" w:cs="Arial"/>
                <w:color w:val="000000"/>
                <w:kern w:val="24"/>
                <w:u w:val="single"/>
                <w:lang w:val="en-US" w:eastAsia="en-GB"/>
              </w:rPr>
              <w:t xml:space="preserve"> </w:t>
            </w:r>
            <w:r w:rsidRPr="00C74495">
              <w:rPr>
                <w:rFonts w:ascii="Arial Narrow" w:eastAsia="Times New Roman" w:hAnsi="Arial Narrow" w:cs="Arial"/>
                <w:i/>
                <w:iCs/>
                <w:color w:val="000000"/>
                <w:kern w:val="24"/>
                <w:u w:val="single"/>
                <w:lang w:val="en-US" w:eastAsia="en-GB"/>
              </w:rPr>
              <w:t>split into patches of 80,000</w:t>
            </w:r>
          </w:p>
        </w:tc>
      </w:tr>
      <w:tr w:rsidR="00046E12" w:rsidRPr="00C74495" w14:paraId="7F902080" w14:textId="77777777" w:rsidTr="00046E12">
        <w:trPr>
          <w:trHeight w:val="294"/>
        </w:trPr>
        <w:tc>
          <w:tcPr>
            <w:tcW w:w="484" w:type="dxa"/>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tcPr>
          <w:p w14:paraId="09B0745C" w14:textId="77777777" w:rsidR="00046E12" w:rsidRPr="00C74495" w:rsidRDefault="00046E12" w:rsidP="00046E12">
            <w:pPr>
              <w:spacing w:after="0" w:line="240" w:lineRule="auto"/>
              <w:jc w:val="center"/>
              <w:textAlignment w:val="bottom"/>
              <w:rPr>
                <w:rFonts w:ascii="Arial Narrow" w:eastAsia="Times New Roman" w:hAnsi="Arial Narrow" w:cs="Arial"/>
                <w:color w:val="000000"/>
                <w:kern w:val="24"/>
                <w:lang w:val="en-US" w:eastAsia="en-GB"/>
              </w:rPr>
            </w:pP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tcPr>
          <w:p w14:paraId="516CA4A5" w14:textId="77777777" w:rsidR="00046E12" w:rsidRPr="00C74495" w:rsidRDefault="00046E12" w:rsidP="00046E12">
            <w:pPr>
              <w:spacing w:after="0" w:line="240" w:lineRule="auto"/>
              <w:jc w:val="center"/>
              <w:textAlignment w:val="bottom"/>
              <w:rPr>
                <w:rFonts w:ascii="Arial Narrow" w:eastAsia="Times New Roman" w:hAnsi="Arial Narrow" w:cs="Arial"/>
                <w:color w:val="000000"/>
                <w:kern w:val="24"/>
                <w:lang w:val="en-US" w:eastAsia="en-GB"/>
              </w:rPr>
            </w:pPr>
          </w:p>
        </w:tc>
        <w:tc>
          <w:tcPr>
            <w:tcW w:w="1227" w:type="dxa"/>
            <w:tcBorders>
              <w:left w:val="single" w:sz="8" w:space="0" w:color="000000"/>
              <w:bottom w:val="single" w:sz="8" w:space="0" w:color="000000"/>
            </w:tcBorders>
            <w:shd w:val="clear" w:color="auto" w:fill="auto"/>
            <w:tcMar>
              <w:top w:w="12" w:type="dxa"/>
              <w:left w:w="12" w:type="dxa"/>
              <w:bottom w:w="0" w:type="dxa"/>
              <w:right w:w="12" w:type="dxa"/>
            </w:tcMar>
            <w:vAlign w:val="bottom"/>
          </w:tcPr>
          <w:p w14:paraId="4FF522C2" w14:textId="1D14DAD6" w:rsidR="00046E12" w:rsidRPr="00C74495" w:rsidRDefault="00046E12" w:rsidP="00046E12">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1</w:t>
            </w:r>
          </w:p>
        </w:tc>
        <w:tc>
          <w:tcPr>
            <w:tcW w:w="1227" w:type="dxa"/>
            <w:tcBorders>
              <w:left w:val="nil"/>
              <w:bottom w:val="single" w:sz="8" w:space="0" w:color="000000"/>
            </w:tcBorders>
            <w:shd w:val="clear" w:color="auto" w:fill="auto"/>
            <w:vAlign w:val="bottom"/>
          </w:tcPr>
          <w:p w14:paraId="0A435DFF" w14:textId="3FC7CDE1" w:rsidR="00046E12" w:rsidRPr="00C74495" w:rsidRDefault="00046E12" w:rsidP="00046E12">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2</w:t>
            </w:r>
          </w:p>
        </w:tc>
        <w:tc>
          <w:tcPr>
            <w:tcW w:w="1227" w:type="dxa"/>
            <w:tcBorders>
              <w:left w:val="nil"/>
              <w:bottom w:val="single" w:sz="8" w:space="0" w:color="000000"/>
              <w:right w:val="single" w:sz="8" w:space="0" w:color="000000"/>
            </w:tcBorders>
            <w:shd w:val="clear" w:color="auto" w:fill="auto"/>
            <w:vAlign w:val="bottom"/>
          </w:tcPr>
          <w:p w14:paraId="5579BA3B" w14:textId="76879F83" w:rsidR="00046E12" w:rsidRPr="00C74495" w:rsidRDefault="00046E12" w:rsidP="00046E12">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3</w:t>
            </w:r>
          </w:p>
        </w:tc>
        <w:tc>
          <w:tcPr>
            <w:tcW w:w="1458" w:type="dxa"/>
            <w:tcBorders>
              <w:left w:val="single" w:sz="8" w:space="0" w:color="000000"/>
              <w:bottom w:val="single" w:sz="8" w:space="0" w:color="000000"/>
              <w:right w:val="nil"/>
            </w:tcBorders>
            <w:shd w:val="clear" w:color="auto" w:fill="auto"/>
            <w:tcMar>
              <w:top w:w="12" w:type="dxa"/>
              <w:left w:w="12" w:type="dxa"/>
              <w:bottom w:w="0" w:type="dxa"/>
              <w:right w:w="12" w:type="dxa"/>
            </w:tcMar>
            <w:vAlign w:val="bottom"/>
          </w:tcPr>
          <w:p w14:paraId="39EA44EC" w14:textId="31AAE20A" w:rsidR="00046E12" w:rsidRPr="00C74495" w:rsidRDefault="00046E12" w:rsidP="00046E12">
            <w:pPr>
              <w:spacing w:after="0" w:line="240" w:lineRule="auto"/>
              <w:jc w:val="center"/>
              <w:rPr>
                <w:rFonts w:ascii="Arial Narrow" w:eastAsia="Times New Roman" w:hAnsi="Arial Narrow" w:cs="Arial"/>
                <w:lang w:eastAsia="en-GB"/>
              </w:rPr>
            </w:pPr>
            <w:r>
              <w:rPr>
                <w:rFonts w:ascii="Arial Narrow" w:eastAsia="Times New Roman" w:hAnsi="Arial Narrow" w:cs="Arial"/>
                <w:lang w:eastAsia="en-GB"/>
              </w:rPr>
              <w:t>Scenario 1</w:t>
            </w:r>
          </w:p>
        </w:tc>
        <w:tc>
          <w:tcPr>
            <w:tcW w:w="1458" w:type="dxa"/>
            <w:tcBorders>
              <w:left w:val="nil"/>
              <w:bottom w:val="single" w:sz="8" w:space="0" w:color="000000"/>
              <w:right w:val="nil"/>
            </w:tcBorders>
            <w:shd w:val="clear" w:color="auto" w:fill="auto"/>
            <w:vAlign w:val="bottom"/>
          </w:tcPr>
          <w:p w14:paraId="6B62E341" w14:textId="03AE6D2F" w:rsidR="00046E12" w:rsidRPr="00C74495" w:rsidRDefault="00046E12" w:rsidP="00046E12">
            <w:pPr>
              <w:spacing w:after="0" w:line="240" w:lineRule="auto"/>
              <w:jc w:val="center"/>
              <w:rPr>
                <w:rFonts w:ascii="Arial Narrow" w:eastAsia="Times New Roman" w:hAnsi="Arial Narrow" w:cs="Arial"/>
                <w:lang w:eastAsia="en-GB"/>
              </w:rPr>
            </w:pPr>
            <w:r>
              <w:rPr>
                <w:rFonts w:ascii="Arial Narrow" w:eastAsia="Times New Roman" w:hAnsi="Arial Narrow" w:cs="Arial"/>
                <w:lang w:eastAsia="en-GB"/>
              </w:rPr>
              <w:t>Scenario 2</w:t>
            </w:r>
          </w:p>
        </w:tc>
        <w:tc>
          <w:tcPr>
            <w:tcW w:w="1459" w:type="dxa"/>
            <w:tcBorders>
              <w:left w:val="nil"/>
              <w:bottom w:val="single" w:sz="8" w:space="0" w:color="000000"/>
              <w:right w:val="nil"/>
            </w:tcBorders>
            <w:shd w:val="clear" w:color="auto" w:fill="auto"/>
            <w:vAlign w:val="bottom"/>
          </w:tcPr>
          <w:p w14:paraId="4BB5266E" w14:textId="559F457E"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lang w:eastAsia="en-GB"/>
              </w:rPr>
              <w:t>Scenario 3</w:t>
            </w:r>
          </w:p>
        </w:tc>
      </w:tr>
      <w:tr w:rsidR="00046E12" w:rsidRPr="00C74495" w14:paraId="3CAA3216" w14:textId="77777777" w:rsidTr="00046E12">
        <w:trPr>
          <w:trHeight w:val="294"/>
        </w:trPr>
        <w:tc>
          <w:tcPr>
            <w:tcW w:w="484" w:type="dxa"/>
            <w:vMerge w:val="restart"/>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001BE0"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3.5</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7D3A4ED1"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single" w:sz="8" w:space="0" w:color="000000"/>
              <w:left w:val="nil"/>
              <w:bottom w:val="nil"/>
              <w:right w:val="nil"/>
            </w:tcBorders>
            <w:shd w:val="clear" w:color="auto" w:fill="F2F2F2" w:themeFill="background1" w:themeFillShade="F2"/>
            <w:tcMar>
              <w:top w:w="12" w:type="dxa"/>
              <w:left w:w="12" w:type="dxa"/>
              <w:bottom w:w="0" w:type="dxa"/>
              <w:right w:w="12" w:type="dxa"/>
            </w:tcMar>
            <w:vAlign w:val="bottom"/>
          </w:tcPr>
          <w:p w14:paraId="5B342FBB" w14:textId="7F829175"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70</w:t>
            </w:r>
          </w:p>
        </w:tc>
        <w:tc>
          <w:tcPr>
            <w:tcW w:w="1227" w:type="dxa"/>
            <w:tcBorders>
              <w:top w:val="single" w:sz="8" w:space="0" w:color="000000"/>
              <w:left w:val="nil"/>
              <w:bottom w:val="nil"/>
              <w:right w:val="nil"/>
            </w:tcBorders>
            <w:shd w:val="clear" w:color="auto" w:fill="F2F2F2" w:themeFill="background1" w:themeFillShade="F2"/>
            <w:vAlign w:val="bottom"/>
          </w:tcPr>
          <w:p w14:paraId="30D94950" w14:textId="4F133D8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70</w:t>
            </w:r>
          </w:p>
        </w:tc>
        <w:tc>
          <w:tcPr>
            <w:tcW w:w="1227" w:type="dxa"/>
            <w:tcBorders>
              <w:top w:val="single" w:sz="8" w:space="0" w:color="000000"/>
              <w:left w:val="nil"/>
              <w:bottom w:val="nil"/>
              <w:right w:val="single" w:sz="8" w:space="0" w:color="000000"/>
            </w:tcBorders>
            <w:shd w:val="clear" w:color="auto" w:fill="F2F2F2" w:themeFill="background1" w:themeFillShade="F2"/>
            <w:vAlign w:val="bottom"/>
          </w:tcPr>
          <w:p w14:paraId="40EE9E3D" w14:textId="62333BF6"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single" w:sz="8" w:space="0" w:color="000000"/>
              <w:left w:val="single" w:sz="8" w:space="0" w:color="000000"/>
              <w:bottom w:val="nil"/>
              <w:right w:val="nil"/>
            </w:tcBorders>
            <w:shd w:val="clear" w:color="auto" w:fill="F2F2F2" w:themeFill="background1" w:themeFillShade="F2"/>
            <w:tcMar>
              <w:top w:w="12" w:type="dxa"/>
              <w:left w:w="12" w:type="dxa"/>
              <w:bottom w:w="0" w:type="dxa"/>
              <w:right w:w="12" w:type="dxa"/>
            </w:tcMar>
            <w:vAlign w:val="bottom"/>
          </w:tcPr>
          <w:p w14:paraId="5EF34AA5" w14:textId="02393D7E"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8" w:type="dxa"/>
            <w:tcBorders>
              <w:top w:val="single" w:sz="8" w:space="0" w:color="000000"/>
              <w:left w:val="nil"/>
              <w:bottom w:val="nil"/>
              <w:right w:val="nil"/>
            </w:tcBorders>
            <w:shd w:val="clear" w:color="auto" w:fill="F2F2F2" w:themeFill="background1" w:themeFillShade="F2"/>
            <w:vAlign w:val="bottom"/>
          </w:tcPr>
          <w:p w14:paraId="5516CA4B" w14:textId="68F8AF1D"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9" w:type="dxa"/>
            <w:tcBorders>
              <w:top w:val="single" w:sz="8" w:space="0" w:color="000000"/>
              <w:left w:val="nil"/>
              <w:bottom w:val="nil"/>
              <w:right w:val="nil"/>
            </w:tcBorders>
            <w:shd w:val="clear" w:color="auto" w:fill="F2F2F2" w:themeFill="background1" w:themeFillShade="F2"/>
            <w:vAlign w:val="bottom"/>
          </w:tcPr>
          <w:p w14:paraId="1D395CCF" w14:textId="73C9360D"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73E89D49" w14:textId="77777777" w:rsidTr="00046E12">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68505B5E"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6DCE1C22"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auto"/>
            <w:tcMar>
              <w:top w:w="12" w:type="dxa"/>
              <w:left w:w="12" w:type="dxa"/>
              <w:bottom w:w="0" w:type="dxa"/>
              <w:right w:w="12" w:type="dxa"/>
            </w:tcMar>
            <w:vAlign w:val="bottom"/>
            <w:hideMark/>
          </w:tcPr>
          <w:p w14:paraId="46E3A8F1" w14:textId="13C7B637"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90</w:t>
            </w:r>
          </w:p>
        </w:tc>
        <w:tc>
          <w:tcPr>
            <w:tcW w:w="1227" w:type="dxa"/>
            <w:tcBorders>
              <w:top w:val="nil"/>
              <w:left w:val="nil"/>
              <w:bottom w:val="nil"/>
              <w:right w:val="nil"/>
            </w:tcBorders>
            <w:shd w:val="clear" w:color="auto" w:fill="auto"/>
            <w:vAlign w:val="bottom"/>
          </w:tcPr>
          <w:p w14:paraId="26D4FC05" w14:textId="6FA6223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90</w:t>
            </w:r>
          </w:p>
        </w:tc>
        <w:tc>
          <w:tcPr>
            <w:tcW w:w="1227" w:type="dxa"/>
            <w:tcBorders>
              <w:top w:val="nil"/>
              <w:left w:val="nil"/>
              <w:bottom w:val="nil"/>
              <w:right w:val="single" w:sz="8" w:space="0" w:color="000000"/>
            </w:tcBorders>
            <w:shd w:val="clear" w:color="auto" w:fill="auto"/>
            <w:vAlign w:val="bottom"/>
          </w:tcPr>
          <w:p w14:paraId="171A2F47" w14:textId="62902575"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auto"/>
            <w:tcMar>
              <w:top w:w="12" w:type="dxa"/>
              <w:left w:w="12" w:type="dxa"/>
              <w:bottom w:w="0" w:type="dxa"/>
              <w:right w:w="12" w:type="dxa"/>
            </w:tcMar>
            <w:vAlign w:val="bottom"/>
            <w:hideMark/>
          </w:tcPr>
          <w:p w14:paraId="45D5C3F2" w14:textId="1AAE7968"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8" w:type="dxa"/>
            <w:tcBorders>
              <w:top w:val="nil"/>
              <w:left w:val="nil"/>
              <w:bottom w:val="nil"/>
              <w:right w:val="nil"/>
            </w:tcBorders>
            <w:shd w:val="clear" w:color="auto" w:fill="auto"/>
            <w:vAlign w:val="bottom"/>
          </w:tcPr>
          <w:p w14:paraId="34CB0756" w14:textId="32744394"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9" w:type="dxa"/>
            <w:tcBorders>
              <w:top w:val="nil"/>
              <w:left w:val="nil"/>
              <w:bottom w:val="nil"/>
              <w:right w:val="nil"/>
            </w:tcBorders>
            <w:shd w:val="clear" w:color="auto" w:fill="auto"/>
            <w:vAlign w:val="bottom"/>
          </w:tcPr>
          <w:p w14:paraId="6294720F" w14:textId="092B8564"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183CD941" w14:textId="77777777" w:rsidTr="00046E12">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3DE6F2AE"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FF8CC1C"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single" w:sz="8" w:space="0" w:color="000000"/>
              <w:right w:val="nil"/>
            </w:tcBorders>
            <w:shd w:val="clear" w:color="auto" w:fill="F2F2F2" w:themeFill="background1" w:themeFillShade="F2"/>
            <w:tcMar>
              <w:top w:w="12" w:type="dxa"/>
              <w:left w:w="12" w:type="dxa"/>
              <w:bottom w:w="0" w:type="dxa"/>
              <w:right w:w="12" w:type="dxa"/>
            </w:tcMar>
            <w:vAlign w:val="bottom"/>
            <w:hideMark/>
          </w:tcPr>
          <w:p w14:paraId="4CE78922" w14:textId="0E0029E6"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single" w:sz="8" w:space="0" w:color="000000"/>
              <w:right w:val="nil"/>
            </w:tcBorders>
            <w:shd w:val="clear" w:color="auto" w:fill="F2F2F2" w:themeFill="background1" w:themeFillShade="F2"/>
            <w:vAlign w:val="bottom"/>
          </w:tcPr>
          <w:p w14:paraId="6984B8D6" w14:textId="7119A50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single" w:sz="8" w:space="0" w:color="000000"/>
              <w:right w:val="single" w:sz="8" w:space="0" w:color="000000"/>
            </w:tcBorders>
            <w:shd w:val="clear" w:color="auto" w:fill="F2F2F2" w:themeFill="background1" w:themeFillShade="F2"/>
            <w:vAlign w:val="bottom"/>
          </w:tcPr>
          <w:p w14:paraId="66BB3246" w14:textId="4EF9D238"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single" w:sz="8" w:space="0" w:color="000000"/>
              <w:right w:val="nil"/>
            </w:tcBorders>
            <w:shd w:val="clear" w:color="auto" w:fill="F2F2F2" w:themeFill="background1" w:themeFillShade="F2"/>
            <w:tcMar>
              <w:top w:w="12" w:type="dxa"/>
              <w:left w:w="12" w:type="dxa"/>
              <w:bottom w:w="0" w:type="dxa"/>
              <w:right w:w="12" w:type="dxa"/>
            </w:tcMar>
            <w:vAlign w:val="bottom"/>
            <w:hideMark/>
          </w:tcPr>
          <w:p w14:paraId="2A40900F" w14:textId="17EA9E9E"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8" w:type="dxa"/>
            <w:tcBorders>
              <w:top w:val="nil"/>
              <w:left w:val="nil"/>
              <w:bottom w:val="single" w:sz="8" w:space="0" w:color="000000"/>
              <w:right w:val="nil"/>
            </w:tcBorders>
            <w:shd w:val="clear" w:color="auto" w:fill="F2F2F2" w:themeFill="background1" w:themeFillShade="F2"/>
            <w:vAlign w:val="bottom"/>
          </w:tcPr>
          <w:p w14:paraId="09E350A4" w14:textId="1ED3C767"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40</w:t>
            </w:r>
          </w:p>
        </w:tc>
        <w:tc>
          <w:tcPr>
            <w:tcW w:w="1459" w:type="dxa"/>
            <w:tcBorders>
              <w:top w:val="nil"/>
              <w:left w:val="nil"/>
              <w:bottom w:val="single" w:sz="8" w:space="0" w:color="000000"/>
              <w:right w:val="nil"/>
            </w:tcBorders>
            <w:shd w:val="clear" w:color="auto" w:fill="F2F2F2" w:themeFill="background1" w:themeFillShade="F2"/>
            <w:vAlign w:val="bottom"/>
          </w:tcPr>
          <w:p w14:paraId="36849B0C" w14:textId="65A8F9C2"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3086ED1E" w14:textId="77777777" w:rsidTr="00046E12">
        <w:trPr>
          <w:trHeight w:val="294"/>
        </w:trPr>
        <w:tc>
          <w:tcPr>
            <w:tcW w:w="484" w:type="dxa"/>
            <w:vMerge w:val="restart"/>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67476F"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7.0</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222C6FB4"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single" w:sz="8" w:space="0" w:color="000000"/>
              <w:left w:val="nil"/>
              <w:bottom w:val="nil"/>
              <w:right w:val="nil"/>
            </w:tcBorders>
            <w:shd w:val="clear" w:color="auto" w:fill="auto"/>
            <w:tcMar>
              <w:top w:w="12" w:type="dxa"/>
              <w:left w:w="12" w:type="dxa"/>
              <w:bottom w:w="0" w:type="dxa"/>
              <w:right w:w="12" w:type="dxa"/>
            </w:tcMar>
            <w:vAlign w:val="bottom"/>
            <w:hideMark/>
          </w:tcPr>
          <w:p w14:paraId="70413EB0" w14:textId="28FBF7FC"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90</w:t>
            </w:r>
          </w:p>
        </w:tc>
        <w:tc>
          <w:tcPr>
            <w:tcW w:w="1227" w:type="dxa"/>
            <w:tcBorders>
              <w:top w:val="single" w:sz="8" w:space="0" w:color="000000"/>
              <w:left w:val="nil"/>
              <w:bottom w:val="nil"/>
              <w:right w:val="nil"/>
            </w:tcBorders>
            <w:shd w:val="clear" w:color="auto" w:fill="auto"/>
            <w:vAlign w:val="bottom"/>
          </w:tcPr>
          <w:p w14:paraId="120EE1F2" w14:textId="65654F64"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90</w:t>
            </w:r>
          </w:p>
        </w:tc>
        <w:tc>
          <w:tcPr>
            <w:tcW w:w="1227" w:type="dxa"/>
            <w:tcBorders>
              <w:top w:val="single" w:sz="8" w:space="0" w:color="000000"/>
              <w:left w:val="nil"/>
              <w:bottom w:val="nil"/>
              <w:right w:val="single" w:sz="8" w:space="0" w:color="000000"/>
            </w:tcBorders>
            <w:shd w:val="clear" w:color="auto" w:fill="auto"/>
            <w:vAlign w:val="bottom"/>
          </w:tcPr>
          <w:p w14:paraId="1DC601F7" w14:textId="61028A94"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single" w:sz="8" w:space="0" w:color="000000"/>
              <w:left w:val="single" w:sz="8" w:space="0" w:color="000000"/>
              <w:bottom w:val="nil"/>
              <w:right w:val="nil"/>
            </w:tcBorders>
            <w:shd w:val="clear" w:color="auto" w:fill="auto"/>
            <w:tcMar>
              <w:top w:w="12" w:type="dxa"/>
              <w:left w:w="12" w:type="dxa"/>
              <w:bottom w:w="0" w:type="dxa"/>
              <w:right w:w="12" w:type="dxa"/>
            </w:tcMar>
            <w:vAlign w:val="bottom"/>
            <w:hideMark/>
          </w:tcPr>
          <w:p w14:paraId="024E7435" w14:textId="748366B9"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8" w:type="dxa"/>
            <w:tcBorders>
              <w:top w:val="single" w:sz="8" w:space="0" w:color="000000"/>
              <w:left w:val="nil"/>
              <w:bottom w:val="nil"/>
              <w:right w:val="nil"/>
            </w:tcBorders>
            <w:shd w:val="clear" w:color="auto" w:fill="auto"/>
            <w:vAlign w:val="bottom"/>
          </w:tcPr>
          <w:p w14:paraId="16CCC044" w14:textId="7008B546"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9" w:type="dxa"/>
            <w:tcBorders>
              <w:top w:val="single" w:sz="8" w:space="0" w:color="000000"/>
              <w:left w:val="nil"/>
              <w:bottom w:val="nil"/>
              <w:right w:val="nil"/>
            </w:tcBorders>
            <w:shd w:val="clear" w:color="auto" w:fill="auto"/>
            <w:vAlign w:val="bottom"/>
          </w:tcPr>
          <w:p w14:paraId="504635B3" w14:textId="1E827CAB"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17DA9677" w14:textId="77777777" w:rsidTr="00046E12">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4343709D"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0D441346"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F2F2F2" w:themeFill="background1" w:themeFillShade="F2"/>
            <w:tcMar>
              <w:top w:w="12" w:type="dxa"/>
              <w:left w:w="12" w:type="dxa"/>
              <w:bottom w:w="0" w:type="dxa"/>
              <w:right w:w="12" w:type="dxa"/>
            </w:tcMar>
            <w:vAlign w:val="bottom"/>
            <w:hideMark/>
          </w:tcPr>
          <w:p w14:paraId="30040A28" w14:textId="5DBB69B8"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100</w:t>
            </w:r>
          </w:p>
        </w:tc>
        <w:tc>
          <w:tcPr>
            <w:tcW w:w="1227" w:type="dxa"/>
            <w:tcBorders>
              <w:top w:val="nil"/>
              <w:left w:val="nil"/>
              <w:bottom w:val="nil"/>
              <w:right w:val="nil"/>
            </w:tcBorders>
            <w:shd w:val="clear" w:color="auto" w:fill="F2F2F2" w:themeFill="background1" w:themeFillShade="F2"/>
            <w:vAlign w:val="bottom"/>
          </w:tcPr>
          <w:p w14:paraId="26066C83" w14:textId="79D3A157"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100</w:t>
            </w:r>
          </w:p>
        </w:tc>
        <w:tc>
          <w:tcPr>
            <w:tcW w:w="1227" w:type="dxa"/>
            <w:tcBorders>
              <w:top w:val="nil"/>
              <w:left w:val="nil"/>
              <w:bottom w:val="nil"/>
              <w:right w:val="single" w:sz="8" w:space="0" w:color="000000"/>
            </w:tcBorders>
            <w:shd w:val="clear" w:color="auto" w:fill="F2F2F2" w:themeFill="background1" w:themeFillShade="F2"/>
            <w:vAlign w:val="bottom"/>
          </w:tcPr>
          <w:p w14:paraId="07A42EEA" w14:textId="398B409C"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F2F2F2" w:themeFill="background1" w:themeFillShade="F2"/>
            <w:tcMar>
              <w:top w:w="12" w:type="dxa"/>
              <w:left w:w="12" w:type="dxa"/>
              <w:bottom w:w="0" w:type="dxa"/>
              <w:right w:w="12" w:type="dxa"/>
            </w:tcMar>
            <w:vAlign w:val="bottom"/>
            <w:hideMark/>
          </w:tcPr>
          <w:p w14:paraId="3106C2BA" w14:textId="538D9580"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8" w:type="dxa"/>
            <w:tcBorders>
              <w:top w:val="nil"/>
              <w:left w:val="nil"/>
              <w:bottom w:val="nil"/>
              <w:right w:val="nil"/>
            </w:tcBorders>
            <w:shd w:val="clear" w:color="auto" w:fill="F2F2F2" w:themeFill="background1" w:themeFillShade="F2"/>
            <w:vAlign w:val="bottom"/>
          </w:tcPr>
          <w:p w14:paraId="6B691A3B" w14:textId="79AD2644"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9" w:type="dxa"/>
            <w:tcBorders>
              <w:top w:val="nil"/>
              <w:left w:val="nil"/>
              <w:bottom w:val="nil"/>
              <w:right w:val="nil"/>
            </w:tcBorders>
            <w:shd w:val="clear" w:color="auto" w:fill="F2F2F2" w:themeFill="background1" w:themeFillShade="F2"/>
            <w:vAlign w:val="bottom"/>
          </w:tcPr>
          <w:p w14:paraId="40A86940" w14:textId="0EF562E6"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3D931AD5" w14:textId="77777777" w:rsidTr="00046E12">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37CB2162"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6CC7164"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single" w:sz="8" w:space="0" w:color="000000"/>
              <w:right w:val="nil"/>
            </w:tcBorders>
            <w:shd w:val="clear" w:color="auto" w:fill="auto"/>
            <w:tcMar>
              <w:top w:w="12" w:type="dxa"/>
              <w:left w:w="12" w:type="dxa"/>
              <w:bottom w:w="0" w:type="dxa"/>
              <w:right w:w="12" w:type="dxa"/>
            </w:tcMar>
            <w:vAlign w:val="bottom"/>
            <w:hideMark/>
          </w:tcPr>
          <w:p w14:paraId="2FB493C7" w14:textId="727DECE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single" w:sz="8" w:space="0" w:color="000000"/>
              <w:right w:val="nil"/>
            </w:tcBorders>
            <w:shd w:val="clear" w:color="auto" w:fill="auto"/>
            <w:vAlign w:val="bottom"/>
          </w:tcPr>
          <w:p w14:paraId="3D96032D" w14:textId="2DF7B35B"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single" w:sz="8" w:space="0" w:color="000000"/>
              <w:right w:val="single" w:sz="8" w:space="0" w:color="000000"/>
            </w:tcBorders>
            <w:shd w:val="clear" w:color="auto" w:fill="auto"/>
            <w:vAlign w:val="bottom"/>
          </w:tcPr>
          <w:p w14:paraId="6C26B310" w14:textId="2E3A6947"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single" w:sz="8" w:space="0" w:color="000000"/>
              <w:right w:val="nil"/>
            </w:tcBorders>
            <w:shd w:val="clear" w:color="auto" w:fill="auto"/>
            <w:tcMar>
              <w:top w:w="12" w:type="dxa"/>
              <w:left w:w="12" w:type="dxa"/>
              <w:bottom w:w="0" w:type="dxa"/>
              <w:right w:w="12" w:type="dxa"/>
            </w:tcMar>
            <w:vAlign w:val="bottom"/>
            <w:hideMark/>
          </w:tcPr>
          <w:p w14:paraId="4D1AB1BC" w14:textId="4B872FE2"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80</w:t>
            </w:r>
          </w:p>
        </w:tc>
        <w:tc>
          <w:tcPr>
            <w:tcW w:w="1458" w:type="dxa"/>
            <w:tcBorders>
              <w:top w:val="nil"/>
              <w:left w:val="nil"/>
              <w:bottom w:val="single" w:sz="8" w:space="0" w:color="000000"/>
              <w:right w:val="nil"/>
            </w:tcBorders>
            <w:shd w:val="clear" w:color="auto" w:fill="auto"/>
            <w:vAlign w:val="bottom"/>
          </w:tcPr>
          <w:p w14:paraId="14216772" w14:textId="1C44CF4A"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80</w:t>
            </w:r>
          </w:p>
        </w:tc>
        <w:tc>
          <w:tcPr>
            <w:tcW w:w="1459" w:type="dxa"/>
            <w:tcBorders>
              <w:top w:val="nil"/>
              <w:left w:val="nil"/>
              <w:bottom w:val="single" w:sz="8" w:space="0" w:color="000000"/>
              <w:right w:val="nil"/>
            </w:tcBorders>
            <w:shd w:val="clear" w:color="auto" w:fill="auto"/>
            <w:vAlign w:val="bottom"/>
          </w:tcPr>
          <w:p w14:paraId="23B04D52" w14:textId="76DFBC8F"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746B6C4C" w14:textId="77777777" w:rsidTr="00046E12">
        <w:trPr>
          <w:trHeight w:val="294"/>
        </w:trPr>
        <w:tc>
          <w:tcPr>
            <w:tcW w:w="484" w:type="dxa"/>
            <w:vMerge w:val="restart"/>
            <w:tcBorders>
              <w:top w:val="single" w:sz="8" w:space="0" w:color="000000"/>
              <w:left w:val="nil"/>
              <w:bottom w:val="nil"/>
              <w:right w:val="single" w:sz="8" w:space="0" w:color="000000"/>
            </w:tcBorders>
            <w:shd w:val="clear" w:color="auto" w:fill="auto"/>
            <w:tcMar>
              <w:top w:w="12" w:type="dxa"/>
              <w:left w:w="12" w:type="dxa"/>
              <w:bottom w:w="0" w:type="dxa"/>
              <w:right w:w="12" w:type="dxa"/>
            </w:tcMar>
            <w:vAlign w:val="center"/>
            <w:hideMark/>
          </w:tcPr>
          <w:p w14:paraId="4F792143"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14.0</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74FDF6E8"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single" w:sz="8" w:space="0" w:color="000000"/>
              <w:left w:val="nil"/>
              <w:bottom w:val="nil"/>
              <w:right w:val="nil"/>
            </w:tcBorders>
            <w:shd w:val="clear" w:color="auto" w:fill="F2F2F2" w:themeFill="background1" w:themeFillShade="F2"/>
            <w:tcMar>
              <w:top w:w="12" w:type="dxa"/>
              <w:left w:w="12" w:type="dxa"/>
              <w:bottom w:w="0" w:type="dxa"/>
              <w:right w:w="12" w:type="dxa"/>
            </w:tcMar>
            <w:vAlign w:val="bottom"/>
            <w:hideMark/>
          </w:tcPr>
          <w:p w14:paraId="00904E44" w14:textId="6C6ECEC1"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100</w:t>
            </w:r>
          </w:p>
        </w:tc>
        <w:tc>
          <w:tcPr>
            <w:tcW w:w="1227" w:type="dxa"/>
            <w:tcBorders>
              <w:top w:val="single" w:sz="8" w:space="0" w:color="000000"/>
              <w:left w:val="nil"/>
              <w:bottom w:val="nil"/>
              <w:right w:val="nil"/>
            </w:tcBorders>
            <w:shd w:val="clear" w:color="auto" w:fill="F2F2F2" w:themeFill="background1" w:themeFillShade="F2"/>
            <w:vAlign w:val="bottom"/>
          </w:tcPr>
          <w:p w14:paraId="3B172B92" w14:textId="71FEA611"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100</w:t>
            </w:r>
          </w:p>
        </w:tc>
        <w:tc>
          <w:tcPr>
            <w:tcW w:w="1227" w:type="dxa"/>
            <w:tcBorders>
              <w:top w:val="single" w:sz="8" w:space="0" w:color="000000"/>
              <w:left w:val="nil"/>
              <w:bottom w:val="nil"/>
              <w:right w:val="single" w:sz="8" w:space="0" w:color="000000"/>
            </w:tcBorders>
            <w:shd w:val="clear" w:color="auto" w:fill="F2F2F2" w:themeFill="background1" w:themeFillShade="F2"/>
            <w:vAlign w:val="bottom"/>
          </w:tcPr>
          <w:p w14:paraId="4DF60DE1" w14:textId="11E5A303"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single" w:sz="8" w:space="0" w:color="000000"/>
              <w:left w:val="single" w:sz="8" w:space="0" w:color="000000"/>
              <w:bottom w:val="nil"/>
              <w:right w:val="nil"/>
            </w:tcBorders>
            <w:shd w:val="clear" w:color="auto" w:fill="F2F2F2" w:themeFill="background1" w:themeFillShade="F2"/>
            <w:tcMar>
              <w:top w:w="12" w:type="dxa"/>
              <w:left w:w="12" w:type="dxa"/>
              <w:bottom w:w="0" w:type="dxa"/>
              <w:right w:w="12" w:type="dxa"/>
            </w:tcMar>
            <w:vAlign w:val="bottom"/>
            <w:hideMark/>
          </w:tcPr>
          <w:p w14:paraId="0B309728" w14:textId="1613BA83"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8" w:type="dxa"/>
            <w:tcBorders>
              <w:top w:val="single" w:sz="8" w:space="0" w:color="000000"/>
              <w:left w:val="nil"/>
              <w:bottom w:val="nil"/>
              <w:right w:val="nil"/>
            </w:tcBorders>
            <w:shd w:val="clear" w:color="auto" w:fill="F2F2F2" w:themeFill="background1" w:themeFillShade="F2"/>
            <w:vAlign w:val="bottom"/>
          </w:tcPr>
          <w:p w14:paraId="6223A2BC" w14:textId="0DE6E665"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9" w:type="dxa"/>
            <w:tcBorders>
              <w:top w:val="single" w:sz="8" w:space="0" w:color="000000"/>
              <w:left w:val="nil"/>
              <w:bottom w:val="nil"/>
              <w:right w:val="nil"/>
            </w:tcBorders>
            <w:shd w:val="clear" w:color="auto" w:fill="F2F2F2" w:themeFill="background1" w:themeFillShade="F2"/>
            <w:vAlign w:val="bottom"/>
          </w:tcPr>
          <w:p w14:paraId="737F4448" w14:textId="0051C432"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3C7C82AA" w14:textId="77777777" w:rsidTr="00046E12">
        <w:trPr>
          <w:trHeight w:val="294"/>
        </w:trPr>
        <w:tc>
          <w:tcPr>
            <w:tcW w:w="0" w:type="auto"/>
            <w:vMerge/>
            <w:tcBorders>
              <w:top w:val="single" w:sz="8" w:space="0" w:color="000000"/>
              <w:left w:val="nil"/>
              <w:bottom w:val="nil"/>
              <w:right w:val="single" w:sz="8" w:space="0" w:color="000000"/>
            </w:tcBorders>
            <w:vAlign w:val="center"/>
            <w:hideMark/>
          </w:tcPr>
          <w:p w14:paraId="5826A069"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5CE4BF46"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auto"/>
            <w:tcMar>
              <w:top w:w="12" w:type="dxa"/>
              <w:left w:w="12" w:type="dxa"/>
              <w:bottom w:w="0" w:type="dxa"/>
              <w:right w:w="12" w:type="dxa"/>
            </w:tcMar>
            <w:vAlign w:val="bottom"/>
            <w:hideMark/>
          </w:tcPr>
          <w:p w14:paraId="53056F24" w14:textId="3722153D"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nil"/>
              <w:right w:val="nil"/>
            </w:tcBorders>
            <w:shd w:val="clear" w:color="auto" w:fill="auto"/>
            <w:vAlign w:val="bottom"/>
          </w:tcPr>
          <w:p w14:paraId="12859152" w14:textId="3C9C0D94"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auto"/>
            <w:vAlign w:val="bottom"/>
          </w:tcPr>
          <w:p w14:paraId="4E8AC62F" w14:textId="31AB51E1"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auto"/>
            <w:tcMar>
              <w:top w:w="12" w:type="dxa"/>
              <w:left w:w="12" w:type="dxa"/>
              <w:bottom w:w="0" w:type="dxa"/>
              <w:right w:w="12" w:type="dxa"/>
            </w:tcMar>
            <w:vAlign w:val="bottom"/>
            <w:hideMark/>
          </w:tcPr>
          <w:p w14:paraId="1336AAA5" w14:textId="20C60196"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70</w:t>
            </w:r>
          </w:p>
        </w:tc>
        <w:tc>
          <w:tcPr>
            <w:tcW w:w="1458" w:type="dxa"/>
            <w:tcBorders>
              <w:top w:val="nil"/>
              <w:left w:val="nil"/>
              <w:bottom w:val="nil"/>
              <w:right w:val="nil"/>
            </w:tcBorders>
            <w:shd w:val="clear" w:color="auto" w:fill="auto"/>
            <w:vAlign w:val="bottom"/>
          </w:tcPr>
          <w:p w14:paraId="333D3616" w14:textId="6737A783"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70</w:t>
            </w:r>
          </w:p>
        </w:tc>
        <w:tc>
          <w:tcPr>
            <w:tcW w:w="1459" w:type="dxa"/>
            <w:tcBorders>
              <w:top w:val="nil"/>
              <w:left w:val="nil"/>
              <w:bottom w:val="nil"/>
              <w:right w:val="nil"/>
            </w:tcBorders>
            <w:shd w:val="clear" w:color="auto" w:fill="auto"/>
            <w:vAlign w:val="bottom"/>
          </w:tcPr>
          <w:p w14:paraId="3CE1C62D" w14:textId="5BE06A95"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r w:rsidR="00046E12" w:rsidRPr="00C74495" w14:paraId="690926D6" w14:textId="77777777" w:rsidTr="00046E12">
        <w:trPr>
          <w:trHeight w:val="294"/>
        </w:trPr>
        <w:tc>
          <w:tcPr>
            <w:tcW w:w="0" w:type="auto"/>
            <w:vMerge/>
            <w:tcBorders>
              <w:top w:val="single" w:sz="8" w:space="0" w:color="000000"/>
              <w:left w:val="nil"/>
              <w:bottom w:val="nil"/>
              <w:right w:val="single" w:sz="8" w:space="0" w:color="000000"/>
            </w:tcBorders>
            <w:vAlign w:val="center"/>
            <w:hideMark/>
          </w:tcPr>
          <w:p w14:paraId="0FAD9731"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118DE7B4"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nil"/>
              <w:right w:val="nil"/>
            </w:tcBorders>
            <w:shd w:val="clear" w:color="auto" w:fill="F2F2F2" w:themeFill="background1" w:themeFillShade="F2"/>
            <w:tcMar>
              <w:top w:w="12" w:type="dxa"/>
              <w:left w:w="12" w:type="dxa"/>
              <w:bottom w:w="0" w:type="dxa"/>
              <w:right w:w="12" w:type="dxa"/>
            </w:tcMar>
            <w:vAlign w:val="bottom"/>
            <w:hideMark/>
          </w:tcPr>
          <w:p w14:paraId="3E33CAED" w14:textId="5277B21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w:t>
            </w:r>
          </w:p>
        </w:tc>
        <w:tc>
          <w:tcPr>
            <w:tcW w:w="1227" w:type="dxa"/>
            <w:tcBorders>
              <w:top w:val="nil"/>
              <w:left w:val="nil"/>
              <w:bottom w:val="nil"/>
              <w:right w:val="nil"/>
            </w:tcBorders>
            <w:shd w:val="clear" w:color="auto" w:fill="F2F2F2" w:themeFill="background1" w:themeFillShade="F2"/>
            <w:vAlign w:val="bottom"/>
          </w:tcPr>
          <w:p w14:paraId="63FCC21C" w14:textId="0CA6000C"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F2F2F2" w:themeFill="background1" w:themeFillShade="F2"/>
            <w:vAlign w:val="bottom"/>
          </w:tcPr>
          <w:p w14:paraId="0BFEA103" w14:textId="1470E987"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F2F2F2" w:themeFill="background1" w:themeFillShade="F2"/>
            <w:tcMar>
              <w:top w:w="12" w:type="dxa"/>
              <w:left w:w="12" w:type="dxa"/>
              <w:bottom w:w="0" w:type="dxa"/>
              <w:right w:w="12" w:type="dxa"/>
            </w:tcMar>
            <w:vAlign w:val="bottom"/>
            <w:hideMark/>
          </w:tcPr>
          <w:p w14:paraId="0D619A85" w14:textId="62974FF3"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80</w:t>
            </w:r>
          </w:p>
        </w:tc>
        <w:tc>
          <w:tcPr>
            <w:tcW w:w="1458" w:type="dxa"/>
            <w:tcBorders>
              <w:top w:val="nil"/>
              <w:left w:val="nil"/>
              <w:bottom w:val="nil"/>
              <w:right w:val="nil"/>
            </w:tcBorders>
            <w:shd w:val="clear" w:color="auto" w:fill="F2F2F2" w:themeFill="background1" w:themeFillShade="F2"/>
            <w:vAlign w:val="bottom"/>
          </w:tcPr>
          <w:p w14:paraId="7471A566" w14:textId="61E31550"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80</w:t>
            </w:r>
          </w:p>
        </w:tc>
        <w:tc>
          <w:tcPr>
            <w:tcW w:w="1459" w:type="dxa"/>
            <w:tcBorders>
              <w:top w:val="nil"/>
              <w:left w:val="nil"/>
              <w:bottom w:val="nil"/>
              <w:right w:val="nil"/>
            </w:tcBorders>
            <w:shd w:val="clear" w:color="auto" w:fill="F2F2F2" w:themeFill="background1" w:themeFillShade="F2"/>
            <w:vAlign w:val="bottom"/>
          </w:tcPr>
          <w:p w14:paraId="4273A18B" w14:textId="4B65CDB7" w:rsidR="00046E12" w:rsidRPr="00C74495" w:rsidRDefault="00046E12" w:rsidP="00046E12">
            <w:pPr>
              <w:spacing w:after="0" w:line="240" w:lineRule="auto"/>
              <w:jc w:val="center"/>
              <w:rPr>
                <w:rFonts w:ascii="Arial Narrow" w:eastAsia="Times New Roman" w:hAnsi="Arial Narrow" w:cs="Arial"/>
                <w:i/>
                <w:iCs/>
                <w:lang w:eastAsia="en-GB"/>
              </w:rPr>
            </w:pPr>
            <w:r w:rsidRPr="00046E12">
              <w:rPr>
                <w:rFonts w:ascii="Arial Narrow" w:eastAsia="Times New Roman" w:hAnsi="Arial Narrow" w:cs="Arial"/>
                <w:i/>
                <w:iCs/>
                <w:lang w:eastAsia="en-GB"/>
              </w:rPr>
              <w:t>-</w:t>
            </w:r>
          </w:p>
        </w:tc>
      </w:tr>
    </w:tbl>
    <w:p w14:paraId="3D83CD48" w14:textId="7CC88CD3" w:rsidR="00B0399F" w:rsidRDefault="00B0399F" w:rsidP="00B0399F">
      <w:pPr>
        <w:tabs>
          <w:tab w:val="left" w:pos="2175"/>
        </w:tabs>
        <w:rPr>
          <w:rFonts w:cs="Arial"/>
        </w:rPr>
      </w:pPr>
    </w:p>
    <w:p w14:paraId="46FA86F5" w14:textId="77777777" w:rsidR="00662071" w:rsidRDefault="00662071" w:rsidP="00046E12">
      <w:pPr>
        <w:tabs>
          <w:tab w:val="left" w:pos="2175"/>
        </w:tabs>
        <w:rPr>
          <w:rFonts w:ascii="Arial Narrow" w:hAnsi="Arial Narrow" w:cs="Arial"/>
          <w:b/>
          <w:bCs/>
          <w:i/>
          <w:iCs/>
        </w:rPr>
      </w:pPr>
    </w:p>
    <w:p w14:paraId="72D6939E" w14:textId="77777777" w:rsidR="00FC490D" w:rsidRDefault="00FC490D" w:rsidP="00046E12">
      <w:pPr>
        <w:tabs>
          <w:tab w:val="left" w:pos="2175"/>
        </w:tabs>
        <w:rPr>
          <w:rFonts w:ascii="Arial Narrow" w:hAnsi="Arial Narrow" w:cs="Arial"/>
          <w:b/>
          <w:bCs/>
          <w:i/>
          <w:iCs/>
        </w:rPr>
      </w:pPr>
    </w:p>
    <w:p w14:paraId="295EFE21" w14:textId="77777777" w:rsidR="00FC490D" w:rsidRDefault="00FC490D" w:rsidP="00046E12">
      <w:pPr>
        <w:tabs>
          <w:tab w:val="left" w:pos="2175"/>
        </w:tabs>
        <w:rPr>
          <w:rFonts w:ascii="Arial Narrow" w:hAnsi="Arial Narrow" w:cs="Arial"/>
          <w:b/>
          <w:bCs/>
          <w:i/>
          <w:iCs/>
        </w:rPr>
      </w:pPr>
    </w:p>
    <w:p w14:paraId="119884B7" w14:textId="59BA8CE8" w:rsidR="00BC0233" w:rsidRPr="009F6F3F" w:rsidRDefault="00046E12" w:rsidP="00046E12">
      <w:pPr>
        <w:tabs>
          <w:tab w:val="left" w:pos="2175"/>
        </w:tabs>
        <w:rPr>
          <w:rFonts w:ascii="Arial Narrow" w:hAnsi="Arial Narrow" w:cs="Arial"/>
          <w:i/>
          <w:iCs/>
        </w:rPr>
      </w:pPr>
      <w:r w:rsidRPr="009F6F3F">
        <w:rPr>
          <w:rFonts w:ascii="Arial Narrow" w:hAnsi="Arial Narrow" w:cs="Arial"/>
          <w:b/>
          <w:bCs/>
          <w:i/>
          <w:iCs/>
        </w:rPr>
        <w:t>Table S</w:t>
      </w:r>
      <w:r w:rsidR="001B705B">
        <w:rPr>
          <w:rFonts w:ascii="Arial Narrow" w:hAnsi="Arial Narrow" w:cs="Arial"/>
          <w:b/>
          <w:bCs/>
          <w:i/>
          <w:iCs/>
        </w:rPr>
        <w:t>6</w:t>
      </w:r>
      <w:r w:rsidRPr="009F6F3F">
        <w:rPr>
          <w:rFonts w:ascii="Arial Narrow" w:hAnsi="Arial Narrow" w:cs="Arial"/>
          <w:i/>
          <w:iCs/>
        </w:rPr>
        <w:t>. The vaccine coverage needed to interrupt transmission under the 3 different efficacy scenarios when infectiousness is assumed to be proportional to the logarithm of the viral load. Dashes indicate that no level of coverage was sufficient to interrupt transmission.</w:t>
      </w:r>
      <w:r w:rsidR="003D4EA9" w:rsidRPr="009F6F3F">
        <w:rPr>
          <w:rFonts w:ascii="Arial Narrow" w:hAnsi="Arial Narrow" w:cs="Arial"/>
          <w:i/>
          <w:iCs/>
        </w:rPr>
        <w:t xml:space="preserve"> Scenario 1 = the vaccine reduces</w:t>
      </w:r>
      <w:r w:rsidR="009F6F3F">
        <w:rPr>
          <w:rFonts w:ascii="Arial Narrow" w:hAnsi="Arial Narrow" w:cs="Arial"/>
          <w:i/>
          <w:iCs/>
        </w:rPr>
        <w:t xml:space="preserve"> subsequent</w:t>
      </w:r>
      <w:r w:rsidR="003D4EA9" w:rsidRPr="009F6F3F">
        <w:rPr>
          <w:rFonts w:ascii="Arial Narrow" w:hAnsi="Arial Narrow" w:cs="Arial"/>
          <w:i/>
          <w:iCs/>
        </w:rPr>
        <w:t xml:space="preserve"> infectiousness for all vaccinated animals but does not reduce susceptibility to infection. Scenario 2 = the vaccine reduces both infectiousness and susceptibility of all vaccinated animals. Scenario 3 = the vaccine reduces both infectiousness and susceptibility but only in previously infected animals.</w:t>
      </w:r>
    </w:p>
    <w:tbl>
      <w:tblPr>
        <w:tblW w:w="9080" w:type="dxa"/>
        <w:tblCellMar>
          <w:left w:w="0" w:type="dxa"/>
          <w:right w:w="0" w:type="dxa"/>
        </w:tblCellMar>
        <w:tblLook w:val="0600" w:firstRow="0" w:lastRow="0" w:firstColumn="0" w:lastColumn="0" w:noHBand="1" w:noVBand="1"/>
      </w:tblPr>
      <w:tblGrid>
        <w:gridCol w:w="484"/>
        <w:gridCol w:w="540"/>
        <w:gridCol w:w="1227"/>
        <w:gridCol w:w="1227"/>
        <w:gridCol w:w="1227"/>
        <w:gridCol w:w="1458"/>
        <w:gridCol w:w="1458"/>
        <w:gridCol w:w="1459"/>
      </w:tblGrid>
      <w:tr w:rsidR="00046E12" w:rsidRPr="00C74495" w14:paraId="1CB349CD" w14:textId="77777777" w:rsidTr="00E14EEF">
        <w:trPr>
          <w:trHeight w:val="294"/>
        </w:trPr>
        <w:tc>
          <w:tcPr>
            <w:tcW w:w="484" w:type="dxa"/>
            <w:tcBorders>
              <w:top w:val="single" w:sz="8" w:space="0" w:color="000000"/>
              <w:left w:val="nil"/>
              <w:bottom w:val="nil"/>
              <w:right w:val="nil"/>
            </w:tcBorders>
            <w:shd w:val="clear" w:color="auto" w:fill="auto"/>
            <w:tcMar>
              <w:top w:w="12" w:type="dxa"/>
              <w:left w:w="12" w:type="dxa"/>
              <w:bottom w:w="0" w:type="dxa"/>
              <w:right w:w="12" w:type="dxa"/>
            </w:tcMar>
            <w:vAlign w:val="bottom"/>
            <w:hideMark/>
          </w:tcPr>
          <w:p w14:paraId="48F4BDCB" w14:textId="77777777" w:rsidR="00046E12" w:rsidRPr="00C74495" w:rsidRDefault="00046E12" w:rsidP="00E14EEF">
            <w:pPr>
              <w:spacing w:after="0" w:line="240" w:lineRule="auto"/>
              <w:rPr>
                <w:rFonts w:ascii="Arial Narrow" w:eastAsia="Times New Roman" w:hAnsi="Arial Narrow" w:cs="Times New Roman"/>
                <w:lang w:eastAsia="en-GB"/>
              </w:rPr>
            </w:pPr>
          </w:p>
        </w:tc>
        <w:tc>
          <w:tcPr>
            <w:tcW w:w="540" w:type="dxa"/>
            <w:tcBorders>
              <w:top w:val="single" w:sz="8" w:space="0" w:color="000000"/>
              <w:left w:val="nil"/>
              <w:bottom w:val="nil"/>
              <w:right w:val="single" w:sz="8" w:space="0" w:color="000000"/>
            </w:tcBorders>
            <w:shd w:val="clear" w:color="auto" w:fill="auto"/>
            <w:tcMar>
              <w:top w:w="12" w:type="dxa"/>
              <w:left w:w="12" w:type="dxa"/>
              <w:bottom w:w="0" w:type="dxa"/>
              <w:right w:w="12" w:type="dxa"/>
            </w:tcMar>
            <w:vAlign w:val="bottom"/>
            <w:hideMark/>
          </w:tcPr>
          <w:p w14:paraId="7021E85D" w14:textId="77777777" w:rsidR="00046E12" w:rsidRPr="00C74495" w:rsidRDefault="00046E12" w:rsidP="00E14EEF">
            <w:pPr>
              <w:spacing w:after="0" w:line="240" w:lineRule="auto"/>
              <w:rPr>
                <w:rFonts w:ascii="Arial Narrow" w:eastAsia="Times New Roman" w:hAnsi="Arial Narrow" w:cs="Times New Roman"/>
                <w:lang w:eastAsia="en-GB"/>
              </w:rPr>
            </w:pPr>
          </w:p>
        </w:tc>
        <w:tc>
          <w:tcPr>
            <w:tcW w:w="8056" w:type="dxa"/>
            <w:gridSpan w:val="6"/>
            <w:tcBorders>
              <w:top w:val="single" w:sz="8" w:space="0" w:color="000000"/>
              <w:left w:val="single" w:sz="8" w:space="0" w:color="000000"/>
              <w:bottom w:val="nil"/>
              <w:right w:val="nil"/>
            </w:tcBorders>
            <w:shd w:val="clear" w:color="auto" w:fill="auto"/>
            <w:tcMar>
              <w:top w:w="12" w:type="dxa"/>
              <w:left w:w="12" w:type="dxa"/>
              <w:bottom w:w="0" w:type="dxa"/>
              <w:right w:w="12" w:type="dxa"/>
            </w:tcMar>
            <w:vAlign w:val="bottom"/>
            <w:hideMark/>
          </w:tcPr>
          <w:p w14:paraId="5FDC2CE5"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color w:val="000000"/>
                <w:kern w:val="24"/>
                <w:u w:val="single"/>
                <w:lang w:val="en-US" w:eastAsia="en-GB"/>
              </w:rPr>
              <w:t>Vaccine coverage (%) needed to interrupt transmission in a population of:</w:t>
            </w:r>
          </w:p>
        </w:tc>
      </w:tr>
      <w:tr w:rsidR="00046E12" w:rsidRPr="00C74495" w14:paraId="48AA3C00" w14:textId="77777777" w:rsidTr="00E14EEF">
        <w:trPr>
          <w:trHeight w:val="294"/>
        </w:trPr>
        <w:tc>
          <w:tcPr>
            <w:tcW w:w="484" w:type="dxa"/>
            <w:tcBorders>
              <w:top w:val="nil"/>
              <w:left w:val="nil"/>
              <w:bottom w:val="single" w:sz="8" w:space="0" w:color="000000"/>
              <w:right w:val="nil"/>
            </w:tcBorders>
            <w:shd w:val="clear" w:color="auto" w:fill="auto"/>
            <w:tcMar>
              <w:top w:w="12" w:type="dxa"/>
              <w:left w:w="12" w:type="dxa"/>
              <w:bottom w:w="0" w:type="dxa"/>
              <w:right w:w="12" w:type="dxa"/>
            </w:tcMar>
            <w:vAlign w:val="bottom"/>
            <w:hideMark/>
          </w:tcPr>
          <w:p w14:paraId="2522F393"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R</w:t>
            </w:r>
            <w:r w:rsidRPr="00C74495">
              <w:rPr>
                <w:rFonts w:ascii="Arial Narrow" w:eastAsia="Times New Roman" w:hAnsi="Arial Narrow" w:cs="Arial"/>
                <w:color w:val="000000"/>
                <w:kern w:val="24"/>
                <w:position w:val="-7"/>
                <w:vertAlign w:val="subscript"/>
                <w:lang w:eastAsia="en-GB"/>
              </w:rPr>
              <w:t>0</w:t>
            </w:r>
          </w:p>
        </w:tc>
        <w:tc>
          <w:tcPr>
            <w:tcW w:w="540" w:type="dxa"/>
            <w:tcBorders>
              <w:top w:val="nil"/>
              <w:left w:val="nil"/>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8E7076C"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val="el-GR" w:eastAsia="en-GB"/>
              </w:rPr>
              <w:t>ρ</w:t>
            </w:r>
          </w:p>
        </w:tc>
        <w:tc>
          <w:tcPr>
            <w:tcW w:w="3681" w:type="dxa"/>
            <w:gridSpan w:val="3"/>
            <w:tcBorders>
              <w:top w:val="nil"/>
              <w:left w:val="single" w:sz="8" w:space="0" w:color="000000"/>
              <w:right w:val="nil"/>
            </w:tcBorders>
            <w:shd w:val="clear" w:color="auto" w:fill="auto"/>
            <w:tcMar>
              <w:top w:w="12" w:type="dxa"/>
              <w:left w:w="12" w:type="dxa"/>
              <w:bottom w:w="0" w:type="dxa"/>
              <w:right w:w="12" w:type="dxa"/>
            </w:tcMar>
            <w:vAlign w:val="bottom"/>
            <w:hideMark/>
          </w:tcPr>
          <w:p w14:paraId="62149CD7"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b/>
                <w:bCs/>
                <w:color w:val="000000"/>
                <w:kern w:val="24"/>
                <w:u w:val="single"/>
                <w:lang w:val="en-US" w:eastAsia="en-GB"/>
              </w:rPr>
              <w:t>75,000</w:t>
            </w:r>
            <w:r w:rsidRPr="00C74495">
              <w:rPr>
                <w:rFonts w:ascii="Arial Narrow" w:eastAsia="Times New Roman" w:hAnsi="Arial Narrow" w:cs="Arial"/>
                <w:color w:val="000000"/>
                <w:kern w:val="24"/>
                <w:u w:val="single"/>
                <w:lang w:val="en-US" w:eastAsia="en-GB"/>
              </w:rPr>
              <w:t xml:space="preserve"> </w:t>
            </w:r>
            <w:r w:rsidRPr="00C74495">
              <w:rPr>
                <w:rFonts w:ascii="Arial Narrow" w:eastAsia="Times New Roman" w:hAnsi="Arial Narrow" w:cs="Arial"/>
                <w:i/>
                <w:iCs/>
                <w:color w:val="000000"/>
                <w:kern w:val="24"/>
                <w:u w:val="single"/>
                <w:lang w:val="en-US" w:eastAsia="en-GB"/>
              </w:rPr>
              <w:t>split into patches of 3,000</w:t>
            </w:r>
          </w:p>
        </w:tc>
        <w:tc>
          <w:tcPr>
            <w:tcW w:w="4375" w:type="dxa"/>
            <w:gridSpan w:val="3"/>
            <w:tcBorders>
              <w:top w:val="nil"/>
              <w:left w:val="nil"/>
              <w:right w:val="nil"/>
            </w:tcBorders>
            <w:shd w:val="clear" w:color="auto" w:fill="auto"/>
            <w:tcMar>
              <w:top w:w="12" w:type="dxa"/>
              <w:left w:w="12" w:type="dxa"/>
              <w:bottom w:w="0" w:type="dxa"/>
              <w:right w:w="12" w:type="dxa"/>
            </w:tcMar>
            <w:vAlign w:val="bottom"/>
            <w:hideMark/>
          </w:tcPr>
          <w:p w14:paraId="4BD1BF71" w14:textId="77777777" w:rsidR="00046E12" w:rsidRPr="00C74495" w:rsidRDefault="00046E12" w:rsidP="00E14EEF">
            <w:pPr>
              <w:spacing w:after="0" w:line="240" w:lineRule="auto"/>
              <w:jc w:val="center"/>
              <w:textAlignment w:val="bottom"/>
              <w:rPr>
                <w:rFonts w:ascii="Arial Narrow" w:eastAsia="Times New Roman" w:hAnsi="Arial Narrow" w:cs="Arial"/>
                <w:u w:val="single"/>
                <w:lang w:eastAsia="en-GB"/>
              </w:rPr>
            </w:pPr>
            <w:r w:rsidRPr="00C74495">
              <w:rPr>
                <w:rFonts w:ascii="Arial Narrow" w:eastAsia="Times New Roman" w:hAnsi="Arial Narrow" w:cs="Arial"/>
                <w:b/>
                <w:bCs/>
                <w:color w:val="000000"/>
                <w:kern w:val="24"/>
                <w:u w:val="single"/>
                <w:lang w:val="en-US" w:eastAsia="en-GB"/>
              </w:rPr>
              <w:t>2,000,000</w:t>
            </w:r>
            <w:r w:rsidRPr="00C74495">
              <w:rPr>
                <w:rFonts w:ascii="Arial Narrow" w:eastAsia="Times New Roman" w:hAnsi="Arial Narrow" w:cs="Arial"/>
                <w:color w:val="000000"/>
                <w:kern w:val="24"/>
                <w:u w:val="single"/>
                <w:lang w:val="en-US" w:eastAsia="en-GB"/>
              </w:rPr>
              <w:t xml:space="preserve"> </w:t>
            </w:r>
            <w:r w:rsidRPr="00C74495">
              <w:rPr>
                <w:rFonts w:ascii="Arial Narrow" w:eastAsia="Times New Roman" w:hAnsi="Arial Narrow" w:cs="Arial"/>
                <w:i/>
                <w:iCs/>
                <w:color w:val="000000"/>
                <w:kern w:val="24"/>
                <w:u w:val="single"/>
                <w:lang w:val="en-US" w:eastAsia="en-GB"/>
              </w:rPr>
              <w:t>split into patches of 80,000</w:t>
            </w:r>
          </w:p>
        </w:tc>
      </w:tr>
      <w:tr w:rsidR="00046E12" w:rsidRPr="00C74495" w14:paraId="62A9DD37" w14:textId="77777777" w:rsidTr="003D4EA9">
        <w:trPr>
          <w:trHeight w:val="294"/>
        </w:trPr>
        <w:tc>
          <w:tcPr>
            <w:tcW w:w="484" w:type="dxa"/>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tcPr>
          <w:p w14:paraId="45CC9FB2" w14:textId="77777777" w:rsidR="00046E12" w:rsidRPr="00C74495" w:rsidRDefault="00046E12" w:rsidP="00E14EEF">
            <w:pPr>
              <w:spacing w:after="0" w:line="240" w:lineRule="auto"/>
              <w:jc w:val="center"/>
              <w:textAlignment w:val="bottom"/>
              <w:rPr>
                <w:rFonts w:ascii="Arial Narrow" w:eastAsia="Times New Roman" w:hAnsi="Arial Narrow" w:cs="Arial"/>
                <w:color w:val="000000"/>
                <w:kern w:val="24"/>
                <w:lang w:val="en-US" w:eastAsia="en-GB"/>
              </w:rPr>
            </w:pP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tcPr>
          <w:p w14:paraId="56174562" w14:textId="77777777" w:rsidR="00046E12" w:rsidRPr="00C74495" w:rsidRDefault="00046E12" w:rsidP="00E14EEF">
            <w:pPr>
              <w:spacing w:after="0" w:line="240" w:lineRule="auto"/>
              <w:jc w:val="center"/>
              <w:textAlignment w:val="bottom"/>
              <w:rPr>
                <w:rFonts w:ascii="Arial Narrow" w:eastAsia="Times New Roman" w:hAnsi="Arial Narrow" w:cs="Arial"/>
                <w:color w:val="000000"/>
                <w:kern w:val="24"/>
                <w:lang w:val="en-US" w:eastAsia="en-GB"/>
              </w:rPr>
            </w:pPr>
          </w:p>
        </w:tc>
        <w:tc>
          <w:tcPr>
            <w:tcW w:w="1227" w:type="dxa"/>
            <w:tcBorders>
              <w:left w:val="single" w:sz="8" w:space="0" w:color="000000"/>
              <w:bottom w:val="single" w:sz="8" w:space="0" w:color="000000"/>
            </w:tcBorders>
            <w:shd w:val="clear" w:color="auto" w:fill="auto"/>
            <w:tcMar>
              <w:top w:w="12" w:type="dxa"/>
              <w:left w:w="12" w:type="dxa"/>
              <w:bottom w:w="0" w:type="dxa"/>
              <w:right w:w="12" w:type="dxa"/>
            </w:tcMar>
            <w:vAlign w:val="bottom"/>
          </w:tcPr>
          <w:p w14:paraId="55CD92A6"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1</w:t>
            </w:r>
          </w:p>
        </w:tc>
        <w:tc>
          <w:tcPr>
            <w:tcW w:w="1227" w:type="dxa"/>
            <w:tcBorders>
              <w:left w:val="nil"/>
              <w:bottom w:val="single" w:sz="8" w:space="0" w:color="000000"/>
            </w:tcBorders>
            <w:shd w:val="clear" w:color="auto" w:fill="auto"/>
            <w:vAlign w:val="bottom"/>
          </w:tcPr>
          <w:p w14:paraId="4A7FC02C"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2</w:t>
            </w:r>
          </w:p>
        </w:tc>
        <w:tc>
          <w:tcPr>
            <w:tcW w:w="1227" w:type="dxa"/>
            <w:tcBorders>
              <w:left w:val="nil"/>
              <w:bottom w:val="single" w:sz="8" w:space="0" w:color="000000"/>
              <w:right w:val="single" w:sz="8" w:space="0" w:color="000000"/>
            </w:tcBorders>
            <w:shd w:val="clear" w:color="auto" w:fill="auto"/>
            <w:vAlign w:val="bottom"/>
          </w:tcPr>
          <w:p w14:paraId="21FC37F8" w14:textId="77777777" w:rsidR="00046E12" w:rsidRPr="00C74495" w:rsidRDefault="00046E12" w:rsidP="00E14EEF">
            <w:pPr>
              <w:spacing w:after="0" w:line="240" w:lineRule="auto"/>
              <w:jc w:val="center"/>
              <w:textAlignment w:val="bottom"/>
              <w:rPr>
                <w:rFonts w:ascii="Arial Narrow" w:eastAsia="Times New Roman" w:hAnsi="Arial Narrow" w:cs="Arial"/>
                <w:lang w:eastAsia="en-GB"/>
              </w:rPr>
            </w:pPr>
            <w:r>
              <w:rPr>
                <w:rFonts w:ascii="Arial Narrow" w:eastAsia="Times New Roman" w:hAnsi="Arial Narrow" w:cs="Arial"/>
                <w:lang w:eastAsia="en-GB"/>
              </w:rPr>
              <w:t>Scenario 3</w:t>
            </w:r>
          </w:p>
        </w:tc>
        <w:tc>
          <w:tcPr>
            <w:tcW w:w="1458" w:type="dxa"/>
            <w:tcBorders>
              <w:left w:val="single" w:sz="8" w:space="0" w:color="000000"/>
              <w:bottom w:val="single" w:sz="8" w:space="0" w:color="000000"/>
              <w:right w:val="nil"/>
            </w:tcBorders>
            <w:shd w:val="clear" w:color="auto" w:fill="auto"/>
            <w:tcMar>
              <w:top w:w="12" w:type="dxa"/>
              <w:left w:w="12" w:type="dxa"/>
              <w:bottom w:w="0" w:type="dxa"/>
              <w:right w:w="12" w:type="dxa"/>
            </w:tcMar>
            <w:vAlign w:val="bottom"/>
          </w:tcPr>
          <w:p w14:paraId="63FBF2B8" w14:textId="77777777" w:rsidR="00046E12" w:rsidRPr="00C74495" w:rsidRDefault="00046E12" w:rsidP="00E14EEF">
            <w:pPr>
              <w:spacing w:after="0" w:line="240" w:lineRule="auto"/>
              <w:jc w:val="center"/>
              <w:rPr>
                <w:rFonts w:ascii="Arial Narrow" w:eastAsia="Times New Roman" w:hAnsi="Arial Narrow" w:cs="Arial"/>
                <w:lang w:eastAsia="en-GB"/>
              </w:rPr>
            </w:pPr>
            <w:r>
              <w:rPr>
                <w:rFonts w:ascii="Arial Narrow" w:eastAsia="Times New Roman" w:hAnsi="Arial Narrow" w:cs="Arial"/>
                <w:lang w:eastAsia="en-GB"/>
              </w:rPr>
              <w:t>Scenario 1</w:t>
            </w:r>
          </w:p>
        </w:tc>
        <w:tc>
          <w:tcPr>
            <w:tcW w:w="1458" w:type="dxa"/>
            <w:tcBorders>
              <w:left w:val="nil"/>
              <w:bottom w:val="single" w:sz="8" w:space="0" w:color="000000"/>
              <w:right w:val="nil"/>
            </w:tcBorders>
            <w:shd w:val="clear" w:color="auto" w:fill="auto"/>
            <w:vAlign w:val="bottom"/>
          </w:tcPr>
          <w:p w14:paraId="539B5D93" w14:textId="77777777" w:rsidR="00046E12" w:rsidRPr="00C74495" w:rsidRDefault="00046E12" w:rsidP="00E14EEF">
            <w:pPr>
              <w:spacing w:after="0" w:line="240" w:lineRule="auto"/>
              <w:jc w:val="center"/>
              <w:rPr>
                <w:rFonts w:ascii="Arial Narrow" w:eastAsia="Times New Roman" w:hAnsi="Arial Narrow" w:cs="Arial"/>
                <w:lang w:eastAsia="en-GB"/>
              </w:rPr>
            </w:pPr>
            <w:r>
              <w:rPr>
                <w:rFonts w:ascii="Arial Narrow" w:eastAsia="Times New Roman" w:hAnsi="Arial Narrow" w:cs="Arial"/>
                <w:lang w:eastAsia="en-GB"/>
              </w:rPr>
              <w:t>Scenario 2</w:t>
            </w:r>
          </w:p>
        </w:tc>
        <w:tc>
          <w:tcPr>
            <w:tcW w:w="1459" w:type="dxa"/>
            <w:tcBorders>
              <w:left w:val="nil"/>
              <w:bottom w:val="single" w:sz="8" w:space="0" w:color="000000"/>
              <w:right w:val="nil"/>
            </w:tcBorders>
            <w:shd w:val="clear" w:color="auto" w:fill="auto"/>
            <w:vAlign w:val="bottom"/>
          </w:tcPr>
          <w:p w14:paraId="0A61BD5A" w14:textId="77777777" w:rsidR="00046E12" w:rsidRPr="00C74495" w:rsidRDefault="00046E12" w:rsidP="00E14EEF">
            <w:pPr>
              <w:spacing w:after="0" w:line="240" w:lineRule="auto"/>
              <w:jc w:val="center"/>
              <w:rPr>
                <w:rFonts w:ascii="Arial Narrow" w:eastAsia="Times New Roman" w:hAnsi="Arial Narrow" w:cs="Arial"/>
                <w:i/>
                <w:iCs/>
                <w:lang w:eastAsia="en-GB"/>
              </w:rPr>
            </w:pPr>
            <w:r>
              <w:rPr>
                <w:rFonts w:ascii="Arial Narrow" w:eastAsia="Times New Roman" w:hAnsi="Arial Narrow" w:cs="Arial"/>
                <w:lang w:eastAsia="en-GB"/>
              </w:rPr>
              <w:t>Scenario 3</w:t>
            </w:r>
          </w:p>
        </w:tc>
      </w:tr>
      <w:tr w:rsidR="003D4EA9" w:rsidRPr="00C74495" w14:paraId="34870AB9" w14:textId="77777777" w:rsidTr="003D4EA9">
        <w:trPr>
          <w:trHeight w:val="294"/>
        </w:trPr>
        <w:tc>
          <w:tcPr>
            <w:tcW w:w="484" w:type="dxa"/>
            <w:vMerge w:val="restart"/>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9877AD"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3.5</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5933E284"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nil"/>
              <w:left w:val="nil"/>
              <w:bottom w:val="nil"/>
              <w:right w:val="nil"/>
            </w:tcBorders>
            <w:shd w:val="clear" w:color="auto" w:fill="F2F2F2" w:themeFill="background1" w:themeFillShade="F2"/>
            <w:tcMar>
              <w:top w:w="12" w:type="dxa"/>
              <w:left w:w="12" w:type="dxa"/>
              <w:bottom w:w="0" w:type="dxa"/>
              <w:right w:w="12" w:type="dxa"/>
            </w:tcMar>
            <w:vAlign w:val="bottom"/>
          </w:tcPr>
          <w:p w14:paraId="3685C469" w14:textId="19D6F6E8"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nil"/>
            </w:tcBorders>
            <w:shd w:val="clear" w:color="auto" w:fill="F2F2F2" w:themeFill="background1" w:themeFillShade="F2"/>
            <w:vAlign w:val="bottom"/>
          </w:tcPr>
          <w:p w14:paraId="44CCBD8C" w14:textId="2B9A30D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sidRPr="00046E12">
              <w:rPr>
                <w:rFonts w:ascii="Arial Narrow" w:hAnsi="Arial Narrow"/>
                <w:i/>
                <w:iCs/>
                <w:color w:val="000000"/>
              </w:rPr>
              <w:t>90</w:t>
            </w:r>
          </w:p>
        </w:tc>
        <w:tc>
          <w:tcPr>
            <w:tcW w:w="1227" w:type="dxa"/>
            <w:tcBorders>
              <w:top w:val="single" w:sz="8" w:space="0" w:color="000000"/>
              <w:left w:val="nil"/>
              <w:bottom w:val="nil"/>
              <w:right w:val="single" w:sz="8" w:space="0" w:color="000000"/>
            </w:tcBorders>
            <w:shd w:val="clear" w:color="auto" w:fill="F2F2F2" w:themeFill="background1" w:themeFillShade="F2"/>
            <w:vAlign w:val="bottom"/>
          </w:tcPr>
          <w:p w14:paraId="7D906FAF" w14:textId="2EEE9180"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F2F2F2" w:themeFill="background1" w:themeFillShade="F2"/>
            <w:tcMar>
              <w:top w:w="12" w:type="dxa"/>
              <w:left w:w="12" w:type="dxa"/>
              <w:bottom w:w="0" w:type="dxa"/>
              <w:right w:w="12" w:type="dxa"/>
            </w:tcMar>
            <w:vAlign w:val="bottom"/>
          </w:tcPr>
          <w:p w14:paraId="291985E3" w14:textId="615564BF"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60</w:t>
            </w:r>
          </w:p>
        </w:tc>
        <w:tc>
          <w:tcPr>
            <w:tcW w:w="1458" w:type="dxa"/>
            <w:tcBorders>
              <w:top w:val="nil"/>
              <w:left w:val="nil"/>
              <w:bottom w:val="nil"/>
              <w:right w:val="nil"/>
            </w:tcBorders>
            <w:shd w:val="clear" w:color="auto" w:fill="F2F2F2" w:themeFill="background1" w:themeFillShade="F2"/>
            <w:vAlign w:val="bottom"/>
          </w:tcPr>
          <w:p w14:paraId="53320BF0" w14:textId="2406EB0D"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50</w:t>
            </w:r>
          </w:p>
        </w:tc>
        <w:tc>
          <w:tcPr>
            <w:tcW w:w="1459" w:type="dxa"/>
            <w:tcBorders>
              <w:top w:val="nil"/>
              <w:left w:val="nil"/>
              <w:bottom w:val="nil"/>
              <w:right w:val="nil"/>
            </w:tcBorders>
            <w:shd w:val="clear" w:color="auto" w:fill="F2F2F2" w:themeFill="background1" w:themeFillShade="F2"/>
            <w:vAlign w:val="bottom"/>
          </w:tcPr>
          <w:p w14:paraId="4200D20D" w14:textId="4871998A"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046E12" w:rsidRPr="00C74495" w14:paraId="5C01A5DF" w14:textId="77777777" w:rsidTr="003D4EA9">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3BB3386B"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65883936"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auto"/>
            <w:tcMar>
              <w:top w:w="12" w:type="dxa"/>
              <w:left w:w="12" w:type="dxa"/>
              <w:bottom w:w="0" w:type="dxa"/>
              <w:right w:w="12" w:type="dxa"/>
            </w:tcMar>
            <w:vAlign w:val="bottom"/>
          </w:tcPr>
          <w:p w14:paraId="3607AC60" w14:textId="66CAE976"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nil"/>
            </w:tcBorders>
            <w:shd w:val="clear" w:color="auto" w:fill="auto"/>
            <w:vAlign w:val="bottom"/>
          </w:tcPr>
          <w:p w14:paraId="5F6CBDF5" w14:textId="7585CA0E"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auto"/>
            <w:vAlign w:val="bottom"/>
          </w:tcPr>
          <w:p w14:paraId="69C04D19" w14:textId="1150B86A"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auto"/>
            <w:tcMar>
              <w:top w:w="12" w:type="dxa"/>
              <w:left w:w="12" w:type="dxa"/>
              <w:bottom w:w="0" w:type="dxa"/>
              <w:right w:w="12" w:type="dxa"/>
            </w:tcMar>
            <w:vAlign w:val="bottom"/>
          </w:tcPr>
          <w:p w14:paraId="115AA3E8" w14:textId="7CC69076"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80</w:t>
            </w:r>
          </w:p>
        </w:tc>
        <w:tc>
          <w:tcPr>
            <w:tcW w:w="1458" w:type="dxa"/>
            <w:tcBorders>
              <w:top w:val="nil"/>
              <w:left w:val="nil"/>
              <w:bottom w:val="nil"/>
              <w:right w:val="nil"/>
            </w:tcBorders>
            <w:shd w:val="clear" w:color="auto" w:fill="auto"/>
            <w:vAlign w:val="bottom"/>
          </w:tcPr>
          <w:p w14:paraId="5D4EBD5E" w14:textId="68A0F062"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70</w:t>
            </w:r>
          </w:p>
        </w:tc>
        <w:tc>
          <w:tcPr>
            <w:tcW w:w="1459" w:type="dxa"/>
            <w:tcBorders>
              <w:top w:val="nil"/>
              <w:left w:val="nil"/>
              <w:bottom w:val="nil"/>
              <w:right w:val="nil"/>
            </w:tcBorders>
            <w:shd w:val="clear" w:color="auto" w:fill="auto"/>
            <w:vAlign w:val="bottom"/>
          </w:tcPr>
          <w:p w14:paraId="30C3A0EE" w14:textId="491C23A4"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3D4EA9" w:rsidRPr="00C74495" w14:paraId="3BF64F2A" w14:textId="77777777" w:rsidTr="003D4EA9">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46454CEE"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BA51608"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single" w:sz="8" w:space="0" w:color="000000"/>
              <w:right w:val="nil"/>
            </w:tcBorders>
            <w:shd w:val="clear" w:color="auto" w:fill="F2F2F2" w:themeFill="background1" w:themeFillShade="F2"/>
            <w:tcMar>
              <w:top w:w="12" w:type="dxa"/>
              <w:left w:w="12" w:type="dxa"/>
              <w:bottom w:w="0" w:type="dxa"/>
              <w:right w:w="12" w:type="dxa"/>
            </w:tcMar>
            <w:vAlign w:val="bottom"/>
          </w:tcPr>
          <w:p w14:paraId="374B2D5D" w14:textId="116B4324"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single" w:sz="8" w:space="0" w:color="000000"/>
              <w:right w:val="nil"/>
            </w:tcBorders>
            <w:shd w:val="clear" w:color="auto" w:fill="F2F2F2" w:themeFill="background1" w:themeFillShade="F2"/>
            <w:vAlign w:val="bottom"/>
          </w:tcPr>
          <w:p w14:paraId="5A181762" w14:textId="28A5754C"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single" w:sz="8" w:space="0" w:color="000000"/>
              <w:right w:val="single" w:sz="8" w:space="0" w:color="000000"/>
            </w:tcBorders>
            <w:shd w:val="clear" w:color="auto" w:fill="F2F2F2" w:themeFill="background1" w:themeFillShade="F2"/>
            <w:vAlign w:val="bottom"/>
          </w:tcPr>
          <w:p w14:paraId="6945F932" w14:textId="60BF76F9"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single" w:sz="8" w:space="0" w:color="000000"/>
              <w:right w:val="nil"/>
            </w:tcBorders>
            <w:shd w:val="clear" w:color="auto" w:fill="F2F2F2" w:themeFill="background1" w:themeFillShade="F2"/>
            <w:tcMar>
              <w:top w:w="12" w:type="dxa"/>
              <w:left w:w="12" w:type="dxa"/>
              <w:bottom w:w="0" w:type="dxa"/>
              <w:right w:w="12" w:type="dxa"/>
            </w:tcMar>
            <w:vAlign w:val="bottom"/>
          </w:tcPr>
          <w:p w14:paraId="3C75D0E6" w14:textId="26CC5035"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nil"/>
              <w:bottom w:val="single" w:sz="8" w:space="0" w:color="000000"/>
              <w:right w:val="nil"/>
            </w:tcBorders>
            <w:shd w:val="clear" w:color="auto" w:fill="F2F2F2" w:themeFill="background1" w:themeFillShade="F2"/>
            <w:vAlign w:val="bottom"/>
          </w:tcPr>
          <w:p w14:paraId="0EDBEA50" w14:textId="62A353DB"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nil"/>
              <w:left w:val="nil"/>
              <w:bottom w:val="single" w:sz="8" w:space="0" w:color="000000"/>
              <w:right w:val="nil"/>
            </w:tcBorders>
            <w:shd w:val="clear" w:color="auto" w:fill="F2F2F2" w:themeFill="background1" w:themeFillShade="F2"/>
            <w:vAlign w:val="bottom"/>
          </w:tcPr>
          <w:p w14:paraId="25B8C1FA" w14:textId="5790229E"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046E12" w:rsidRPr="00C74495" w14:paraId="5048A329" w14:textId="77777777" w:rsidTr="003D4EA9">
        <w:trPr>
          <w:trHeight w:val="294"/>
        </w:trPr>
        <w:tc>
          <w:tcPr>
            <w:tcW w:w="484" w:type="dxa"/>
            <w:vMerge w:val="restart"/>
            <w:tcBorders>
              <w:top w:val="single" w:sz="8" w:space="0" w:color="000000"/>
              <w:left w:val="nil"/>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47D2B3"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7.0</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256B1211"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single" w:sz="8" w:space="0" w:color="000000"/>
              <w:left w:val="nil"/>
              <w:bottom w:val="nil"/>
              <w:right w:val="nil"/>
            </w:tcBorders>
            <w:shd w:val="clear" w:color="auto" w:fill="auto"/>
            <w:tcMar>
              <w:top w:w="12" w:type="dxa"/>
              <w:left w:w="12" w:type="dxa"/>
              <w:bottom w:w="0" w:type="dxa"/>
              <w:right w:w="12" w:type="dxa"/>
            </w:tcMar>
            <w:vAlign w:val="bottom"/>
          </w:tcPr>
          <w:p w14:paraId="17A0E587" w14:textId="5AFB657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single" w:sz="8" w:space="0" w:color="000000"/>
              <w:left w:val="nil"/>
              <w:bottom w:val="nil"/>
              <w:right w:val="nil"/>
            </w:tcBorders>
            <w:shd w:val="clear" w:color="auto" w:fill="auto"/>
            <w:vAlign w:val="bottom"/>
          </w:tcPr>
          <w:p w14:paraId="12922D3C" w14:textId="6E91A1F9"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single" w:sz="8" w:space="0" w:color="000000"/>
              <w:left w:val="nil"/>
              <w:bottom w:val="nil"/>
              <w:right w:val="single" w:sz="8" w:space="0" w:color="000000"/>
            </w:tcBorders>
            <w:shd w:val="clear" w:color="auto" w:fill="auto"/>
            <w:vAlign w:val="bottom"/>
          </w:tcPr>
          <w:p w14:paraId="0CDE0B53" w14:textId="2C441EB3"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single" w:sz="8" w:space="0" w:color="000000"/>
              <w:left w:val="single" w:sz="8" w:space="0" w:color="000000"/>
              <w:bottom w:val="nil"/>
              <w:right w:val="nil"/>
            </w:tcBorders>
            <w:shd w:val="clear" w:color="auto" w:fill="auto"/>
            <w:tcMar>
              <w:top w:w="12" w:type="dxa"/>
              <w:left w:w="12" w:type="dxa"/>
              <w:bottom w:w="0" w:type="dxa"/>
              <w:right w:w="12" w:type="dxa"/>
            </w:tcMar>
            <w:vAlign w:val="bottom"/>
          </w:tcPr>
          <w:p w14:paraId="3D652F4B" w14:textId="072DD7BA"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single" w:sz="8" w:space="0" w:color="000000"/>
              <w:left w:val="nil"/>
              <w:bottom w:val="nil"/>
              <w:right w:val="nil"/>
            </w:tcBorders>
            <w:shd w:val="clear" w:color="auto" w:fill="auto"/>
            <w:vAlign w:val="bottom"/>
          </w:tcPr>
          <w:p w14:paraId="6DD4164D" w14:textId="31211F52" w:rsidR="00046E12" w:rsidRPr="00046E12" w:rsidRDefault="00046E12" w:rsidP="00046E12">
            <w:pPr>
              <w:spacing w:after="0" w:line="240" w:lineRule="auto"/>
              <w:jc w:val="center"/>
              <w:rPr>
                <w:rFonts w:ascii="Arial Narrow" w:eastAsia="Times New Roman" w:hAnsi="Arial Narrow" w:cs="Arial"/>
                <w:i/>
                <w:iCs/>
                <w:lang w:eastAsia="en-GB"/>
              </w:rPr>
            </w:pPr>
            <w:r w:rsidRPr="00046E12">
              <w:rPr>
                <w:rFonts w:ascii="Arial Narrow" w:hAnsi="Arial Narrow"/>
                <w:i/>
                <w:iCs/>
                <w:color w:val="000000"/>
              </w:rPr>
              <w:t>100</w:t>
            </w:r>
          </w:p>
        </w:tc>
        <w:tc>
          <w:tcPr>
            <w:tcW w:w="1459" w:type="dxa"/>
            <w:tcBorders>
              <w:top w:val="single" w:sz="8" w:space="0" w:color="000000"/>
              <w:left w:val="nil"/>
              <w:bottom w:val="nil"/>
              <w:right w:val="nil"/>
            </w:tcBorders>
            <w:shd w:val="clear" w:color="auto" w:fill="auto"/>
            <w:vAlign w:val="bottom"/>
          </w:tcPr>
          <w:p w14:paraId="7C6881CD" w14:textId="4F8CF1A5"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3D4EA9" w:rsidRPr="00C74495" w14:paraId="7E88AD63" w14:textId="77777777" w:rsidTr="003D4EA9">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0DA84852"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0BEB1EE6"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F2F2F2" w:themeFill="background1" w:themeFillShade="F2"/>
            <w:tcMar>
              <w:top w:w="12" w:type="dxa"/>
              <w:left w:w="12" w:type="dxa"/>
              <w:bottom w:w="0" w:type="dxa"/>
              <w:right w:w="12" w:type="dxa"/>
            </w:tcMar>
            <w:vAlign w:val="bottom"/>
          </w:tcPr>
          <w:p w14:paraId="560D1E5E" w14:textId="796F5DB7"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nil"/>
            </w:tcBorders>
            <w:shd w:val="clear" w:color="auto" w:fill="F2F2F2" w:themeFill="background1" w:themeFillShade="F2"/>
            <w:vAlign w:val="bottom"/>
          </w:tcPr>
          <w:p w14:paraId="5052DA8F" w14:textId="63FFC497"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F2F2F2" w:themeFill="background1" w:themeFillShade="F2"/>
            <w:vAlign w:val="bottom"/>
          </w:tcPr>
          <w:p w14:paraId="159774B2" w14:textId="4C5A969D"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F2F2F2" w:themeFill="background1" w:themeFillShade="F2"/>
            <w:tcMar>
              <w:top w:w="12" w:type="dxa"/>
              <w:left w:w="12" w:type="dxa"/>
              <w:bottom w:w="0" w:type="dxa"/>
              <w:right w:w="12" w:type="dxa"/>
            </w:tcMar>
            <w:vAlign w:val="bottom"/>
          </w:tcPr>
          <w:p w14:paraId="6E6494D9" w14:textId="04B99F37"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nil"/>
              <w:bottom w:val="nil"/>
              <w:right w:val="nil"/>
            </w:tcBorders>
            <w:shd w:val="clear" w:color="auto" w:fill="F2F2F2" w:themeFill="background1" w:themeFillShade="F2"/>
            <w:vAlign w:val="bottom"/>
          </w:tcPr>
          <w:p w14:paraId="23AF2DEA" w14:textId="0E7D58F4"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nil"/>
              <w:left w:val="nil"/>
              <w:bottom w:val="nil"/>
              <w:right w:val="nil"/>
            </w:tcBorders>
            <w:shd w:val="clear" w:color="auto" w:fill="F2F2F2" w:themeFill="background1" w:themeFillShade="F2"/>
            <w:vAlign w:val="bottom"/>
          </w:tcPr>
          <w:p w14:paraId="12811ED6" w14:textId="6D1F3682"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046E12" w:rsidRPr="00C74495" w14:paraId="34E105BB" w14:textId="77777777" w:rsidTr="003D4EA9">
        <w:trPr>
          <w:trHeight w:val="294"/>
        </w:trPr>
        <w:tc>
          <w:tcPr>
            <w:tcW w:w="0" w:type="auto"/>
            <w:vMerge/>
            <w:tcBorders>
              <w:top w:val="single" w:sz="8" w:space="0" w:color="000000"/>
              <w:left w:val="nil"/>
              <w:bottom w:val="single" w:sz="8" w:space="0" w:color="000000"/>
              <w:right w:val="single" w:sz="8" w:space="0" w:color="000000"/>
            </w:tcBorders>
            <w:vAlign w:val="center"/>
            <w:hideMark/>
          </w:tcPr>
          <w:p w14:paraId="5C70B144"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A4D52BF"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single" w:sz="8" w:space="0" w:color="000000"/>
              <w:right w:val="nil"/>
            </w:tcBorders>
            <w:shd w:val="clear" w:color="auto" w:fill="auto"/>
            <w:tcMar>
              <w:top w:w="12" w:type="dxa"/>
              <w:left w:w="12" w:type="dxa"/>
              <w:bottom w:w="0" w:type="dxa"/>
              <w:right w:w="12" w:type="dxa"/>
            </w:tcMar>
            <w:vAlign w:val="bottom"/>
          </w:tcPr>
          <w:p w14:paraId="336C4972" w14:textId="406B222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single" w:sz="8" w:space="0" w:color="000000"/>
              <w:right w:val="nil"/>
            </w:tcBorders>
            <w:shd w:val="clear" w:color="auto" w:fill="auto"/>
            <w:vAlign w:val="bottom"/>
          </w:tcPr>
          <w:p w14:paraId="5C4A6F02" w14:textId="6625CDDD"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single" w:sz="8" w:space="0" w:color="000000"/>
              <w:right w:val="single" w:sz="8" w:space="0" w:color="000000"/>
            </w:tcBorders>
            <w:shd w:val="clear" w:color="auto" w:fill="auto"/>
            <w:vAlign w:val="bottom"/>
          </w:tcPr>
          <w:p w14:paraId="2E917C57" w14:textId="4A50D9DB"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single" w:sz="8" w:space="0" w:color="000000"/>
              <w:right w:val="nil"/>
            </w:tcBorders>
            <w:shd w:val="clear" w:color="auto" w:fill="auto"/>
            <w:tcMar>
              <w:top w:w="12" w:type="dxa"/>
              <w:left w:w="12" w:type="dxa"/>
              <w:bottom w:w="0" w:type="dxa"/>
              <w:right w:w="12" w:type="dxa"/>
            </w:tcMar>
            <w:vAlign w:val="bottom"/>
          </w:tcPr>
          <w:p w14:paraId="1E5BDC91" w14:textId="601DADA3"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nil"/>
              <w:bottom w:val="single" w:sz="8" w:space="0" w:color="000000"/>
              <w:right w:val="nil"/>
            </w:tcBorders>
            <w:shd w:val="clear" w:color="auto" w:fill="auto"/>
            <w:vAlign w:val="bottom"/>
          </w:tcPr>
          <w:p w14:paraId="45295AAD" w14:textId="79CA47F4"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nil"/>
              <w:left w:val="nil"/>
              <w:bottom w:val="single" w:sz="8" w:space="0" w:color="000000"/>
              <w:right w:val="nil"/>
            </w:tcBorders>
            <w:shd w:val="clear" w:color="auto" w:fill="auto"/>
            <w:vAlign w:val="bottom"/>
          </w:tcPr>
          <w:p w14:paraId="5E887AEF" w14:textId="617B04D2"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3D4EA9" w:rsidRPr="00C74495" w14:paraId="3DB04935" w14:textId="77777777" w:rsidTr="003D4EA9">
        <w:trPr>
          <w:trHeight w:val="294"/>
        </w:trPr>
        <w:tc>
          <w:tcPr>
            <w:tcW w:w="484" w:type="dxa"/>
            <w:vMerge w:val="restart"/>
            <w:tcBorders>
              <w:top w:val="single" w:sz="8" w:space="0" w:color="000000"/>
              <w:left w:val="nil"/>
              <w:bottom w:val="nil"/>
              <w:right w:val="single" w:sz="8" w:space="0" w:color="000000"/>
            </w:tcBorders>
            <w:shd w:val="clear" w:color="auto" w:fill="auto"/>
            <w:tcMar>
              <w:top w:w="12" w:type="dxa"/>
              <w:left w:w="12" w:type="dxa"/>
              <w:bottom w:w="0" w:type="dxa"/>
              <w:right w:w="12" w:type="dxa"/>
            </w:tcMar>
            <w:vAlign w:val="center"/>
            <w:hideMark/>
          </w:tcPr>
          <w:p w14:paraId="37A5A7C8"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14.0</w:t>
            </w:r>
          </w:p>
        </w:tc>
        <w:tc>
          <w:tcPr>
            <w:tcW w:w="540" w:type="dxa"/>
            <w:tcBorders>
              <w:top w:val="single" w:sz="8" w:space="0" w:color="000000"/>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69227D1E"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p>
        </w:tc>
        <w:tc>
          <w:tcPr>
            <w:tcW w:w="1227" w:type="dxa"/>
            <w:tcBorders>
              <w:top w:val="single" w:sz="8" w:space="0" w:color="000000"/>
              <w:left w:val="nil"/>
              <w:bottom w:val="nil"/>
              <w:right w:val="nil"/>
            </w:tcBorders>
            <w:shd w:val="clear" w:color="auto" w:fill="F2F2F2" w:themeFill="background1" w:themeFillShade="F2"/>
            <w:tcMar>
              <w:top w:w="12" w:type="dxa"/>
              <w:left w:w="12" w:type="dxa"/>
              <w:bottom w:w="0" w:type="dxa"/>
              <w:right w:w="12" w:type="dxa"/>
            </w:tcMar>
            <w:vAlign w:val="bottom"/>
          </w:tcPr>
          <w:p w14:paraId="6B26E374" w14:textId="69090E26"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single" w:sz="8" w:space="0" w:color="000000"/>
              <w:left w:val="nil"/>
              <w:bottom w:val="nil"/>
              <w:right w:val="nil"/>
            </w:tcBorders>
            <w:shd w:val="clear" w:color="auto" w:fill="F2F2F2" w:themeFill="background1" w:themeFillShade="F2"/>
            <w:vAlign w:val="bottom"/>
          </w:tcPr>
          <w:p w14:paraId="4DF0C723" w14:textId="53577E89"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single" w:sz="8" w:space="0" w:color="000000"/>
              <w:left w:val="nil"/>
              <w:bottom w:val="nil"/>
              <w:right w:val="single" w:sz="8" w:space="0" w:color="000000"/>
            </w:tcBorders>
            <w:shd w:val="clear" w:color="auto" w:fill="F2F2F2" w:themeFill="background1" w:themeFillShade="F2"/>
            <w:vAlign w:val="bottom"/>
          </w:tcPr>
          <w:p w14:paraId="29145612" w14:textId="1AC271B7"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single" w:sz="8" w:space="0" w:color="000000"/>
              <w:left w:val="single" w:sz="8" w:space="0" w:color="000000"/>
              <w:bottom w:val="nil"/>
              <w:right w:val="nil"/>
            </w:tcBorders>
            <w:shd w:val="clear" w:color="auto" w:fill="F2F2F2" w:themeFill="background1" w:themeFillShade="F2"/>
            <w:tcMar>
              <w:top w:w="12" w:type="dxa"/>
              <w:left w:w="12" w:type="dxa"/>
              <w:bottom w:w="0" w:type="dxa"/>
              <w:right w:w="12" w:type="dxa"/>
            </w:tcMar>
            <w:vAlign w:val="bottom"/>
          </w:tcPr>
          <w:p w14:paraId="0C36A78A" w14:textId="6D9B29F1"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single" w:sz="8" w:space="0" w:color="000000"/>
              <w:left w:val="nil"/>
              <w:bottom w:val="nil"/>
              <w:right w:val="nil"/>
            </w:tcBorders>
            <w:shd w:val="clear" w:color="auto" w:fill="F2F2F2" w:themeFill="background1" w:themeFillShade="F2"/>
            <w:vAlign w:val="bottom"/>
          </w:tcPr>
          <w:p w14:paraId="27C6190C" w14:textId="60374823"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single" w:sz="8" w:space="0" w:color="000000"/>
              <w:left w:val="nil"/>
              <w:bottom w:val="nil"/>
              <w:right w:val="nil"/>
            </w:tcBorders>
            <w:shd w:val="clear" w:color="auto" w:fill="F2F2F2" w:themeFill="background1" w:themeFillShade="F2"/>
            <w:vAlign w:val="bottom"/>
          </w:tcPr>
          <w:p w14:paraId="75BBB8DF" w14:textId="4774E632"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046E12" w:rsidRPr="00C74495" w14:paraId="4DC19A5D" w14:textId="77777777" w:rsidTr="003D4EA9">
        <w:trPr>
          <w:trHeight w:val="294"/>
        </w:trPr>
        <w:tc>
          <w:tcPr>
            <w:tcW w:w="0" w:type="auto"/>
            <w:vMerge/>
            <w:tcBorders>
              <w:top w:val="single" w:sz="8" w:space="0" w:color="000000"/>
              <w:left w:val="nil"/>
              <w:bottom w:val="nil"/>
              <w:right w:val="single" w:sz="8" w:space="0" w:color="000000"/>
            </w:tcBorders>
            <w:vAlign w:val="center"/>
            <w:hideMark/>
          </w:tcPr>
          <w:p w14:paraId="2EF55C62"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15E5E52F"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3</w:t>
            </w:r>
          </w:p>
        </w:tc>
        <w:tc>
          <w:tcPr>
            <w:tcW w:w="1227" w:type="dxa"/>
            <w:tcBorders>
              <w:top w:val="nil"/>
              <w:left w:val="nil"/>
              <w:bottom w:val="nil"/>
              <w:right w:val="nil"/>
            </w:tcBorders>
            <w:shd w:val="clear" w:color="auto" w:fill="auto"/>
            <w:tcMar>
              <w:top w:w="12" w:type="dxa"/>
              <w:left w:w="12" w:type="dxa"/>
              <w:bottom w:w="0" w:type="dxa"/>
              <w:right w:w="12" w:type="dxa"/>
            </w:tcMar>
            <w:vAlign w:val="bottom"/>
          </w:tcPr>
          <w:p w14:paraId="2F95FDCA" w14:textId="1B70B08F"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nil"/>
            </w:tcBorders>
            <w:shd w:val="clear" w:color="auto" w:fill="auto"/>
            <w:vAlign w:val="bottom"/>
          </w:tcPr>
          <w:p w14:paraId="2835ED53" w14:textId="5E9E3325"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auto"/>
            <w:vAlign w:val="bottom"/>
          </w:tcPr>
          <w:p w14:paraId="37DE52CF" w14:textId="30913413"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auto"/>
            <w:tcMar>
              <w:top w:w="12" w:type="dxa"/>
              <w:left w:w="12" w:type="dxa"/>
              <w:bottom w:w="0" w:type="dxa"/>
              <w:right w:w="12" w:type="dxa"/>
            </w:tcMar>
            <w:vAlign w:val="bottom"/>
          </w:tcPr>
          <w:p w14:paraId="671B97E1" w14:textId="74A4F9AF"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nil"/>
              <w:bottom w:val="nil"/>
              <w:right w:val="nil"/>
            </w:tcBorders>
            <w:shd w:val="clear" w:color="auto" w:fill="auto"/>
            <w:vAlign w:val="bottom"/>
          </w:tcPr>
          <w:p w14:paraId="289E73EC" w14:textId="43D74127"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nil"/>
              <w:left w:val="nil"/>
              <w:bottom w:val="nil"/>
              <w:right w:val="nil"/>
            </w:tcBorders>
            <w:shd w:val="clear" w:color="auto" w:fill="auto"/>
            <w:vAlign w:val="bottom"/>
          </w:tcPr>
          <w:p w14:paraId="61D1EEC3" w14:textId="6AAFFA4E"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r w:rsidR="00046E12" w:rsidRPr="00C74495" w14:paraId="3D5FE1D6" w14:textId="77777777" w:rsidTr="003D4EA9">
        <w:trPr>
          <w:trHeight w:val="294"/>
        </w:trPr>
        <w:tc>
          <w:tcPr>
            <w:tcW w:w="0" w:type="auto"/>
            <w:vMerge/>
            <w:tcBorders>
              <w:top w:val="single" w:sz="8" w:space="0" w:color="000000"/>
              <w:left w:val="nil"/>
              <w:bottom w:val="nil"/>
              <w:right w:val="single" w:sz="8" w:space="0" w:color="000000"/>
            </w:tcBorders>
            <w:vAlign w:val="center"/>
            <w:hideMark/>
          </w:tcPr>
          <w:p w14:paraId="174BAE5D" w14:textId="77777777" w:rsidR="00046E12" w:rsidRPr="00C74495" w:rsidRDefault="00046E12" w:rsidP="00046E12">
            <w:pPr>
              <w:spacing w:after="0" w:line="240" w:lineRule="auto"/>
              <w:rPr>
                <w:rFonts w:ascii="Arial Narrow" w:eastAsia="Times New Roman" w:hAnsi="Arial Narrow" w:cs="Arial"/>
                <w:lang w:eastAsia="en-GB"/>
              </w:rPr>
            </w:pPr>
          </w:p>
        </w:tc>
        <w:tc>
          <w:tcPr>
            <w:tcW w:w="540" w:type="dxa"/>
            <w:tcBorders>
              <w:top w:val="nil"/>
              <w:left w:val="single" w:sz="8" w:space="0" w:color="000000"/>
              <w:bottom w:val="nil"/>
              <w:right w:val="single" w:sz="8" w:space="0" w:color="000000"/>
            </w:tcBorders>
            <w:shd w:val="clear" w:color="auto" w:fill="auto"/>
            <w:tcMar>
              <w:top w:w="12" w:type="dxa"/>
              <w:left w:w="12" w:type="dxa"/>
              <w:bottom w:w="0" w:type="dxa"/>
              <w:right w:w="12" w:type="dxa"/>
            </w:tcMar>
            <w:vAlign w:val="bottom"/>
            <w:hideMark/>
          </w:tcPr>
          <w:p w14:paraId="4D6CF1B0" w14:textId="77777777" w:rsidR="00046E12" w:rsidRPr="00C74495" w:rsidRDefault="00046E12" w:rsidP="00046E12">
            <w:pPr>
              <w:spacing w:after="0" w:line="240" w:lineRule="auto"/>
              <w:jc w:val="center"/>
              <w:textAlignment w:val="bottom"/>
              <w:rPr>
                <w:rFonts w:ascii="Arial Narrow" w:eastAsia="Times New Roman" w:hAnsi="Arial Narrow" w:cs="Arial"/>
                <w:lang w:eastAsia="en-GB"/>
              </w:rPr>
            </w:pPr>
            <w:r w:rsidRPr="00C74495">
              <w:rPr>
                <w:rFonts w:ascii="Arial Narrow" w:eastAsia="Times New Roman" w:hAnsi="Arial Narrow" w:cs="Arial"/>
                <w:color w:val="000000"/>
                <w:kern w:val="24"/>
                <w:lang w:val="en-US" w:eastAsia="en-GB"/>
              </w:rPr>
              <w:t>1</w:t>
            </w:r>
            <w:r w:rsidRPr="00C74495">
              <w:rPr>
                <w:rFonts w:ascii="Arial Narrow" w:eastAsia="Times New Roman" w:hAnsi="Arial Narrow" w:cs="Arial"/>
                <w:color w:val="000000"/>
                <w:kern w:val="24"/>
                <w:lang w:eastAsia="en-GB"/>
              </w:rPr>
              <w:t>0</w:t>
            </w:r>
          </w:p>
        </w:tc>
        <w:tc>
          <w:tcPr>
            <w:tcW w:w="1227" w:type="dxa"/>
            <w:tcBorders>
              <w:top w:val="nil"/>
              <w:left w:val="nil"/>
              <w:bottom w:val="nil"/>
              <w:right w:val="nil"/>
            </w:tcBorders>
            <w:shd w:val="clear" w:color="auto" w:fill="F2F2F2" w:themeFill="background1" w:themeFillShade="F2"/>
            <w:tcMar>
              <w:top w:w="12" w:type="dxa"/>
              <w:left w:w="12" w:type="dxa"/>
              <w:bottom w:w="0" w:type="dxa"/>
              <w:right w:w="12" w:type="dxa"/>
            </w:tcMar>
            <w:vAlign w:val="bottom"/>
          </w:tcPr>
          <w:p w14:paraId="6780C6D9" w14:textId="4D320EE0"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nil"/>
            </w:tcBorders>
            <w:shd w:val="clear" w:color="auto" w:fill="F2F2F2" w:themeFill="background1" w:themeFillShade="F2"/>
            <w:vAlign w:val="bottom"/>
          </w:tcPr>
          <w:p w14:paraId="525971D6" w14:textId="761D096D" w:rsidR="00046E12" w:rsidRPr="00046E12"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227" w:type="dxa"/>
            <w:tcBorders>
              <w:top w:val="nil"/>
              <w:left w:val="nil"/>
              <w:bottom w:val="nil"/>
              <w:right w:val="single" w:sz="8" w:space="0" w:color="000000"/>
            </w:tcBorders>
            <w:shd w:val="clear" w:color="auto" w:fill="F2F2F2" w:themeFill="background1" w:themeFillShade="F2"/>
            <w:vAlign w:val="bottom"/>
          </w:tcPr>
          <w:p w14:paraId="4C70F403" w14:textId="4D879864" w:rsidR="00046E12" w:rsidRPr="00C74495" w:rsidRDefault="00046E12" w:rsidP="00046E12">
            <w:pPr>
              <w:spacing w:after="0" w:line="240" w:lineRule="auto"/>
              <w:jc w:val="center"/>
              <w:textAlignment w:val="bottom"/>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single" w:sz="8" w:space="0" w:color="000000"/>
              <w:bottom w:val="nil"/>
              <w:right w:val="nil"/>
            </w:tcBorders>
            <w:shd w:val="clear" w:color="auto" w:fill="F2F2F2" w:themeFill="background1" w:themeFillShade="F2"/>
            <w:tcMar>
              <w:top w:w="12" w:type="dxa"/>
              <w:left w:w="12" w:type="dxa"/>
              <w:bottom w:w="0" w:type="dxa"/>
              <w:right w:w="12" w:type="dxa"/>
            </w:tcMar>
            <w:vAlign w:val="bottom"/>
          </w:tcPr>
          <w:p w14:paraId="244DE5B1" w14:textId="780BA795"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8" w:type="dxa"/>
            <w:tcBorders>
              <w:top w:val="nil"/>
              <w:left w:val="nil"/>
              <w:bottom w:val="nil"/>
              <w:right w:val="nil"/>
            </w:tcBorders>
            <w:shd w:val="clear" w:color="auto" w:fill="F2F2F2" w:themeFill="background1" w:themeFillShade="F2"/>
            <w:vAlign w:val="bottom"/>
          </w:tcPr>
          <w:p w14:paraId="5B717F88" w14:textId="33EB5839" w:rsidR="00046E12" w:rsidRPr="00046E12"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c>
          <w:tcPr>
            <w:tcW w:w="1459" w:type="dxa"/>
            <w:tcBorders>
              <w:top w:val="nil"/>
              <w:left w:val="nil"/>
              <w:bottom w:val="nil"/>
              <w:right w:val="nil"/>
            </w:tcBorders>
            <w:shd w:val="clear" w:color="auto" w:fill="F2F2F2" w:themeFill="background1" w:themeFillShade="F2"/>
            <w:vAlign w:val="bottom"/>
          </w:tcPr>
          <w:p w14:paraId="2C366225" w14:textId="7C2282FC" w:rsidR="00046E12" w:rsidRPr="00C74495" w:rsidRDefault="00046E12" w:rsidP="00046E12">
            <w:pPr>
              <w:spacing w:after="0" w:line="240" w:lineRule="auto"/>
              <w:jc w:val="center"/>
              <w:rPr>
                <w:rFonts w:ascii="Arial Narrow" w:eastAsia="Times New Roman" w:hAnsi="Arial Narrow" w:cs="Arial"/>
                <w:i/>
                <w:iCs/>
                <w:lang w:eastAsia="en-GB"/>
              </w:rPr>
            </w:pPr>
            <w:r>
              <w:rPr>
                <w:rFonts w:ascii="Arial Narrow" w:eastAsia="Times New Roman" w:hAnsi="Arial Narrow" w:cs="Arial"/>
                <w:i/>
                <w:iCs/>
                <w:lang w:eastAsia="en-GB"/>
              </w:rPr>
              <w:t>-</w:t>
            </w:r>
          </w:p>
        </w:tc>
      </w:tr>
    </w:tbl>
    <w:p w14:paraId="23281E13" w14:textId="77777777" w:rsidR="00BC0233" w:rsidRDefault="00BC0233" w:rsidP="00BC0233">
      <w:pPr>
        <w:spacing w:line="360" w:lineRule="auto"/>
        <w:rPr>
          <w:rFonts w:cs="Arial"/>
        </w:rPr>
      </w:pPr>
    </w:p>
    <w:p w14:paraId="64544718" w14:textId="77777777" w:rsidR="002A2882" w:rsidRDefault="002A2882" w:rsidP="00B0399F">
      <w:pPr>
        <w:tabs>
          <w:tab w:val="left" w:pos="2175"/>
        </w:tabs>
        <w:rPr>
          <w:rFonts w:cs="Arial"/>
        </w:rPr>
      </w:pPr>
    </w:p>
    <w:p w14:paraId="76D3C2B9" w14:textId="15DD3479" w:rsidR="001B705B" w:rsidRPr="00C465E6" w:rsidRDefault="001B705B" w:rsidP="001B705B">
      <w:pPr>
        <w:pStyle w:val="Heading1"/>
        <w:spacing w:line="360" w:lineRule="auto"/>
        <w:rPr>
          <w:rFonts w:ascii="Arial Narrow" w:hAnsi="Arial Narrow"/>
        </w:rPr>
      </w:pPr>
      <w:bookmarkStart w:id="16" w:name="_Toc173328550"/>
      <w:r w:rsidRPr="00C465E6">
        <w:rPr>
          <w:rFonts w:ascii="Arial Narrow" w:hAnsi="Arial Narrow"/>
        </w:rPr>
        <w:lastRenderedPageBreak/>
        <w:t>References</w:t>
      </w:r>
      <w:bookmarkEnd w:id="16"/>
    </w:p>
    <w:p w14:paraId="3A40CC67" w14:textId="77777777" w:rsidR="006E37F1" w:rsidRPr="00C465E6" w:rsidRDefault="001B705B" w:rsidP="006E37F1">
      <w:pPr>
        <w:pStyle w:val="Bibliography"/>
        <w:rPr>
          <w:rFonts w:ascii="Arial Narrow" w:hAnsi="Arial Narrow"/>
        </w:rPr>
      </w:pPr>
      <w:r w:rsidRPr="00C465E6">
        <w:rPr>
          <w:rFonts w:ascii="Arial Narrow" w:hAnsi="Arial Narrow"/>
        </w:rPr>
        <w:fldChar w:fldCharType="begin"/>
      </w:r>
      <w:r w:rsidR="006E37F1" w:rsidRPr="00C465E6">
        <w:rPr>
          <w:rFonts w:ascii="Arial Narrow" w:hAnsi="Arial Narrow"/>
        </w:rPr>
        <w:instrText xml:space="preserve"> ADDIN ZOTERO_BIBL {"uncited":[],"omitted":[],"custom":[]} CSL_BIBLIOGRAPHY </w:instrText>
      </w:r>
      <w:r w:rsidRPr="00C465E6">
        <w:rPr>
          <w:rFonts w:ascii="Arial Narrow" w:hAnsi="Arial Narrow"/>
        </w:rPr>
        <w:fldChar w:fldCharType="separate"/>
      </w:r>
      <w:r w:rsidR="006E37F1" w:rsidRPr="00C465E6">
        <w:rPr>
          <w:rFonts w:ascii="Arial Narrow" w:hAnsi="Arial Narrow"/>
        </w:rPr>
        <w:t>1.</w:t>
      </w:r>
      <w:r w:rsidR="006E37F1" w:rsidRPr="00C465E6">
        <w:rPr>
          <w:rFonts w:ascii="Arial Narrow" w:hAnsi="Arial Narrow"/>
        </w:rPr>
        <w:tab/>
        <w:t xml:space="preserve">Dighe, A., Jombart, T., Van Kerkhove, M. D. &amp; Ferguson, N. A systematic review of MERS-CoV seroprevalence and RNA prevalence in dromedary camels: Implications for animal vaccination. </w:t>
      </w:r>
      <w:r w:rsidR="006E37F1" w:rsidRPr="00C465E6">
        <w:rPr>
          <w:rFonts w:ascii="Arial Narrow" w:hAnsi="Arial Narrow"/>
          <w:i/>
          <w:iCs/>
        </w:rPr>
        <w:t>Epidemics</w:t>
      </w:r>
      <w:r w:rsidR="006E37F1" w:rsidRPr="00C465E6">
        <w:rPr>
          <w:rFonts w:ascii="Arial Narrow" w:hAnsi="Arial Narrow"/>
        </w:rPr>
        <w:t xml:space="preserve"> </w:t>
      </w:r>
      <w:r w:rsidR="006E37F1" w:rsidRPr="00C465E6">
        <w:rPr>
          <w:rFonts w:ascii="Arial Narrow" w:hAnsi="Arial Narrow"/>
          <w:b/>
          <w:bCs/>
        </w:rPr>
        <w:t>29</w:t>
      </w:r>
      <w:r w:rsidR="006E37F1" w:rsidRPr="00C465E6">
        <w:rPr>
          <w:rFonts w:ascii="Arial Narrow" w:hAnsi="Arial Narrow"/>
        </w:rPr>
        <w:t>, 100350 (2019).</w:t>
      </w:r>
    </w:p>
    <w:p w14:paraId="62EE5E49" w14:textId="77777777" w:rsidR="006E37F1" w:rsidRPr="00C465E6" w:rsidRDefault="006E37F1" w:rsidP="006E37F1">
      <w:pPr>
        <w:pStyle w:val="Bibliography"/>
        <w:rPr>
          <w:rFonts w:ascii="Arial Narrow" w:hAnsi="Arial Narrow"/>
        </w:rPr>
      </w:pPr>
      <w:r w:rsidRPr="00C465E6">
        <w:rPr>
          <w:rFonts w:ascii="Arial Narrow" w:hAnsi="Arial Narrow"/>
        </w:rPr>
        <w:t>2.</w:t>
      </w:r>
      <w:r w:rsidRPr="00C465E6">
        <w:rPr>
          <w:rFonts w:ascii="Arial Narrow" w:hAnsi="Arial Narrow"/>
        </w:rPr>
        <w:tab/>
        <w:t xml:space="preserve">Kasem, S. </w:t>
      </w:r>
      <w:r w:rsidRPr="00C465E6">
        <w:rPr>
          <w:rFonts w:ascii="Arial Narrow" w:hAnsi="Arial Narrow"/>
          <w:i/>
          <w:iCs/>
        </w:rPr>
        <w:t>et al.</w:t>
      </w:r>
      <w:r w:rsidRPr="00C465E6">
        <w:rPr>
          <w:rFonts w:ascii="Arial Narrow" w:hAnsi="Arial Narrow"/>
        </w:rPr>
        <w:t xml:space="preserve"> Cross-sectional study of MERS-CoV-specific RNA and antibodies in animals that have had contact with MERS patients in Saudi Arabia. </w:t>
      </w:r>
      <w:r w:rsidRPr="00C465E6">
        <w:rPr>
          <w:rFonts w:ascii="Arial Narrow" w:hAnsi="Arial Narrow"/>
          <w:i/>
          <w:iCs/>
        </w:rPr>
        <w:t>J. Infect. Public Health</w:t>
      </w:r>
      <w:r w:rsidRPr="00C465E6">
        <w:rPr>
          <w:rFonts w:ascii="Arial Narrow" w:hAnsi="Arial Narrow"/>
        </w:rPr>
        <w:t xml:space="preserve"> </w:t>
      </w:r>
      <w:r w:rsidRPr="00C465E6">
        <w:rPr>
          <w:rFonts w:ascii="Arial Narrow" w:hAnsi="Arial Narrow"/>
          <w:b/>
          <w:bCs/>
        </w:rPr>
        <w:t>11</w:t>
      </w:r>
      <w:r w:rsidRPr="00C465E6">
        <w:rPr>
          <w:rFonts w:ascii="Arial Narrow" w:hAnsi="Arial Narrow"/>
        </w:rPr>
        <w:t>, 331–338 (2018).</w:t>
      </w:r>
    </w:p>
    <w:p w14:paraId="6DA412AC" w14:textId="77777777" w:rsidR="006E37F1" w:rsidRPr="00C465E6" w:rsidRDefault="006E37F1" w:rsidP="006E37F1">
      <w:pPr>
        <w:pStyle w:val="Bibliography"/>
        <w:rPr>
          <w:rFonts w:ascii="Arial Narrow" w:hAnsi="Arial Narrow"/>
        </w:rPr>
      </w:pPr>
      <w:r w:rsidRPr="00C465E6">
        <w:rPr>
          <w:rFonts w:ascii="Arial Narrow" w:hAnsi="Arial Narrow"/>
        </w:rPr>
        <w:t>3.</w:t>
      </w:r>
      <w:r w:rsidRPr="00C465E6">
        <w:rPr>
          <w:rFonts w:ascii="Arial Narrow" w:hAnsi="Arial Narrow"/>
        </w:rPr>
        <w:tab/>
        <w:t xml:space="preserve">Wernery, U. </w:t>
      </w:r>
      <w:r w:rsidRPr="00C465E6">
        <w:rPr>
          <w:rFonts w:ascii="Arial Narrow" w:hAnsi="Arial Narrow"/>
          <w:i/>
          <w:iCs/>
        </w:rPr>
        <w:t>et al.</w:t>
      </w:r>
      <w:r w:rsidRPr="00C465E6">
        <w:rPr>
          <w:rFonts w:ascii="Arial Narrow" w:hAnsi="Arial Narrow"/>
        </w:rPr>
        <w:t xml:space="preserve"> A phylogenetically distinct Middle East respiratory syndrome coronavirus detected in a dromedary calf from a closed dairy herd in Dubai with rising seroprevalence with age. </w:t>
      </w:r>
      <w:r w:rsidRPr="00C465E6">
        <w:rPr>
          <w:rFonts w:ascii="Arial Narrow" w:hAnsi="Arial Narrow"/>
          <w:i/>
          <w:iCs/>
        </w:rPr>
        <w:t>Emerg. Microbes Infect.</w:t>
      </w:r>
      <w:r w:rsidRPr="00C465E6">
        <w:rPr>
          <w:rFonts w:ascii="Arial Narrow" w:hAnsi="Arial Narrow"/>
        </w:rPr>
        <w:t xml:space="preserve"> </w:t>
      </w:r>
      <w:r w:rsidRPr="00C465E6">
        <w:rPr>
          <w:rFonts w:ascii="Arial Narrow" w:hAnsi="Arial Narrow"/>
          <w:b/>
          <w:bCs/>
        </w:rPr>
        <w:t>4</w:t>
      </w:r>
      <w:r w:rsidRPr="00C465E6">
        <w:rPr>
          <w:rFonts w:ascii="Arial Narrow" w:hAnsi="Arial Narrow"/>
        </w:rPr>
        <w:t>, (2015).</w:t>
      </w:r>
    </w:p>
    <w:p w14:paraId="4A6D4FDD" w14:textId="77777777" w:rsidR="006E37F1" w:rsidRPr="00C465E6" w:rsidRDefault="006E37F1" w:rsidP="006E37F1">
      <w:pPr>
        <w:pStyle w:val="Bibliography"/>
        <w:rPr>
          <w:rFonts w:ascii="Arial Narrow" w:hAnsi="Arial Narrow"/>
        </w:rPr>
      </w:pPr>
      <w:r w:rsidRPr="00C465E6">
        <w:rPr>
          <w:rFonts w:ascii="Arial Narrow" w:hAnsi="Arial Narrow"/>
        </w:rPr>
        <w:t>4.</w:t>
      </w:r>
      <w:r w:rsidRPr="00C465E6">
        <w:rPr>
          <w:rFonts w:ascii="Arial Narrow" w:hAnsi="Arial Narrow"/>
        </w:rPr>
        <w:tab/>
        <w:t xml:space="preserve">Ali, M. A. </w:t>
      </w:r>
      <w:r w:rsidRPr="00C465E6">
        <w:rPr>
          <w:rFonts w:ascii="Arial Narrow" w:hAnsi="Arial Narrow"/>
          <w:i/>
          <w:iCs/>
        </w:rPr>
        <w:t>et al.</w:t>
      </w:r>
      <w:r w:rsidRPr="00C465E6">
        <w:rPr>
          <w:rFonts w:ascii="Arial Narrow" w:hAnsi="Arial Narrow"/>
        </w:rPr>
        <w:t xml:space="preserve"> Cross-sectional surveillance of middle east respiratory syndrome coronavirus (MERS-CoV) in dromedary camels and other mammals in Egypt, August 2015 to January 2016. </w:t>
      </w:r>
      <w:r w:rsidRPr="00C465E6">
        <w:rPr>
          <w:rFonts w:ascii="Arial Narrow" w:hAnsi="Arial Narrow"/>
          <w:i/>
          <w:iCs/>
        </w:rPr>
        <w:t>Eurosurveillance</w:t>
      </w:r>
      <w:r w:rsidRPr="00C465E6">
        <w:rPr>
          <w:rFonts w:ascii="Arial Narrow" w:hAnsi="Arial Narrow"/>
        </w:rPr>
        <w:t xml:space="preserve"> </w:t>
      </w:r>
      <w:r w:rsidRPr="00C465E6">
        <w:rPr>
          <w:rFonts w:ascii="Arial Narrow" w:hAnsi="Arial Narrow"/>
          <w:b/>
          <w:bCs/>
        </w:rPr>
        <w:t>22</w:t>
      </w:r>
      <w:r w:rsidRPr="00C465E6">
        <w:rPr>
          <w:rFonts w:ascii="Arial Narrow" w:hAnsi="Arial Narrow"/>
        </w:rPr>
        <w:t>, (2017).</w:t>
      </w:r>
    </w:p>
    <w:p w14:paraId="5E9DA308" w14:textId="77777777" w:rsidR="006E37F1" w:rsidRPr="00C465E6" w:rsidRDefault="006E37F1" w:rsidP="006E37F1">
      <w:pPr>
        <w:pStyle w:val="Bibliography"/>
        <w:rPr>
          <w:rFonts w:ascii="Arial Narrow" w:hAnsi="Arial Narrow"/>
        </w:rPr>
      </w:pPr>
      <w:r w:rsidRPr="00C465E6">
        <w:rPr>
          <w:rFonts w:ascii="Arial Narrow" w:hAnsi="Arial Narrow"/>
        </w:rPr>
        <w:t>5.</w:t>
      </w:r>
      <w:r w:rsidRPr="00C465E6">
        <w:rPr>
          <w:rFonts w:ascii="Arial Narrow" w:hAnsi="Arial Narrow"/>
        </w:rPr>
        <w:tab/>
        <w:t xml:space="preserve">Ali, M. A. </w:t>
      </w:r>
      <w:r w:rsidRPr="00C465E6">
        <w:rPr>
          <w:rFonts w:ascii="Arial Narrow" w:hAnsi="Arial Narrow"/>
          <w:i/>
          <w:iCs/>
        </w:rPr>
        <w:t>et al.</w:t>
      </w:r>
      <w:r w:rsidRPr="00C465E6">
        <w:rPr>
          <w:rFonts w:ascii="Arial Narrow" w:hAnsi="Arial Narrow"/>
        </w:rPr>
        <w:t xml:space="preserve"> Systematic, active surveillance for Middle East respiratory syndrome coronavirus in camels in Egypt. </w:t>
      </w:r>
      <w:r w:rsidRPr="00C465E6">
        <w:rPr>
          <w:rFonts w:ascii="Arial Narrow" w:hAnsi="Arial Narrow"/>
          <w:i/>
          <w:iCs/>
        </w:rPr>
        <w:t>Emerg. Microbes Infect.</w:t>
      </w:r>
      <w:r w:rsidRPr="00C465E6">
        <w:rPr>
          <w:rFonts w:ascii="Arial Narrow" w:hAnsi="Arial Narrow"/>
        </w:rPr>
        <w:t xml:space="preserve"> </w:t>
      </w:r>
      <w:r w:rsidRPr="00C465E6">
        <w:rPr>
          <w:rFonts w:ascii="Arial Narrow" w:hAnsi="Arial Narrow"/>
          <w:b/>
          <w:bCs/>
        </w:rPr>
        <w:t>6</w:t>
      </w:r>
      <w:r w:rsidRPr="00C465E6">
        <w:rPr>
          <w:rFonts w:ascii="Arial Narrow" w:hAnsi="Arial Narrow"/>
        </w:rPr>
        <w:t>, (2017).</w:t>
      </w:r>
    </w:p>
    <w:p w14:paraId="60844A43" w14:textId="77777777" w:rsidR="006E37F1" w:rsidRPr="00C465E6" w:rsidRDefault="006E37F1" w:rsidP="006E37F1">
      <w:pPr>
        <w:pStyle w:val="Bibliography"/>
        <w:rPr>
          <w:rFonts w:ascii="Arial Narrow" w:hAnsi="Arial Narrow"/>
        </w:rPr>
      </w:pPr>
      <w:r w:rsidRPr="00C465E6">
        <w:rPr>
          <w:rFonts w:ascii="Arial Narrow" w:hAnsi="Arial Narrow"/>
        </w:rPr>
        <w:t>6.</w:t>
      </w:r>
      <w:r w:rsidRPr="00C465E6">
        <w:rPr>
          <w:rFonts w:ascii="Arial Narrow" w:hAnsi="Arial Narrow"/>
        </w:rPr>
        <w:tab/>
        <w:t xml:space="preserve">Kandeil </w:t>
      </w:r>
      <w:r w:rsidRPr="00C465E6">
        <w:rPr>
          <w:rFonts w:ascii="Arial Narrow" w:hAnsi="Arial Narrow"/>
          <w:i/>
          <w:iCs/>
        </w:rPr>
        <w:t>et al.</w:t>
      </w:r>
      <w:r w:rsidRPr="00C465E6">
        <w:rPr>
          <w:rFonts w:ascii="Arial Narrow" w:hAnsi="Arial Narrow"/>
        </w:rPr>
        <w:t xml:space="preserve"> Middle East Respiratory Syndrome Coronavirus (MERS-CoV) in Dromedary Camels in Africa and Middle East. </w:t>
      </w:r>
      <w:r w:rsidRPr="00C465E6">
        <w:rPr>
          <w:rFonts w:ascii="Arial Narrow" w:hAnsi="Arial Narrow"/>
          <w:i/>
          <w:iCs/>
        </w:rPr>
        <w:t>Viruses</w:t>
      </w:r>
      <w:r w:rsidRPr="00C465E6">
        <w:rPr>
          <w:rFonts w:ascii="Arial Narrow" w:hAnsi="Arial Narrow"/>
        </w:rPr>
        <w:t xml:space="preserve"> </w:t>
      </w:r>
      <w:r w:rsidRPr="00C465E6">
        <w:rPr>
          <w:rFonts w:ascii="Arial Narrow" w:hAnsi="Arial Narrow"/>
          <w:b/>
          <w:bCs/>
        </w:rPr>
        <w:t>11</w:t>
      </w:r>
      <w:r w:rsidRPr="00C465E6">
        <w:rPr>
          <w:rFonts w:ascii="Arial Narrow" w:hAnsi="Arial Narrow"/>
        </w:rPr>
        <w:t>, 717 (2019).</w:t>
      </w:r>
    </w:p>
    <w:p w14:paraId="4E21DCCF" w14:textId="77777777" w:rsidR="006E37F1" w:rsidRPr="00C465E6" w:rsidRDefault="006E37F1" w:rsidP="006E37F1">
      <w:pPr>
        <w:pStyle w:val="Bibliography"/>
        <w:rPr>
          <w:rFonts w:ascii="Arial Narrow" w:hAnsi="Arial Narrow"/>
        </w:rPr>
      </w:pPr>
      <w:r w:rsidRPr="00C465E6">
        <w:rPr>
          <w:rFonts w:ascii="Arial Narrow" w:hAnsi="Arial Narrow"/>
        </w:rPr>
        <w:t>7.</w:t>
      </w:r>
      <w:r w:rsidRPr="00C465E6">
        <w:rPr>
          <w:rFonts w:ascii="Arial Narrow" w:hAnsi="Arial Narrow"/>
        </w:rPr>
        <w:tab/>
        <w:t xml:space="preserve">Hens, N. </w:t>
      </w:r>
      <w:r w:rsidRPr="00C465E6">
        <w:rPr>
          <w:rFonts w:ascii="Arial Narrow" w:hAnsi="Arial Narrow"/>
          <w:i/>
          <w:iCs/>
        </w:rPr>
        <w:t>et al.</w:t>
      </w:r>
      <w:r w:rsidRPr="00C465E6">
        <w:rPr>
          <w:rFonts w:ascii="Arial Narrow" w:hAnsi="Arial Narrow"/>
        </w:rPr>
        <w:t xml:space="preserve"> Seventy-five years of estimating the force of infection from current status data. </w:t>
      </w:r>
      <w:r w:rsidRPr="00C465E6">
        <w:rPr>
          <w:rFonts w:ascii="Arial Narrow" w:hAnsi="Arial Narrow"/>
          <w:i/>
          <w:iCs/>
        </w:rPr>
        <w:t>Epidemiol. Infect.</w:t>
      </w:r>
      <w:r w:rsidRPr="00C465E6">
        <w:rPr>
          <w:rFonts w:ascii="Arial Narrow" w:hAnsi="Arial Narrow"/>
        </w:rPr>
        <w:t xml:space="preserve"> </w:t>
      </w:r>
      <w:r w:rsidRPr="00C465E6">
        <w:rPr>
          <w:rFonts w:ascii="Arial Narrow" w:hAnsi="Arial Narrow"/>
          <w:b/>
          <w:bCs/>
        </w:rPr>
        <w:t>138</w:t>
      </w:r>
      <w:r w:rsidRPr="00C465E6">
        <w:rPr>
          <w:rFonts w:ascii="Arial Narrow" w:hAnsi="Arial Narrow"/>
        </w:rPr>
        <w:t>, 802–812 (2010).</w:t>
      </w:r>
    </w:p>
    <w:p w14:paraId="0420BD55" w14:textId="77777777" w:rsidR="006E37F1" w:rsidRPr="00C465E6" w:rsidRDefault="006E37F1" w:rsidP="006E37F1">
      <w:pPr>
        <w:pStyle w:val="Bibliography"/>
        <w:rPr>
          <w:rFonts w:ascii="Arial Narrow" w:hAnsi="Arial Narrow"/>
        </w:rPr>
      </w:pPr>
      <w:r w:rsidRPr="00C465E6">
        <w:rPr>
          <w:rFonts w:ascii="Arial Narrow" w:hAnsi="Arial Narrow"/>
        </w:rPr>
        <w:t>8.</w:t>
      </w:r>
      <w:r w:rsidRPr="00C465E6">
        <w:rPr>
          <w:rFonts w:ascii="Arial Narrow" w:hAnsi="Arial Narrow"/>
        </w:rPr>
        <w:tab/>
        <w:t xml:space="preserve">Imai, N., Dorigatti, I., Cauchemez, S. &amp; Ferguson, N. M. Estimating Dengue Transmission Intensity from Case-Notification Data from Multiple Countries. </w:t>
      </w:r>
      <w:r w:rsidRPr="00C465E6">
        <w:rPr>
          <w:rFonts w:ascii="Arial Narrow" w:hAnsi="Arial Narrow"/>
          <w:i/>
          <w:iCs/>
        </w:rPr>
        <w:t>PLoS Negl. Trop. Dis.</w:t>
      </w:r>
      <w:r w:rsidRPr="00C465E6">
        <w:rPr>
          <w:rFonts w:ascii="Arial Narrow" w:hAnsi="Arial Narrow"/>
        </w:rPr>
        <w:t xml:space="preserve"> </w:t>
      </w:r>
      <w:r w:rsidRPr="00C465E6">
        <w:rPr>
          <w:rFonts w:ascii="Arial Narrow" w:hAnsi="Arial Narrow"/>
          <w:b/>
          <w:bCs/>
        </w:rPr>
        <w:t>10</w:t>
      </w:r>
      <w:r w:rsidRPr="00C465E6">
        <w:rPr>
          <w:rFonts w:ascii="Arial Narrow" w:hAnsi="Arial Narrow"/>
        </w:rPr>
        <w:t>, e0004833 (2016).</w:t>
      </w:r>
    </w:p>
    <w:p w14:paraId="770C07F8" w14:textId="77777777" w:rsidR="006E37F1" w:rsidRPr="00C465E6" w:rsidRDefault="006E37F1" w:rsidP="006E37F1">
      <w:pPr>
        <w:pStyle w:val="Bibliography"/>
        <w:rPr>
          <w:rFonts w:ascii="Arial Narrow" w:hAnsi="Arial Narrow"/>
        </w:rPr>
      </w:pPr>
      <w:r w:rsidRPr="00C465E6">
        <w:rPr>
          <w:rFonts w:ascii="Arial Narrow" w:hAnsi="Arial Narrow"/>
        </w:rPr>
        <w:t>9.</w:t>
      </w:r>
      <w:r w:rsidRPr="00C465E6">
        <w:rPr>
          <w:rFonts w:ascii="Arial Narrow" w:hAnsi="Arial Narrow"/>
        </w:rPr>
        <w:tab/>
        <w:t xml:space="preserve">Reusken, C. B. E. M. </w:t>
      </w:r>
      <w:r w:rsidRPr="00C465E6">
        <w:rPr>
          <w:rFonts w:ascii="Arial Narrow" w:hAnsi="Arial Narrow"/>
          <w:i/>
          <w:iCs/>
        </w:rPr>
        <w:t>et al.</w:t>
      </w:r>
      <w:r w:rsidRPr="00C465E6">
        <w:rPr>
          <w:rFonts w:ascii="Arial Narrow" w:hAnsi="Arial Narrow"/>
        </w:rPr>
        <w:t xml:space="preserve"> Geographic distribution of MERS coronavirus among dromedary camels, Africa. </w:t>
      </w:r>
      <w:r w:rsidRPr="00C465E6">
        <w:rPr>
          <w:rFonts w:ascii="Arial Narrow" w:hAnsi="Arial Narrow"/>
          <w:i/>
          <w:iCs/>
        </w:rPr>
        <w:t>Emerg. Infect. Dis.</w:t>
      </w:r>
      <w:r w:rsidRPr="00C465E6">
        <w:rPr>
          <w:rFonts w:ascii="Arial Narrow" w:hAnsi="Arial Narrow"/>
        </w:rPr>
        <w:t xml:space="preserve"> </w:t>
      </w:r>
      <w:r w:rsidRPr="00C465E6">
        <w:rPr>
          <w:rFonts w:ascii="Arial Narrow" w:hAnsi="Arial Narrow"/>
          <w:b/>
          <w:bCs/>
        </w:rPr>
        <w:t>20</w:t>
      </w:r>
      <w:r w:rsidRPr="00C465E6">
        <w:rPr>
          <w:rFonts w:ascii="Arial Narrow" w:hAnsi="Arial Narrow"/>
        </w:rPr>
        <w:t>, 1370–1374 (2014).</w:t>
      </w:r>
    </w:p>
    <w:p w14:paraId="239AA7BC" w14:textId="77777777" w:rsidR="006E37F1" w:rsidRPr="00C465E6" w:rsidRDefault="006E37F1" w:rsidP="006E37F1">
      <w:pPr>
        <w:pStyle w:val="Bibliography"/>
        <w:rPr>
          <w:rFonts w:ascii="Arial Narrow" w:hAnsi="Arial Narrow"/>
        </w:rPr>
      </w:pPr>
      <w:r w:rsidRPr="00C465E6">
        <w:rPr>
          <w:rFonts w:ascii="Arial Narrow" w:hAnsi="Arial Narrow"/>
        </w:rPr>
        <w:t>10.</w:t>
      </w:r>
      <w:r w:rsidRPr="00C465E6">
        <w:rPr>
          <w:rFonts w:ascii="Arial Narrow" w:hAnsi="Arial Narrow"/>
        </w:rPr>
        <w:tab/>
        <w:t xml:space="preserve">Deem, S. L. </w:t>
      </w:r>
      <w:r w:rsidRPr="00C465E6">
        <w:rPr>
          <w:rFonts w:ascii="Arial Narrow" w:hAnsi="Arial Narrow"/>
          <w:i/>
          <w:iCs/>
        </w:rPr>
        <w:t>et al.</w:t>
      </w:r>
      <w:r w:rsidRPr="00C465E6">
        <w:rPr>
          <w:rFonts w:ascii="Arial Narrow" w:hAnsi="Arial Narrow"/>
        </w:rPr>
        <w:t xml:space="preserve"> Serological evidence of MERS-CoV antibodies in dromedary camels (camelus dromedaries) in laikipia county, Kenya. </w:t>
      </w:r>
      <w:r w:rsidRPr="00C465E6">
        <w:rPr>
          <w:rFonts w:ascii="Arial Narrow" w:hAnsi="Arial Narrow"/>
          <w:i/>
          <w:iCs/>
        </w:rPr>
        <w:t>PLoS ONE</w:t>
      </w:r>
      <w:r w:rsidRPr="00C465E6">
        <w:rPr>
          <w:rFonts w:ascii="Arial Narrow" w:hAnsi="Arial Narrow"/>
        </w:rPr>
        <w:t xml:space="preserve"> </w:t>
      </w:r>
      <w:r w:rsidRPr="00C465E6">
        <w:rPr>
          <w:rFonts w:ascii="Arial Narrow" w:hAnsi="Arial Narrow"/>
          <w:b/>
          <w:bCs/>
        </w:rPr>
        <w:t>10</w:t>
      </w:r>
      <w:r w:rsidRPr="00C465E6">
        <w:rPr>
          <w:rFonts w:ascii="Arial Narrow" w:hAnsi="Arial Narrow"/>
        </w:rPr>
        <w:t>, (2015).</w:t>
      </w:r>
    </w:p>
    <w:p w14:paraId="7F21ADD6" w14:textId="77777777" w:rsidR="006E37F1" w:rsidRPr="00C465E6" w:rsidRDefault="006E37F1" w:rsidP="006E37F1">
      <w:pPr>
        <w:pStyle w:val="Bibliography"/>
        <w:rPr>
          <w:rFonts w:ascii="Arial Narrow" w:hAnsi="Arial Narrow"/>
        </w:rPr>
      </w:pPr>
      <w:r w:rsidRPr="00C465E6">
        <w:rPr>
          <w:rFonts w:ascii="Arial Narrow" w:hAnsi="Arial Narrow"/>
        </w:rPr>
        <w:t>11.</w:t>
      </w:r>
      <w:r w:rsidRPr="00C465E6">
        <w:rPr>
          <w:rFonts w:ascii="Arial Narrow" w:hAnsi="Arial Narrow"/>
        </w:rPr>
        <w:tab/>
        <w:t xml:space="preserve">Munyua, P. </w:t>
      </w:r>
      <w:r w:rsidRPr="00C465E6">
        <w:rPr>
          <w:rFonts w:ascii="Arial Narrow" w:hAnsi="Arial Narrow"/>
          <w:i/>
          <w:iCs/>
        </w:rPr>
        <w:t>et al.</w:t>
      </w:r>
      <w:r w:rsidRPr="00C465E6">
        <w:rPr>
          <w:rFonts w:ascii="Arial Narrow" w:hAnsi="Arial Narrow"/>
        </w:rPr>
        <w:t xml:space="preserve"> No serologic evidence of middle east respiratory syndrome coronavirus infection among camel farmers exposed to highly seropositive camel herds: A household linked study, Kenya, 2013. </w:t>
      </w:r>
      <w:r w:rsidRPr="00C465E6">
        <w:rPr>
          <w:rFonts w:ascii="Arial Narrow" w:hAnsi="Arial Narrow"/>
          <w:i/>
          <w:iCs/>
        </w:rPr>
        <w:t>Am. J. Trop. Med. Hyg.</w:t>
      </w:r>
      <w:r w:rsidRPr="00C465E6">
        <w:rPr>
          <w:rFonts w:ascii="Arial Narrow" w:hAnsi="Arial Narrow"/>
        </w:rPr>
        <w:t xml:space="preserve"> </w:t>
      </w:r>
      <w:r w:rsidRPr="00C465E6">
        <w:rPr>
          <w:rFonts w:ascii="Arial Narrow" w:hAnsi="Arial Narrow"/>
          <w:b/>
          <w:bCs/>
        </w:rPr>
        <w:t>96</w:t>
      </w:r>
      <w:r w:rsidRPr="00C465E6">
        <w:rPr>
          <w:rFonts w:ascii="Arial Narrow" w:hAnsi="Arial Narrow"/>
        </w:rPr>
        <w:t>, 1318–1324 (2017).</w:t>
      </w:r>
    </w:p>
    <w:p w14:paraId="4A16E314" w14:textId="77777777" w:rsidR="006E37F1" w:rsidRPr="00C465E6" w:rsidRDefault="006E37F1" w:rsidP="006E37F1">
      <w:pPr>
        <w:pStyle w:val="Bibliography"/>
        <w:rPr>
          <w:rFonts w:ascii="Arial Narrow" w:hAnsi="Arial Narrow"/>
        </w:rPr>
      </w:pPr>
      <w:r w:rsidRPr="00C465E6">
        <w:rPr>
          <w:rFonts w:ascii="Arial Narrow" w:hAnsi="Arial Narrow"/>
        </w:rPr>
        <w:lastRenderedPageBreak/>
        <w:t>12.</w:t>
      </w:r>
      <w:r w:rsidRPr="00C465E6">
        <w:rPr>
          <w:rFonts w:ascii="Arial Narrow" w:hAnsi="Arial Narrow"/>
        </w:rPr>
        <w:tab/>
        <w:t xml:space="preserve">Ommeh, S. </w:t>
      </w:r>
      <w:r w:rsidRPr="00C465E6">
        <w:rPr>
          <w:rFonts w:ascii="Arial Narrow" w:hAnsi="Arial Narrow"/>
          <w:i/>
          <w:iCs/>
        </w:rPr>
        <w:t>et al.</w:t>
      </w:r>
      <w:r w:rsidRPr="00C465E6">
        <w:rPr>
          <w:rFonts w:ascii="Arial Narrow" w:hAnsi="Arial Narrow"/>
        </w:rPr>
        <w:t xml:space="preserve"> Genetic Evidence of Middle East Respiratory Syndrome Coronavirus (MERS-Cov) and Widespread Seroprevalence among Camels in Kenya. </w:t>
      </w:r>
      <w:r w:rsidRPr="00C465E6">
        <w:rPr>
          <w:rFonts w:ascii="Arial Narrow" w:hAnsi="Arial Narrow"/>
          <w:i/>
          <w:iCs/>
        </w:rPr>
        <w:t>Virol. Sin.</w:t>
      </w:r>
      <w:r w:rsidRPr="00C465E6">
        <w:rPr>
          <w:rFonts w:ascii="Arial Narrow" w:hAnsi="Arial Narrow"/>
        </w:rPr>
        <w:t xml:space="preserve"> </w:t>
      </w:r>
      <w:r w:rsidRPr="00C465E6">
        <w:rPr>
          <w:rFonts w:ascii="Arial Narrow" w:hAnsi="Arial Narrow"/>
          <w:b/>
          <w:bCs/>
        </w:rPr>
        <w:t>33</w:t>
      </w:r>
      <w:r w:rsidRPr="00C465E6">
        <w:rPr>
          <w:rFonts w:ascii="Arial Narrow" w:hAnsi="Arial Narrow"/>
        </w:rPr>
        <w:t>, 484–492 (2018).</w:t>
      </w:r>
    </w:p>
    <w:p w14:paraId="6B124550" w14:textId="77777777" w:rsidR="006E37F1" w:rsidRPr="00C465E6" w:rsidRDefault="006E37F1" w:rsidP="006E37F1">
      <w:pPr>
        <w:pStyle w:val="Bibliography"/>
        <w:rPr>
          <w:rFonts w:ascii="Arial Narrow" w:hAnsi="Arial Narrow"/>
        </w:rPr>
      </w:pPr>
      <w:r w:rsidRPr="00C465E6">
        <w:rPr>
          <w:rFonts w:ascii="Arial Narrow" w:hAnsi="Arial Narrow"/>
        </w:rPr>
        <w:t>13.</w:t>
      </w:r>
      <w:r w:rsidRPr="00C465E6">
        <w:rPr>
          <w:rFonts w:ascii="Arial Narrow" w:hAnsi="Arial Narrow"/>
        </w:rPr>
        <w:tab/>
        <w:t xml:space="preserve">Thwiny, H. T., Al Hamed, T. A. &amp; Nazzal, A. R. Seroepidemiological study of Middle East respiratory syndrome (MERS) virus infection in Iraqi dromedary camels. </w:t>
      </w:r>
      <w:r w:rsidRPr="00C465E6">
        <w:rPr>
          <w:rFonts w:ascii="Arial Narrow" w:hAnsi="Arial Narrow"/>
          <w:i/>
          <w:iCs/>
        </w:rPr>
        <w:t>Vet. Arh.</w:t>
      </w:r>
      <w:r w:rsidRPr="00C465E6">
        <w:rPr>
          <w:rFonts w:ascii="Arial Narrow" w:hAnsi="Arial Narrow"/>
        </w:rPr>
        <w:t xml:space="preserve"> </w:t>
      </w:r>
      <w:r w:rsidRPr="00C465E6">
        <w:rPr>
          <w:rFonts w:ascii="Arial Narrow" w:hAnsi="Arial Narrow"/>
          <w:b/>
          <w:bCs/>
        </w:rPr>
        <w:t>88</w:t>
      </w:r>
      <w:r w:rsidRPr="00C465E6">
        <w:rPr>
          <w:rFonts w:ascii="Arial Narrow" w:hAnsi="Arial Narrow"/>
        </w:rPr>
        <w:t>, 191–200 (2018).</w:t>
      </w:r>
    </w:p>
    <w:p w14:paraId="36FA001B" w14:textId="77777777" w:rsidR="006E37F1" w:rsidRPr="00C465E6" w:rsidRDefault="006E37F1" w:rsidP="006E37F1">
      <w:pPr>
        <w:pStyle w:val="Bibliography"/>
        <w:rPr>
          <w:rFonts w:ascii="Arial Narrow" w:hAnsi="Arial Narrow"/>
        </w:rPr>
      </w:pPr>
      <w:r w:rsidRPr="00C465E6">
        <w:rPr>
          <w:rFonts w:ascii="Arial Narrow" w:hAnsi="Arial Narrow"/>
        </w:rPr>
        <w:t>14.</w:t>
      </w:r>
      <w:r w:rsidRPr="00C465E6">
        <w:rPr>
          <w:rFonts w:ascii="Arial Narrow" w:hAnsi="Arial Narrow"/>
        </w:rPr>
        <w:tab/>
        <w:t xml:space="preserve">Van Doremalen, N. </w:t>
      </w:r>
      <w:r w:rsidRPr="00C465E6">
        <w:rPr>
          <w:rFonts w:ascii="Arial Narrow" w:hAnsi="Arial Narrow"/>
          <w:i/>
          <w:iCs/>
        </w:rPr>
        <w:t>et al.</w:t>
      </w:r>
      <w:r w:rsidRPr="00C465E6">
        <w:rPr>
          <w:rFonts w:ascii="Arial Narrow" w:hAnsi="Arial Narrow"/>
        </w:rPr>
        <w:t xml:space="preserve"> High prevalence of middle east respiratory coronavirus in young dromedary camels in Jordan. </w:t>
      </w:r>
      <w:r w:rsidRPr="00C465E6">
        <w:rPr>
          <w:rFonts w:ascii="Arial Narrow" w:hAnsi="Arial Narrow"/>
          <w:i/>
          <w:iCs/>
        </w:rPr>
        <w:t>Vector-Borne Zoonotic Dis.</w:t>
      </w:r>
      <w:r w:rsidRPr="00C465E6">
        <w:rPr>
          <w:rFonts w:ascii="Arial Narrow" w:hAnsi="Arial Narrow"/>
        </w:rPr>
        <w:t xml:space="preserve"> </w:t>
      </w:r>
      <w:r w:rsidRPr="00C465E6">
        <w:rPr>
          <w:rFonts w:ascii="Arial Narrow" w:hAnsi="Arial Narrow"/>
          <w:b/>
          <w:bCs/>
        </w:rPr>
        <w:t>17</w:t>
      </w:r>
      <w:r w:rsidRPr="00C465E6">
        <w:rPr>
          <w:rFonts w:ascii="Arial Narrow" w:hAnsi="Arial Narrow"/>
        </w:rPr>
        <w:t>, 155–159 (2017).</w:t>
      </w:r>
    </w:p>
    <w:p w14:paraId="2FE2D0F8" w14:textId="77777777" w:rsidR="006E37F1" w:rsidRPr="00C465E6" w:rsidRDefault="006E37F1" w:rsidP="006E37F1">
      <w:pPr>
        <w:pStyle w:val="Bibliography"/>
        <w:rPr>
          <w:rFonts w:ascii="Arial Narrow" w:hAnsi="Arial Narrow"/>
        </w:rPr>
      </w:pPr>
      <w:r w:rsidRPr="00C465E6">
        <w:rPr>
          <w:rFonts w:ascii="Arial Narrow" w:hAnsi="Arial Narrow"/>
        </w:rPr>
        <w:t>15.</w:t>
      </w:r>
      <w:r w:rsidRPr="00C465E6">
        <w:rPr>
          <w:rFonts w:ascii="Arial Narrow" w:hAnsi="Arial Narrow"/>
        </w:rPr>
        <w:tab/>
        <w:t xml:space="preserve">Alagaili, A. N. </w:t>
      </w:r>
      <w:r w:rsidRPr="00C465E6">
        <w:rPr>
          <w:rFonts w:ascii="Arial Narrow" w:hAnsi="Arial Narrow"/>
          <w:i/>
          <w:iCs/>
        </w:rPr>
        <w:t>et al.</w:t>
      </w:r>
      <w:r w:rsidRPr="00C465E6">
        <w:rPr>
          <w:rFonts w:ascii="Arial Narrow" w:hAnsi="Arial Narrow"/>
        </w:rPr>
        <w:t xml:space="preserve"> Middle east respiratory syndrome coronavirus infection in dromedary camels in Saudi Arabia. </w:t>
      </w:r>
      <w:r w:rsidRPr="00C465E6">
        <w:rPr>
          <w:rFonts w:ascii="Arial Narrow" w:hAnsi="Arial Narrow"/>
          <w:i/>
          <w:iCs/>
        </w:rPr>
        <w:t>mBio</w:t>
      </w:r>
      <w:r w:rsidRPr="00C465E6">
        <w:rPr>
          <w:rFonts w:ascii="Arial Narrow" w:hAnsi="Arial Narrow"/>
        </w:rPr>
        <w:t xml:space="preserve"> </w:t>
      </w:r>
      <w:r w:rsidRPr="00C465E6">
        <w:rPr>
          <w:rFonts w:ascii="Arial Narrow" w:hAnsi="Arial Narrow"/>
          <w:b/>
          <w:bCs/>
        </w:rPr>
        <w:t>5</w:t>
      </w:r>
      <w:r w:rsidRPr="00C465E6">
        <w:rPr>
          <w:rFonts w:ascii="Arial Narrow" w:hAnsi="Arial Narrow"/>
        </w:rPr>
        <w:t>, (2014).</w:t>
      </w:r>
    </w:p>
    <w:p w14:paraId="2B7786AC" w14:textId="77777777" w:rsidR="006E37F1" w:rsidRPr="00C465E6" w:rsidRDefault="006E37F1" w:rsidP="006E37F1">
      <w:pPr>
        <w:pStyle w:val="Bibliography"/>
        <w:rPr>
          <w:rFonts w:ascii="Arial Narrow" w:hAnsi="Arial Narrow"/>
        </w:rPr>
      </w:pPr>
      <w:r w:rsidRPr="00C465E6">
        <w:rPr>
          <w:rFonts w:ascii="Arial Narrow" w:hAnsi="Arial Narrow"/>
        </w:rPr>
        <w:t>16.</w:t>
      </w:r>
      <w:r w:rsidRPr="00C465E6">
        <w:rPr>
          <w:rFonts w:ascii="Arial Narrow" w:hAnsi="Arial Narrow"/>
        </w:rPr>
        <w:tab/>
        <w:t xml:space="preserve">Harrath, R. &amp; Abu Duhier, F. M. Sero-prevalence of Middle East respiratory syndrome coronavirus (MERS-CoV) specific antibodies in dromedary camels in Tabuk, Saudi Arabia. </w:t>
      </w:r>
      <w:r w:rsidRPr="00C465E6">
        <w:rPr>
          <w:rFonts w:ascii="Arial Narrow" w:hAnsi="Arial Narrow"/>
          <w:i/>
          <w:iCs/>
        </w:rPr>
        <w:t>J. Med. Virol.</w:t>
      </w:r>
      <w:r w:rsidRPr="00C465E6">
        <w:rPr>
          <w:rFonts w:ascii="Arial Narrow" w:hAnsi="Arial Narrow"/>
        </w:rPr>
        <w:t xml:space="preserve"> </w:t>
      </w:r>
      <w:r w:rsidRPr="00C465E6">
        <w:rPr>
          <w:rFonts w:ascii="Arial Narrow" w:hAnsi="Arial Narrow"/>
          <w:b/>
          <w:bCs/>
        </w:rPr>
        <w:t>90</w:t>
      </w:r>
      <w:r w:rsidRPr="00C465E6">
        <w:rPr>
          <w:rFonts w:ascii="Arial Narrow" w:hAnsi="Arial Narrow"/>
        </w:rPr>
        <w:t>, 1285–1289 (2018).</w:t>
      </w:r>
    </w:p>
    <w:p w14:paraId="23764064" w14:textId="77777777" w:rsidR="006E37F1" w:rsidRPr="00C465E6" w:rsidRDefault="006E37F1" w:rsidP="006E37F1">
      <w:pPr>
        <w:pStyle w:val="Bibliography"/>
        <w:rPr>
          <w:rFonts w:ascii="Arial Narrow" w:hAnsi="Arial Narrow"/>
        </w:rPr>
      </w:pPr>
      <w:r w:rsidRPr="00C465E6">
        <w:rPr>
          <w:rFonts w:ascii="Arial Narrow" w:hAnsi="Arial Narrow"/>
        </w:rPr>
        <w:t>17.</w:t>
      </w:r>
      <w:r w:rsidRPr="00C465E6">
        <w:rPr>
          <w:rFonts w:ascii="Arial Narrow" w:hAnsi="Arial Narrow"/>
        </w:rPr>
        <w:tab/>
        <w:t xml:space="preserve">Hemida, M. G. </w:t>
      </w:r>
      <w:r w:rsidRPr="00C465E6">
        <w:rPr>
          <w:rFonts w:ascii="Arial Narrow" w:hAnsi="Arial Narrow"/>
          <w:i/>
          <w:iCs/>
        </w:rPr>
        <w:t>et al.</w:t>
      </w:r>
      <w:r w:rsidRPr="00C465E6">
        <w:rPr>
          <w:rFonts w:ascii="Arial Narrow" w:hAnsi="Arial Narrow"/>
        </w:rPr>
        <w:t xml:space="preserve"> Middle east respiratory syndrome (MERS) coronavirus seroprevalence in domestic livestock in Saudi Arabia, 2010 to 2013. </w:t>
      </w:r>
      <w:r w:rsidRPr="00C465E6">
        <w:rPr>
          <w:rFonts w:ascii="Arial Narrow" w:hAnsi="Arial Narrow"/>
          <w:i/>
          <w:iCs/>
        </w:rPr>
        <w:t>Eurosurveillance</w:t>
      </w:r>
      <w:r w:rsidRPr="00C465E6">
        <w:rPr>
          <w:rFonts w:ascii="Arial Narrow" w:hAnsi="Arial Narrow"/>
        </w:rPr>
        <w:t xml:space="preserve"> </w:t>
      </w:r>
      <w:r w:rsidRPr="00C465E6">
        <w:rPr>
          <w:rFonts w:ascii="Arial Narrow" w:hAnsi="Arial Narrow"/>
          <w:b/>
          <w:bCs/>
        </w:rPr>
        <w:t>18</w:t>
      </w:r>
      <w:r w:rsidRPr="00C465E6">
        <w:rPr>
          <w:rFonts w:ascii="Arial Narrow" w:hAnsi="Arial Narrow"/>
        </w:rPr>
        <w:t>, (2013).</w:t>
      </w:r>
    </w:p>
    <w:p w14:paraId="0A90EFE2" w14:textId="77777777" w:rsidR="006E37F1" w:rsidRPr="00C465E6" w:rsidRDefault="006E37F1" w:rsidP="006E37F1">
      <w:pPr>
        <w:pStyle w:val="Bibliography"/>
        <w:rPr>
          <w:rFonts w:ascii="Arial Narrow" w:hAnsi="Arial Narrow"/>
        </w:rPr>
      </w:pPr>
      <w:r w:rsidRPr="00C465E6">
        <w:rPr>
          <w:rFonts w:ascii="Arial Narrow" w:hAnsi="Arial Narrow"/>
        </w:rPr>
        <w:t>18.</w:t>
      </w:r>
      <w:r w:rsidRPr="00C465E6">
        <w:rPr>
          <w:rFonts w:ascii="Arial Narrow" w:hAnsi="Arial Narrow"/>
        </w:rPr>
        <w:tab/>
        <w:t xml:space="preserve">Wernery, U. </w:t>
      </w:r>
      <w:r w:rsidRPr="00C465E6">
        <w:rPr>
          <w:rFonts w:ascii="Arial Narrow" w:hAnsi="Arial Narrow"/>
          <w:i/>
          <w:iCs/>
        </w:rPr>
        <w:t>et al.</w:t>
      </w:r>
      <w:r w:rsidRPr="00C465E6">
        <w:rPr>
          <w:rFonts w:ascii="Arial Narrow" w:hAnsi="Arial Narrow"/>
        </w:rPr>
        <w:t xml:space="preserve"> Acute middle east respiratory syndrome coronavirus infection in livestock dromedaries, Dubai, 2014. </w:t>
      </w:r>
      <w:r w:rsidRPr="00C465E6">
        <w:rPr>
          <w:rFonts w:ascii="Arial Narrow" w:hAnsi="Arial Narrow"/>
          <w:i/>
          <w:iCs/>
        </w:rPr>
        <w:t>Emerg. Infect. Dis.</w:t>
      </w:r>
      <w:r w:rsidRPr="00C465E6">
        <w:rPr>
          <w:rFonts w:ascii="Arial Narrow" w:hAnsi="Arial Narrow"/>
        </w:rPr>
        <w:t xml:space="preserve"> </w:t>
      </w:r>
      <w:r w:rsidRPr="00C465E6">
        <w:rPr>
          <w:rFonts w:ascii="Arial Narrow" w:hAnsi="Arial Narrow"/>
          <w:b/>
          <w:bCs/>
        </w:rPr>
        <w:t>21</w:t>
      </w:r>
      <w:r w:rsidRPr="00C465E6">
        <w:rPr>
          <w:rFonts w:ascii="Arial Narrow" w:hAnsi="Arial Narrow"/>
        </w:rPr>
        <w:t>, 1019–1022 (2015).</w:t>
      </w:r>
    </w:p>
    <w:p w14:paraId="754F6360" w14:textId="77777777" w:rsidR="006E37F1" w:rsidRPr="00C465E6" w:rsidRDefault="006E37F1" w:rsidP="006E37F1">
      <w:pPr>
        <w:pStyle w:val="Bibliography"/>
        <w:rPr>
          <w:rFonts w:ascii="Arial Narrow" w:hAnsi="Arial Narrow"/>
        </w:rPr>
      </w:pPr>
      <w:r w:rsidRPr="00C465E6">
        <w:rPr>
          <w:rFonts w:ascii="Arial Narrow" w:hAnsi="Arial Narrow"/>
        </w:rPr>
        <w:t>19.</w:t>
      </w:r>
      <w:r w:rsidRPr="00C465E6">
        <w:rPr>
          <w:rFonts w:ascii="Arial Narrow" w:hAnsi="Arial Narrow"/>
        </w:rPr>
        <w:tab/>
        <w:t xml:space="preserve">Islam, A. </w:t>
      </w:r>
      <w:r w:rsidRPr="00C465E6">
        <w:rPr>
          <w:rFonts w:ascii="Arial Narrow" w:hAnsi="Arial Narrow"/>
          <w:i/>
          <w:iCs/>
        </w:rPr>
        <w:t>et al.</w:t>
      </w:r>
      <w:r w:rsidRPr="00C465E6">
        <w:rPr>
          <w:rFonts w:ascii="Arial Narrow" w:hAnsi="Arial Narrow"/>
        </w:rPr>
        <w:t xml:space="preserve"> Middle east respiratory syndrome Coronavirus antibodies in dromedary camels, Bangladesh, 2015. </w:t>
      </w:r>
      <w:r w:rsidRPr="00C465E6">
        <w:rPr>
          <w:rFonts w:ascii="Arial Narrow" w:hAnsi="Arial Narrow"/>
          <w:i/>
          <w:iCs/>
        </w:rPr>
        <w:t>Emerg. Infect. Dis.</w:t>
      </w:r>
      <w:r w:rsidRPr="00C465E6">
        <w:rPr>
          <w:rFonts w:ascii="Arial Narrow" w:hAnsi="Arial Narrow"/>
        </w:rPr>
        <w:t xml:space="preserve"> </w:t>
      </w:r>
      <w:r w:rsidRPr="00C465E6">
        <w:rPr>
          <w:rFonts w:ascii="Arial Narrow" w:hAnsi="Arial Narrow"/>
          <w:b/>
          <w:bCs/>
        </w:rPr>
        <w:t>24</w:t>
      </w:r>
      <w:r w:rsidRPr="00C465E6">
        <w:rPr>
          <w:rFonts w:ascii="Arial Narrow" w:hAnsi="Arial Narrow"/>
        </w:rPr>
        <w:t>, 926–928 (2018).</w:t>
      </w:r>
    </w:p>
    <w:p w14:paraId="01A45583" w14:textId="77777777" w:rsidR="006E37F1" w:rsidRPr="00C465E6" w:rsidRDefault="006E37F1" w:rsidP="006E37F1">
      <w:pPr>
        <w:pStyle w:val="Bibliography"/>
        <w:rPr>
          <w:rFonts w:ascii="Arial Narrow" w:hAnsi="Arial Narrow"/>
        </w:rPr>
      </w:pPr>
      <w:r w:rsidRPr="00C465E6">
        <w:rPr>
          <w:rFonts w:ascii="Arial Narrow" w:hAnsi="Arial Narrow"/>
        </w:rPr>
        <w:t>20.</w:t>
      </w:r>
      <w:r w:rsidRPr="00C465E6">
        <w:rPr>
          <w:rFonts w:ascii="Arial Narrow" w:hAnsi="Arial Narrow"/>
        </w:rPr>
        <w:tab/>
        <w:t xml:space="preserve">Saqib, M. </w:t>
      </w:r>
      <w:r w:rsidRPr="00C465E6">
        <w:rPr>
          <w:rFonts w:ascii="Arial Narrow" w:hAnsi="Arial Narrow"/>
          <w:i/>
          <w:iCs/>
        </w:rPr>
        <w:t>et al.</w:t>
      </w:r>
      <w:r w:rsidRPr="00C465E6">
        <w:rPr>
          <w:rFonts w:ascii="Arial Narrow" w:hAnsi="Arial Narrow"/>
        </w:rPr>
        <w:t xml:space="preserve"> Serologic evidence for MERS-CoV infection in Dromedary Camels, Punjab, Pakistan, 2012–2015. </w:t>
      </w:r>
      <w:r w:rsidRPr="00C465E6">
        <w:rPr>
          <w:rFonts w:ascii="Arial Narrow" w:hAnsi="Arial Narrow"/>
          <w:i/>
          <w:iCs/>
        </w:rPr>
        <w:t>Emerg. Infect. Dis.</w:t>
      </w:r>
      <w:r w:rsidRPr="00C465E6">
        <w:rPr>
          <w:rFonts w:ascii="Arial Narrow" w:hAnsi="Arial Narrow"/>
        </w:rPr>
        <w:t xml:space="preserve"> </w:t>
      </w:r>
      <w:r w:rsidRPr="00C465E6">
        <w:rPr>
          <w:rFonts w:ascii="Arial Narrow" w:hAnsi="Arial Narrow"/>
          <w:b/>
          <w:bCs/>
        </w:rPr>
        <w:t>23</w:t>
      </w:r>
      <w:r w:rsidRPr="00C465E6">
        <w:rPr>
          <w:rFonts w:ascii="Arial Narrow" w:hAnsi="Arial Narrow"/>
        </w:rPr>
        <w:t>, 550–551 (2017).</w:t>
      </w:r>
    </w:p>
    <w:p w14:paraId="18712AFB" w14:textId="77777777" w:rsidR="006E37F1" w:rsidRPr="00C465E6" w:rsidRDefault="006E37F1" w:rsidP="006E37F1">
      <w:pPr>
        <w:pStyle w:val="Bibliography"/>
        <w:rPr>
          <w:rFonts w:ascii="Arial Narrow" w:hAnsi="Arial Narrow"/>
        </w:rPr>
      </w:pPr>
      <w:r w:rsidRPr="00C465E6">
        <w:rPr>
          <w:rFonts w:ascii="Arial Narrow" w:hAnsi="Arial Narrow"/>
        </w:rPr>
        <w:t>21.</w:t>
      </w:r>
      <w:r w:rsidRPr="00C465E6">
        <w:rPr>
          <w:rFonts w:ascii="Arial Narrow" w:hAnsi="Arial Narrow"/>
        </w:rPr>
        <w:tab/>
        <w:t xml:space="preserve">Zohaib, A. </w:t>
      </w:r>
      <w:r w:rsidRPr="00C465E6">
        <w:rPr>
          <w:rFonts w:ascii="Arial Narrow" w:hAnsi="Arial Narrow"/>
          <w:i/>
          <w:iCs/>
        </w:rPr>
        <w:t>et al.</w:t>
      </w:r>
      <w:r w:rsidRPr="00C465E6">
        <w:rPr>
          <w:rFonts w:ascii="Arial Narrow" w:hAnsi="Arial Narrow"/>
        </w:rPr>
        <w:t xml:space="preserve"> Countrywide Survey for MERS-Coronavirus Antibodies in Dromedaries and Humans in Pakistan. </w:t>
      </w:r>
      <w:r w:rsidRPr="00C465E6">
        <w:rPr>
          <w:rFonts w:ascii="Arial Narrow" w:hAnsi="Arial Narrow"/>
          <w:i/>
          <w:iCs/>
        </w:rPr>
        <w:t>Virol. Sin.</w:t>
      </w:r>
      <w:r w:rsidRPr="00C465E6">
        <w:rPr>
          <w:rFonts w:ascii="Arial Narrow" w:hAnsi="Arial Narrow"/>
        </w:rPr>
        <w:t xml:space="preserve"> </w:t>
      </w:r>
      <w:r w:rsidRPr="00C465E6">
        <w:rPr>
          <w:rFonts w:ascii="Arial Narrow" w:hAnsi="Arial Narrow"/>
          <w:b/>
          <w:bCs/>
        </w:rPr>
        <w:t>33</w:t>
      </w:r>
      <w:r w:rsidRPr="00C465E6">
        <w:rPr>
          <w:rFonts w:ascii="Arial Narrow" w:hAnsi="Arial Narrow"/>
        </w:rPr>
        <w:t>, 410–417 (2018).</w:t>
      </w:r>
    </w:p>
    <w:p w14:paraId="4E5710A0" w14:textId="069C60E9" w:rsidR="001B705B" w:rsidRPr="001B705B" w:rsidRDefault="001B705B" w:rsidP="001B705B">
      <w:r w:rsidRPr="00C465E6">
        <w:rPr>
          <w:rFonts w:ascii="Arial Narrow" w:hAnsi="Arial Narrow"/>
        </w:rPr>
        <w:fldChar w:fldCharType="end"/>
      </w:r>
    </w:p>
    <w:sectPr w:rsidR="001B705B" w:rsidRPr="001B705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7FD70B" w14:textId="77777777" w:rsidR="00294487" w:rsidRDefault="00294487" w:rsidP="00987B2E">
      <w:pPr>
        <w:spacing w:after="0" w:line="240" w:lineRule="auto"/>
      </w:pPr>
      <w:r>
        <w:separator/>
      </w:r>
    </w:p>
  </w:endnote>
  <w:endnote w:type="continuationSeparator" w:id="0">
    <w:p w14:paraId="6D7DC1E5" w14:textId="77777777" w:rsidR="00294487" w:rsidRDefault="00294487" w:rsidP="00987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242463"/>
      <w:docPartObj>
        <w:docPartGallery w:val="Page Numbers (Bottom of Page)"/>
        <w:docPartUnique/>
      </w:docPartObj>
    </w:sdtPr>
    <w:sdtEndPr>
      <w:rPr>
        <w:noProof/>
      </w:rPr>
    </w:sdtEndPr>
    <w:sdtContent>
      <w:p w14:paraId="493B8612" w14:textId="012BB841" w:rsidR="00C465E6" w:rsidRDefault="00C465E6">
        <w:pPr>
          <w:pStyle w:val="Footer"/>
        </w:pPr>
        <w:r>
          <w:fldChar w:fldCharType="begin"/>
        </w:r>
        <w:r>
          <w:instrText xml:space="preserve"> PAGE   \* MERGEFORMAT </w:instrText>
        </w:r>
        <w:r>
          <w:fldChar w:fldCharType="separate"/>
        </w:r>
        <w:r>
          <w:rPr>
            <w:noProof/>
          </w:rPr>
          <w:t>2</w:t>
        </w:r>
        <w:r>
          <w:rPr>
            <w:noProof/>
          </w:rPr>
          <w:fldChar w:fldCharType="end"/>
        </w:r>
      </w:p>
    </w:sdtContent>
  </w:sdt>
  <w:p w14:paraId="4ACA2092" w14:textId="77777777" w:rsidR="00C465E6" w:rsidRDefault="00C465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9C6E07" w14:textId="77777777" w:rsidR="00294487" w:rsidRDefault="00294487" w:rsidP="00987B2E">
      <w:pPr>
        <w:spacing w:after="0" w:line="240" w:lineRule="auto"/>
      </w:pPr>
      <w:r>
        <w:separator/>
      </w:r>
    </w:p>
  </w:footnote>
  <w:footnote w:type="continuationSeparator" w:id="0">
    <w:p w14:paraId="016BC343" w14:textId="77777777" w:rsidR="00294487" w:rsidRDefault="00294487" w:rsidP="00987B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B28AF"/>
    <w:multiLevelType w:val="hybridMultilevel"/>
    <w:tmpl w:val="0ECE5B9E"/>
    <w:lvl w:ilvl="0" w:tplc="2F5E85DE">
      <w:start w:val="1"/>
      <w:numFmt w:val="decimal"/>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59669C"/>
    <w:multiLevelType w:val="hybridMultilevel"/>
    <w:tmpl w:val="4164E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620B8"/>
    <w:multiLevelType w:val="hybridMultilevel"/>
    <w:tmpl w:val="D4A41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4B5565"/>
    <w:multiLevelType w:val="hybridMultilevel"/>
    <w:tmpl w:val="27148E12"/>
    <w:lvl w:ilvl="0" w:tplc="4B6600A2">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C61127B"/>
    <w:multiLevelType w:val="multilevel"/>
    <w:tmpl w:val="E51603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FC4D88"/>
    <w:multiLevelType w:val="multilevel"/>
    <w:tmpl w:val="E51603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ED8293F"/>
    <w:multiLevelType w:val="hybridMultilevel"/>
    <w:tmpl w:val="9600FD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14E19E5"/>
    <w:multiLevelType w:val="hybridMultilevel"/>
    <w:tmpl w:val="297028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126B65"/>
    <w:multiLevelType w:val="hybridMultilevel"/>
    <w:tmpl w:val="B01A7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714FC2"/>
    <w:multiLevelType w:val="hybridMultilevel"/>
    <w:tmpl w:val="45B8167A"/>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CB86648"/>
    <w:multiLevelType w:val="hybridMultilevel"/>
    <w:tmpl w:val="541646FC"/>
    <w:lvl w:ilvl="0" w:tplc="CD8E5B70">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F93407"/>
    <w:multiLevelType w:val="hybridMultilevel"/>
    <w:tmpl w:val="C504C764"/>
    <w:lvl w:ilvl="0" w:tplc="C792DF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9A0274"/>
    <w:multiLevelType w:val="hybridMultilevel"/>
    <w:tmpl w:val="9D403852"/>
    <w:lvl w:ilvl="0" w:tplc="9D22CCB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0AD32AA"/>
    <w:multiLevelType w:val="hybridMultilevel"/>
    <w:tmpl w:val="DC4CDB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967516"/>
    <w:multiLevelType w:val="hybridMultilevel"/>
    <w:tmpl w:val="6AD60F4C"/>
    <w:lvl w:ilvl="0" w:tplc="AAE000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3CD2F54"/>
    <w:multiLevelType w:val="hybridMultilevel"/>
    <w:tmpl w:val="496C4496"/>
    <w:lvl w:ilvl="0" w:tplc="E29073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4424058"/>
    <w:multiLevelType w:val="hybridMultilevel"/>
    <w:tmpl w:val="6418872E"/>
    <w:lvl w:ilvl="0" w:tplc="CC567D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C541D4"/>
    <w:multiLevelType w:val="hybridMultilevel"/>
    <w:tmpl w:val="9600FD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9817612"/>
    <w:multiLevelType w:val="hybridMultilevel"/>
    <w:tmpl w:val="E7F8B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87189C"/>
    <w:multiLevelType w:val="hybridMultilevel"/>
    <w:tmpl w:val="F2A4133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E1758D3"/>
    <w:multiLevelType w:val="hybridMultilevel"/>
    <w:tmpl w:val="E91EBC7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EDA0D47"/>
    <w:multiLevelType w:val="hybridMultilevel"/>
    <w:tmpl w:val="0E5080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FC7169A"/>
    <w:multiLevelType w:val="hybridMultilevel"/>
    <w:tmpl w:val="DC4CDB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5820A2E"/>
    <w:multiLevelType w:val="hybridMultilevel"/>
    <w:tmpl w:val="91A293A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5AF3266"/>
    <w:multiLevelType w:val="hybridMultilevel"/>
    <w:tmpl w:val="45B8167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3A5C1D78"/>
    <w:multiLevelType w:val="hybridMultilevel"/>
    <w:tmpl w:val="9D4038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DD3016B"/>
    <w:multiLevelType w:val="hybridMultilevel"/>
    <w:tmpl w:val="E91EBC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03B55B1"/>
    <w:multiLevelType w:val="hybridMultilevel"/>
    <w:tmpl w:val="6EB0CBE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12614B0"/>
    <w:multiLevelType w:val="hybridMultilevel"/>
    <w:tmpl w:val="9272A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4A5206C"/>
    <w:multiLevelType w:val="hybridMultilevel"/>
    <w:tmpl w:val="94D8D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205170"/>
    <w:multiLevelType w:val="hybridMultilevel"/>
    <w:tmpl w:val="123CE4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96155D2"/>
    <w:multiLevelType w:val="hybridMultilevel"/>
    <w:tmpl w:val="5D32C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726C5A"/>
    <w:multiLevelType w:val="hybridMultilevel"/>
    <w:tmpl w:val="20164D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D0B52EB"/>
    <w:multiLevelType w:val="hybridMultilevel"/>
    <w:tmpl w:val="4164EE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EA26483"/>
    <w:multiLevelType w:val="hybridMultilevel"/>
    <w:tmpl w:val="A4920E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02275B0"/>
    <w:multiLevelType w:val="hybridMultilevel"/>
    <w:tmpl w:val="56C8C23C"/>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75D5420"/>
    <w:multiLevelType w:val="hybridMultilevel"/>
    <w:tmpl w:val="5A66913A"/>
    <w:lvl w:ilvl="0" w:tplc="002296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2941E75"/>
    <w:multiLevelType w:val="hybridMultilevel"/>
    <w:tmpl w:val="6EB6B2C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3A0C19"/>
    <w:multiLevelType w:val="hybridMultilevel"/>
    <w:tmpl w:val="9600FD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AA15E61"/>
    <w:multiLevelType w:val="hybridMultilevel"/>
    <w:tmpl w:val="42B8E572"/>
    <w:lvl w:ilvl="0" w:tplc="D4A8EE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C0F5007"/>
    <w:multiLevelType w:val="hybridMultilevel"/>
    <w:tmpl w:val="30B4C802"/>
    <w:lvl w:ilvl="0" w:tplc="FFFFFFFF">
      <w:start w:val="1"/>
      <w:numFmt w:val="lowerLetter"/>
      <w:lvlText w:val="%1."/>
      <w:lvlJc w:val="left"/>
      <w:pPr>
        <w:ind w:left="720" w:hanging="360"/>
      </w:pPr>
      <w:rPr>
        <w:rFonts w:ascii="Arial" w:eastAsiaTheme="minorHAnsi" w:hAnsi="Arial" w:cs="Arial"/>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D564C28"/>
    <w:multiLevelType w:val="hybridMultilevel"/>
    <w:tmpl w:val="3D6A8582"/>
    <w:lvl w:ilvl="0" w:tplc="980C9CBC">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EC67EA1"/>
    <w:multiLevelType w:val="hybridMultilevel"/>
    <w:tmpl w:val="E91EBC7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013478F"/>
    <w:multiLevelType w:val="multilevel"/>
    <w:tmpl w:val="E516030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0D150A0"/>
    <w:multiLevelType w:val="hybridMultilevel"/>
    <w:tmpl w:val="ED3806C2"/>
    <w:lvl w:ilvl="0" w:tplc="9EAEFE6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61604BE"/>
    <w:multiLevelType w:val="hybridMultilevel"/>
    <w:tmpl w:val="5BEE3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751797"/>
    <w:multiLevelType w:val="hybridMultilevel"/>
    <w:tmpl w:val="9416B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8AB0D42"/>
    <w:multiLevelType w:val="hybridMultilevel"/>
    <w:tmpl w:val="30B4C802"/>
    <w:lvl w:ilvl="0" w:tplc="8AB24D3A">
      <w:start w:val="1"/>
      <w:numFmt w:val="lowerLetter"/>
      <w:lvlText w:val="%1."/>
      <w:lvlJc w:val="left"/>
      <w:pPr>
        <w:ind w:left="720" w:hanging="360"/>
      </w:pPr>
      <w:rPr>
        <w:rFonts w:ascii="Arial" w:eastAsiaTheme="minorHAnsi" w:hAnsi="Arial" w:cs="Arial"/>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96B61DA"/>
    <w:multiLevelType w:val="hybridMultilevel"/>
    <w:tmpl w:val="45B8167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476610548">
    <w:abstractNumId w:val="1"/>
  </w:num>
  <w:num w:numId="2" w16cid:durableId="1876648344">
    <w:abstractNumId w:val="32"/>
  </w:num>
  <w:num w:numId="3" w16cid:durableId="1367146667">
    <w:abstractNumId w:val="29"/>
  </w:num>
  <w:num w:numId="4" w16cid:durableId="851527544">
    <w:abstractNumId w:val="36"/>
  </w:num>
  <w:num w:numId="5" w16cid:durableId="1694527014">
    <w:abstractNumId w:val="16"/>
  </w:num>
  <w:num w:numId="6" w16cid:durableId="1473475123">
    <w:abstractNumId w:val="11"/>
  </w:num>
  <w:num w:numId="7" w16cid:durableId="471364643">
    <w:abstractNumId w:val="28"/>
  </w:num>
  <w:num w:numId="8" w16cid:durableId="141508180">
    <w:abstractNumId w:val="6"/>
  </w:num>
  <w:num w:numId="9" w16cid:durableId="553086635">
    <w:abstractNumId w:val="45"/>
  </w:num>
  <w:num w:numId="10" w16cid:durableId="1362054384">
    <w:abstractNumId w:val="31"/>
  </w:num>
  <w:num w:numId="11" w16cid:durableId="1309549750">
    <w:abstractNumId w:val="2"/>
  </w:num>
  <w:num w:numId="12" w16cid:durableId="944995689">
    <w:abstractNumId w:val="39"/>
  </w:num>
  <w:num w:numId="13" w16cid:durableId="558445836">
    <w:abstractNumId w:val="17"/>
  </w:num>
  <w:num w:numId="14" w16cid:durableId="1915892657">
    <w:abstractNumId w:val="41"/>
  </w:num>
  <w:num w:numId="15" w16cid:durableId="1156917682">
    <w:abstractNumId w:val="38"/>
  </w:num>
  <w:num w:numId="16" w16cid:durableId="1168785774">
    <w:abstractNumId w:val="33"/>
  </w:num>
  <w:num w:numId="17" w16cid:durableId="257373521">
    <w:abstractNumId w:val="18"/>
  </w:num>
  <w:num w:numId="18" w16cid:durableId="3481159">
    <w:abstractNumId w:val="13"/>
  </w:num>
  <w:num w:numId="19" w16cid:durableId="606624937">
    <w:abstractNumId w:val="46"/>
  </w:num>
  <w:num w:numId="20" w16cid:durableId="1758938495">
    <w:abstractNumId w:val="26"/>
  </w:num>
  <w:num w:numId="21" w16cid:durableId="333999886">
    <w:abstractNumId w:val="27"/>
  </w:num>
  <w:num w:numId="22" w16cid:durableId="1435324916">
    <w:abstractNumId w:val="34"/>
  </w:num>
  <w:num w:numId="23" w16cid:durableId="1138958825">
    <w:abstractNumId w:val="7"/>
  </w:num>
  <w:num w:numId="24" w16cid:durableId="648824920">
    <w:abstractNumId w:val="8"/>
  </w:num>
  <w:num w:numId="25" w16cid:durableId="1020820559">
    <w:abstractNumId w:val="22"/>
  </w:num>
  <w:num w:numId="26" w16cid:durableId="1282609766">
    <w:abstractNumId w:val="3"/>
  </w:num>
  <w:num w:numId="27" w16cid:durableId="1425882724">
    <w:abstractNumId w:val="20"/>
  </w:num>
  <w:num w:numId="28" w16cid:durableId="826440830">
    <w:abstractNumId w:val="42"/>
  </w:num>
  <w:num w:numId="29" w16cid:durableId="1819153566">
    <w:abstractNumId w:val="47"/>
  </w:num>
  <w:num w:numId="30" w16cid:durableId="480970354">
    <w:abstractNumId w:val="40"/>
  </w:num>
  <w:num w:numId="31" w16cid:durableId="285357323">
    <w:abstractNumId w:val="10"/>
  </w:num>
  <w:num w:numId="32" w16cid:durableId="2141145486">
    <w:abstractNumId w:val="37"/>
  </w:num>
  <w:num w:numId="33" w16cid:durableId="1222598334">
    <w:abstractNumId w:val="19"/>
  </w:num>
  <w:num w:numId="34" w16cid:durableId="1295403300">
    <w:abstractNumId w:val="43"/>
  </w:num>
  <w:num w:numId="35" w16cid:durableId="541329910">
    <w:abstractNumId w:val="5"/>
  </w:num>
  <w:num w:numId="36" w16cid:durableId="865950119">
    <w:abstractNumId w:val="30"/>
  </w:num>
  <w:num w:numId="37" w16cid:durableId="911894675">
    <w:abstractNumId w:val="44"/>
  </w:num>
  <w:num w:numId="38" w16cid:durableId="193494844">
    <w:abstractNumId w:val="0"/>
  </w:num>
  <w:num w:numId="39" w16cid:durableId="1946498420">
    <w:abstractNumId w:val="21"/>
  </w:num>
  <w:num w:numId="40" w16cid:durableId="1115633625">
    <w:abstractNumId w:val="23"/>
  </w:num>
  <w:num w:numId="41" w16cid:durableId="995230405">
    <w:abstractNumId w:val="15"/>
  </w:num>
  <w:num w:numId="42" w16cid:durableId="1910993261">
    <w:abstractNumId w:val="12"/>
  </w:num>
  <w:num w:numId="43" w16cid:durableId="730546590">
    <w:abstractNumId w:val="4"/>
  </w:num>
  <w:num w:numId="44" w16cid:durableId="402915350">
    <w:abstractNumId w:val="14"/>
  </w:num>
  <w:num w:numId="45" w16cid:durableId="1530682595">
    <w:abstractNumId w:val="35"/>
  </w:num>
  <w:num w:numId="46" w16cid:durableId="435366728">
    <w:abstractNumId w:val="9"/>
  </w:num>
  <w:num w:numId="47" w16cid:durableId="944844719">
    <w:abstractNumId w:val="24"/>
  </w:num>
  <w:num w:numId="48" w16cid:durableId="685908292">
    <w:abstractNumId w:val="48"/>
  </w:num>
  <w:num w:numId="49" w16cid:durableId="75682585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6709C1"/>
    <w:rsid w:val="00000630"/>
    <w:rsid w:val="00000A2E"/>
    <w:rsid w:val="00002E6E"/>
    <w:rsid w:val="0000346C"/>
    <w:rsid w:val="00003863"/>
    <w:rsid w:val="000041D4"/>
    <w:rsid w:val="00005E39"/>
    <w:rsid w:val="00005E88"/>
    <w:rsid w:val="00006885"/>
    <w:rsid w:val="00006F02"/>
    <w:rsid w:val="00007F9A"/>
    <w:rsid w:val="00010A87"/>
    <w:rsid w:val="000112DA"/>
    <w:rsid w:val="000113DC"/>
    <w:rsid w:val="00011738"/>
    <w:rsid w:val="000119A2"/>
    <w:rsid w:val="000131EE"/>
    <w:rsid w:val="0001342C"/>
    <w:rsid w:val="00013B9E"/>
    <w:rsid w:val="0001456D"/>
    <w:rsid w:val="000148E4"/>
    <w:rsid w:val="000162F5"/>
    <w:rsid w:val="000163E2"/>
    <w:rsid w:val="00016A17"/>
    <w:rsid w:val="00017280"/>
    <w:rsid w:val="000207CD"/>
    <w:rsid w:val="0002156A"/>
    <w:rsid w:val="000220C2"/>
    <w:rsid w:val="00022B9A"/>
    <w:rsid w:val="00022FA6"/>
    <w:rsid w:val="00022FF6"/>
    <w:rsid w:val="000234A1"/>
    <w:rsid w:val="0002399B"/>
    <w:rsid w:val="00023A8B"/>
    <w:rsid w:val="000256F8"/>
    <w:rsid w:val="00025B45"/>
    <w:rsid w:val="00025F88"/>
    <w:rsid w:val="0002632F"/>
    <w:rsid w:val="0002643D"/>
    <w:rsid w:val="00026486"/>
    <w:rsid w:val="000264AF"/>
    <w:rsid w:val="000276AF"/>
    <w:rsid w:val="00027EAD"/>
    <w:rsid w:val="00030604"/>
    <w:rsid w:val="00032532"/>
    <w:rsid w:val="00033B73"/>
    <w:rsid w:val="00034F70"/>
    <w:rsid w:val="000351C1"/>
    <w:rsid w:val="000354AD"/>
    <w:rsid w:val="0003679A"/>
    <w:rsid w:val="00036A0F"/>
    <w:rsid w:val="000407FB"/>
    <w:rsid w:val="00041881"/>
    <w:rsid w:val="00041DDD"/>
    <w:rsid w:val="00042CB3"/>
    <w:rsid w:val="00046E12"/>
    <w:rsid w:val="00047B8F"/>
    <w:rsid w:val="00050D5B"/>
    <w:rsid w:val="000519DB"/>
    <w:rsid w:val="0005227C"/>
    <w:rsid w:val="0005290B"/>
    <w:rsid w:val="00053EE4"/>
    <w:rsid w:val="00054BBB"/>
    <w:rsid w:val="000556BA"/>
    <w:rsid w:val="00055A75"/>
    <w:rsid w:val="00055F08"/>
    <w:rsid w:val="00056BFD"/>
    <w:rsid w:val="000571B3"/>
    <w:rsid w:val="00057AFC"/>
    <w:rsid w:val="00061373"/>
    <w:rsid w:val="0006298C"/>
    <w:rsid w:val="00062FD7"/>
    <w:rsid w:val="000633B9"/>
    <w:rsid w:val="0006444B"/>
    <w:rsid w:val="00064602"/>
    <w:rsid w:val="0006496B"/>
    <w:rsid w:val="00065660"/>
    <w:rsid w:val="00066B55"/>
    <w:rsid w:val="0006739B"/>
    <w:rsid w:val="000674A1"/>
    <w:rsid w:val="000678E2"/>
    <w:rsid w:val="00070203"/>
    <w:rsid w:val="00071EE0"/>
    <w:rsid w:val="00073DE6"/>
    <w:rsid w:val="00074073"/>
    <w:rsid w:val="000741C2"/>
    <w:rsid w:val="00074529"/>
    <w:rsid w:val="00075886"/>
    <w:rsid w:val="000762C1"/>
    <w:rsid w:val="000771A5"/>
    <w:rsid w:val="000777DE"/>
    <w:rsid w:val="000778F1"/>
    <w:rsid w:val="000803C1"/>
    <w:rsid w:val="0008059F"/>
    <w:rsid w:val="000809C1"/>
    <w:rsid w:val="00080C4E"/>
    <w:rsid w:val="00080E57"/>
    <w:rsid w:val="00081BB0"/>
    <w:rsid w:val="00081EF8"/>
    <w:rsid w:val="00082036"/>
    <w:rsid w:val="00082C4F"/>
    <w:rsid w:val="000834C4"/>
    <w:rsid w:val="00083E4C"/>
    <w:rsid w:val="0008411F"/>
    <w:rsid w:val="000851CC"/>
    <w:rsid w:val="0008573E"/>
    <w:rsid w:val="00087116"/>
    <w:rsid w:val="00087D33"/>
    <w:rsid w:val="000901A2"/>
    <w:rsid w:val="00090CC9"/>
    <w:rsid w:val="000910E9"/>
    <w:rsid w:val="0009142E"/>
    <w:rsid w:val="00091CCB"/>
    <w:rsid w:val="00091D82"/>
    <w:rsid w:val="0009205D"/>
    <w:rsid w:val="00092442"/>
    <w:rsid w:val="000924DC"/>
    <w:rsid w:val="00093CBD"/>
    <w:rsid w:val="0009456A"/>
    <w:rsid w:val="00095038"/>
    <w:rsid w:val="00095988"/>
    <w:rsid w:val="00096034"/>
    <w:rsid w:val="000967AC"/>
    <w:rsid w:val="00096C7A"/>
    <w:rsid w:val="00097D4E"/>
    <w:rsid w:val="00097E1B"/>
    <w:rsid w:val="000A026B"/>
    <w:rsid w:val="000A03F5"/>
    <w:rsid w:val="000A225D"/>
    <w:rsid w:val="000A2698"/>
    <w:rsid w:val="000A27C8"/>
    <w:rsid w:val="000A70AF"/>
    <w:rsid w:val="000B1670"/>
    <w:rsid w:val="000B31AD"/>
    <w:rsid w:val="000B3307"/>
    <w:rsid w:val="000B39DC"/>
    <w:rsid w:val="000B4484"/>
    <w:rsid w:val="000B67EF"/>
    <w:rsid w:val="000B6A6C"/>
    <w:rsid w:val="000B738C"/>
    <w:rsid w:val="000B7599"/>
    <w:rsid w:val="000B776D"/>
    <w:rsid w:val="000B77D9"/>
    <w:rsid w:val="000B780B"/>
    <w:rsid w:val="000B7C1C"/>
    <w:rsid w:val="000C1024"/>
    <w:rsid w:val="000C21AB"/>
    <w:rsid w:val="000C3334"/>
    <w:rsid w:val="000C3BBE"/>
    <w:rsid w:val="000C3C4F"/>
    <w:rsid w:val="000C43A8"/>
    <w:rsid w:val="000C4A79"/>
    <w:rsid w:val="000C4E99"/>
    <w:rsid w:val="000C7219"/>
    <w:rsid w:val="000D1928"/>
    <w:rsid w:val="000D2114"/>
    <w:rsid w:val="000D2B03"/>
    <w:rsid w:val="000D2DC6"/>
    <w:rsid w:val="000D3C53"/>
    <w:rsid w:val="000D3C73"/>
    <w:rsid w:val="000D42D6"/>
    <w:rsid w:val="000D6592"/>
    <w:rsid w:val="000D6C1C"/>
    <w:rsid w:val="000D7155"/>
    <w:rsid w:val="000E254F"/>
    <w:rsid w:val="000E2931"/>
    <w:rsid w:val="000E3404"/>
    <w:rsid w:val="000E4AFE"/>
    <w:rsid w:val="000E5952"/>
    <w:rsid w:val="000E60F6"/>
    <w:rsid w:val="000E7701"/>
    <w:rsid w:val="000E7FB0"/>
    <w:rsid w:val="000E7FD7"/>
    <w:rsid w:val="000F010C"/>
    <w:rsid w:val="000F0EE5"/>
    <w:rsid w:val="000F1481"/>
    <w:rsid w:val="000F161D"/>
    <w:rsid w:val="000F2BAB"/>
    <w:rsid w:val="000F348D"/>
    <w:rsid w:val="000F4196"/>
    <w:rsid w:val="000F6272"/>
    <w:rsid w:val="0010007E"/>
    <w:rsid w:val="00100B62"/>
    <w:rsid w:val="00100F70"/>
    <w:rsid w:val="00101010"/>
    <w:rsid w:val="0010349D"/>
    <w:rsid w:val="001055B6"/>
    <w:rsid w:val="001056A5"/>
    <w:rsid w:val="00105AD1"/>
    <w:rsid w:val="001069A3"/>
    <w:rsid w:val="00106CE2"/>
    <w:rsid w:val="0011060C"/>
    <w:rsid w:val="00110EA8"/>
    <w:rsid w:val="00112DD1"/>
    <w:rsid w:val="00112EFC"/>
    <w:rsid w:val="0011317D"/>
    <w:rsid w:val="00113709"/>
    <w:rsid w:val="00113890"/>
    <w:rsid w:val="0011460B"/>
    <w:rsid w:val="0011553A"/>
    <w:rsid w:val="0011646A"/>
    <w:rsid w:val="00117408"/>
    <w:rsid w:val="0011771A"/>
    <w:rsid w:val="0012119D"/>
    <w:rsid w:val="00121B43"/>
    <w:rsid w:val="00121B6B"/>
    <w:rsid w:val="00121D86"/>
    <w:rsid w:val="00122142"/>
    <w:rsid w:val="00123A5C"/>
    <w:rsid w:val="00123D70"/>
    <w:rsid w:val="00124433"/>
    <w:rsid w:val="00126B52"/>
    <w:rsid w:val="00126E8C"/>
    <w:rsid w:val="00127935"/>
    <w:rsid w:val="00127ED3"/>
    <w:rsid w:val="00127FE5"/>
    <w:rsid w:val="00130910"/>
    <w:rsid w:val="0013110B"/>
    <w:rsid w:val="00132B9B"/>
    <w:rsid w:val="00134286"/>
    <w:rsid w:val="00134D09"/>
    <w:rsid w:val="001351AB"/>
    <w:rsid w:val="00135F09"/>
    <w:rsid w:val="00136037"/>
    <w:rsid w:val="001362D0"/>
    <w:rsid w:val="00137468"/>
    <w:rsid w:val="00137CC1"/>
    <w:rsid w:val="00140443"/>
    <w:rsid w:val="00140C5C"/>
    <w:rsid w:val="00141355"/>
    <w:rsid w:val="001428E6"/>
    <w:rsid w:val="00142983"/>
    <w:rsid w:val="00142AB0"/>
    <w:rsid w:val="00142C49"/>
    <w:rsid w:val="00142CA6"/>
    <w:rsid w:val="00142DC5"/>
    <w:rsid w:val="0014335A"/>
    <w:rsid w:val="0014557F"/>
    <w:rsid w:val="00146530"/>
    <w:rsid w:val="0014687A"/>
    <w:rsid w:val="00147509"/>
    <w:rsid w:val="00147E8A"/>
    <w:rsid w:val="00147FDE"/>
    <w:rsid w:val="001500CD"/>
    <w:rsid w:val="00152610"/>
    <w:rsid w:val="00152758"/>
    <w:rsid w:val="00152C1A"/>
    <w:rsid w:val="00155585"/>
    <w:rsid w:val="00155B5D"/>
    <w:rsid w:val="00157133"/>
    <w:rsid w:val="00157150"/>
    <w:rsid w:val="0016122E"/>
    <w:rsid w:val="00161258"/>
    <w:rsid w:val="001612A4"/>
    <w:rsid w:val="00162F1D"/>
    <w:rsid w:val="001640E8"/>
    <w:rsid w:val="00164268"/>
    <w:rsid w:val="00164542"/>
    <w:rsid w:val="0016546D"/>
    <w:rsid w:val="00165ACF"/>
    <w:rsid w:val="00166F59"/>
    <w:rsid w:val="001673E5"/>
    <w:rsid w:val="001677AF"/>
    <w:rsid w:val="00167DDA"/>
    <w:rsid w:val="00171B77"/>
    <w:rsid w:val="0017265E"/>
    <w:rsid w:val="001733A4"/>
    <w:rsid w:val="001734C6"/>
    <w:rsid w:val="0017384C"/>
    <w:rsid w:val="00173AF8"/>
    <w:rsid w:val="001749C5"/>
    <w:rsid w:val="0017589E"/>
    <w:rsid w:val="00175D30"/>
    <w:rsid w:val="00176E6D"/>
    <w:rsid w:val="001772F4"/>
    <w:rsid w:val="00181325"/>
    <w:rsid w:val="00181658"/>
    <w:rsid w:val="0018182B"/>
    <w:rsid w:val="00181F5C"/>
    <w:rsid w:val="00182A66"/>
    <w:rsid w:val="001846BA"/>
    <w:rsid w:val="00185090"/>
    <w:rsid w:val="00187B8C"/>
    <w:rsid w:val="00187C2C"/>
    <w:rsid w:val="0019026D"/>
    <w:rsid w:val="0019060E"/>
    <w:rsid w:val="00190A96"/>
    <w:rsid w:val="0019173F"/>
    <w:rsid w:val="00192FDE"/>
    <w:rsid w:val="00193447"/>
    <w:rsid w:val="00195181"/>
    <w:rsid w:val="00195441"/>
    <w:rsid w:val="001954F0"/>
    <w:rsid w:val="001968BA"/>
    <w:rsid w:val="00197AB7"/>
    <w:rsid w:val="001A04F8"/>
    <w:rsid w:val="001A0563"/>
    <w:rsid w:val="001A06FF"/>
    <w:rsid w:val="001A2469"/>
    <w:rsid w:val="001A2687"/>
    <w:rsid w:val="001A486D"/>
    <w:rsid w:val="001A4E75"/>
    <w:rsid w:val="001A6D40"/>
    <w:rsid w:val="001A6E38"/>
    <w:rsid w:val="001A798F"/>
    <w:rsid w:val="001B0287"/>
    <w:rsid w:val="001B1463"/>
    <w:rsid w:val="001B1E48"/>
    <w:rsid w:val="001B2E50"/>
    <w:rsid w:val="001B303F"/>
    <w:rsid w:val="001B3088"/>
    <w:rsid w:val="001B327A"/>
    <w:rsid w:val="001B3348"/>
    <w:rsid w:val="001B3587"/>
    <w:rsid w:val="001B39ED"/>
    <w:rsid w:val="001B5216"/>
    <w:rsid w:val="001B54E8"/>
    <w:rsid w:val="001B5A8C"/>
    <w:rsid w:val="001B6C70"/>
    <w:rsid w:val="001B705B"/>
    <w:rsid w:val="001C054F"/>
    <w:rsid w:val="001C05A4"/>
    <w:rsid w:val="001C197D"/>
    <w:rsid w:val="001C2377"/>
    <w:rsid w:val="001C31A9"/>
    <w:rsid w:val="001C3399"/>
    <w:rsid w:val="001C45B3"/>
    <w:rsid w:val="001C4864"/>
    <w:rsid w:val="001C585B"/>
    <w:rsid w:val="001C5AFB"/>
    <w:rsid w:val="001C5FF1"/>
    <w:rsid w:val="001C602E"/>
    <w:rsid w:val="001C77E6"/>
    <w:rsid w:val="001D116E"/>
    <w:rsid w:val="001D1689"/>
    <w:rsid w:val="001D1DA6"/>
    <w:rsid w:val="001D2DDE"/>
    <w:rsid w:val="001D3338"/>
    <w:rsid w:val="001D4734"/>
    <w:rsid w:val="001D4A84"/>
    <w:rsid w:val="001D6A8F"/>
    <w:rsid w:val="001D7EF8"/>
    <w:rsid w:val="001E0FC0"/>
    <w:rsid w:val="001E1390"/>
    <w:rsid w:val="001E1701"/>
    <w:rsid w:val="001E205D"/>
    <w:rsid w:val="001E23ED"/>
    <w:rsid w:val="001E2E92"/>
    <w:rsid w:val="001E3EDC"/>
    <w:rsid w:val="001E3FB1"/>
    <w:rsid w:val="001E6B4F"/>
    <w:rsid w:val="001E6F50"/>
    <w:rsid w:val="001E7075"/>
    <w:rsid w:val="001E7A7B"/>
    <w:rsid w:val="001F2802"/>
    <w:rsid w:val="001F379A"/>
    <w:rsid w:val="001F3F1B"/>
    <w:rsid w:val="001F3F68"/>
    <w:rsid w:val="001F401A"/>
    <w:rsid w:val="001F4139"/>
    <w:rsid w:val="001F41B8"/>
    <w:rsid w:val="001F6194"/>
    <w:rsid w:val="001F6199"/>
    <w:rsid w:val="001F6EE6"/>
    <w:rsid w:val="001F7D55"/>
    <w:rsid w:val="00200C25"/>
    <w:rsid w:val="00200E03"/>
    <w:rsid w:val="00202D21"/>
    <w:rsid w:val="00204D51"/>
    <w:rsid w:val="002062C2"/>
    <w:rsid w:val="002105DF"/>
    <w:rsid w:val="0021090B"/>
    <w:rsid w:val="00210B16"/>
    <w:rsid w:val="002116ED"/>
    <w:rsid w:val="00212F36"/>
    <w:rsid w:val="002139BF"/>
    <w:rsid w:val="00213FD8"/>
    <w:rsid w:val="0021418D"/>
    <w:rsid w:val="00214614"/>
    <w:rsid w:val="0021740B"/>
    <w:rsid w:val="00217CFB"/>
    <w:rsid w:val="00217D9E"/>
    <w:rsid w:val="00220DD3"/>
    <w:rsid w:val="0022322B"/>
    <w:rsid w:val="002240AC"/>
    <w:rsid w:val="00224FD6"/>
    <w:rsid w:val="00226002"/>
    <w:rsid w:val="00226280"/>
    <w:rsid w:val="00231214"/>
    <w:rsid w:val="0023156E"/>
    <w:rsid w:val="00233606"/>
    <w:rsid w:val="00233DAC"/>
    <w:rsid w:val="00235839"/>
    <w:rsid w:val="00236B4D"/>
    <w:rsid w:val="00237ECE"/>
    <w:rsid w:val="00240053"/>
    <w:rsid w:val="002400A8"/>
    <w:rsid w:val="002401DA"/>
    <w:rsid w:val="002418BB"/>
    <w:rsid w:val="00242CA1"/>
    <w:rsid w:val="002436F2"/>
    <w:rsid w:val="00244870"/>
    <w:rsid w:val="002449FF"/>
    <w:rsid w:val="00245B48"/>
    <w:rsid w:val="002463A1"/>
    <w:rsid w:val="00246C91"/>
    <w:rsid w:val="00247053"/>
    <w:rsid w:val="002475D8"/>
    <w:rsid w:val="00247B88"/>
    <w:rsid w:val="002518A8"/>
    <w:rsid w:val="002527B9"/>
    <w:rsid w:val="00252D9E"/>
    <w:rsid w:val="002557B3"/>
    <w:rsid w:val="00255936"/>
    <w:rsid w:val="00255994"/>
    <w:rsid w:val="002560D1"/>
    <w:rsid w:val="00256994"/>
    <w:rsid w:val="0025771B"/>
    <w:rsid w:val="00260632"/>
    <w:rsid w:val="002615F1"/>
    <w:rsid w:val="002622D8"/>
    <w:rsid w:val="0026278B"/>
    <w:rsid w:val="0026311A"/>
    <w:rsid w:val="00263AD5"/>
    <w:rsid w:val="00264540"/>
    <w:rsid w:val="002649B8"/>
    <w:rsid w:val="00264A10"/>
    <w:rsid w:val="00265837"/>
    <w:rsid w:val="00270CBA"/>
    <w:rsid w:val="0027217D"/>
    <w:rsid w:val="002723C7"/>
    <w:rsid w:val="00272976"/>
    <w:rsid w:val="00274345"/>
    <w:rsid w:val="00274F09"/>
    <w:rsid w:val="002755F0"/>
    <w:rsid w:val="002757D5"/>
    <w:rsid w:val="002759D6"/>
    <w:rsid w:val="0027634F"/>
    <w:rsid w:val="002769EB"/>
    <w:rsid w:val="00280715"/>
    <w:rsid w:val="002819A6"/>
    <w:rsid w:val="002819AB"/>
    <w:rsid w:val="0028212A"/>
    <w:rsid w:val="00282372"/>
    <w:rsid w:val="00282768"/>
    <w:rsid w:val="00282CB6"/>
    <w:rsid w:val="00285476"/>
    <w:rsid w:val="00285665"/>
    <w:rsid w:val="00286522"/>
    <w:rsid w:val="0028667B"/>
    <w:rsid w:val="0029042E"/>
    <w:rsid w:val="00290438"/>
    <w:rsid w:val="00290700"/>
    <w:rsid w:val="00290B1E"/>
    <w:rsid w:val="00290D25"/>
    <w:rsid w:val="00291719"/>
    <w:rsid w:val="00292F81"/>
    <w:rsid w:val="0029380D"/>
    <w:rsid w:val="00294487"/>
    <w:rsid w:val="002965BD"/>
    <w:rsid w:val="00296826"/>
    <w:rsid w:val="00296B46"/>
    <w:rsid w:val="00297876"/>
    <w:rsid w:val="002A07F2"/>
    <w:rsid w:val="002A1082"/>
    <w:rsid w:val="002A2882"/>
    <w:rsid w:val="002A2A3A"/>
    <w:rsid w:val="002A3246"/>
    <w:rsid w:val="002A3E6E"/>
    <w:rsid w:val="002A40A3"/>
    <w:rsid w:val="002A4CB1"/>
    <w:rsid w:val="002A4FA1"/>
    <w:rsid w:val="002A4FBA"/>
    <w:rsid w:val="002A6660"/>
    <w:rsid w:val="002A674B"/>
    <w:rsid w:val="002B0398"/>
    <w:rsid w:val="002B040B"/>
    <w:rsid w:val="002B1E10"/>
    <w:rsid w:val="002B2256"/>
    <w:rsid w:val="002B51E1"/>
    <w:rsid w:val="002C0736"/>
    <w:rsid w:val="002C0A69"/>
    <w:rsid w:val="002C138D"/>
    <w:rsid w:val="002C1D8A"/>
    <w:rsid w:val="002C231C"/>
    <w:rsid w:val="002C29E2"/>
    <w:rsid w:val="002C3514"/>
    <w:rsid w:val="002C3E10"/>
    <w:rsid w:val="002C4DB8"/>
    <w:rsid w:val="002C7E80"/>
    <w:rsid w:val="002D0416"/>
    <w:rsid w:val="002D11F2"/>
    <w:rsid w:val="002D1221"/>
    <w:rsid w:val="002D2455"/>
    <w:rsid w:val="002D2898"/>
    <w:rsid w:val="002D2A27"/>
    <w:rsid w:val="002D36FB"/>
    <w:rsid w:val="002D3A46"/>
    <w:rsid w:val="002D492C"/>
    <w:rsid w:val="002D4976"/>
    <w:rsid w:val="002D4AB3"/>
    <w:rsid w:val="002D514C"/>
    <w:rsid w:val="002D7027"/>
    <w:rsid w:val="002D79FA"/>
    <w:rsid w:val="002E039C"/>
    <w:rsid w:val="002E0468"/>
    <w:rsid w:val="002E1256"/>
    <w:rsid w:val="002E156F"/>
    <w:rsid w:val="002E193F"/>
    <w:rsid w:val="002E2B7F"/>
    <w:rsid w:val="002E2D66"/>
    <w:rsid w:val="002E2ECB"/>
    <w:rsid w:val="002E357F"/>
    <w:rsid w:val="002E3C3B"/>
    <w:rsid w:val="002E3F33"/>
    <w:rsid w:val="002E5F11"/>
    <w:rsid w:val="002E7B1D"/>
    <w:rsid w:val="002E7FEA"/>
    <w:rsid w:val="002F01C9"/>
    <w:rsid w:val="002F034C"/>
    <w:rsid w:val="002F0437"/>
    <w:rsid w:val="002F06B2"/>
    <w:rsid w:val="002F07D3"/>
    <w:rsid w:val="002F1CDE"/>
    <w:rsid w:val="002F2AFA"/>
    <w:rsid w:val="002F2BFB"/>
    <w:rsid w:val="002F3141"/>
    <w:rsid w:val="002F326B"/>
    <w:rsid w:val="002F3FD0"/>
    <w:rsid w:val="002F45EB"/>
    <w:rsid w:val="002F4A95"/>
    <w:rsid w:val="002F4F97"/>
    <w:rsid w:val="002F50A1"/>
    <w:rsid w:val="002F5958"/>
    <w:rsid w:val="002F65AF"/>
    <w:rsid w:val="002F6BA3"/>
    <w:rsid w:val="002F7AA9"/>
    <w:rsid w:val="003003E7"/>
    <w:rsid w:val="0030077C"/>
    <w:rsid w:val="00302851"/>
    <w:rsid w:val="0030396C"/>
    <w:rsid w:val="00304690"/>
    <w:rsid w:val="00304D32"/>
    <w:rsid w:val="00304DFF"/>
    <w:rsid w:val="003053DF"/>
    <w:rsid w:val="0030739F"/>
    <w:rsid w:val="0031018A"/>
    <w:rsid w:val="00310237"/>
    <w:rsid w:val="0031107E"/>
    <w:rsid w:val="00311D83"/>
    <w:rsid w:val="00312358"/>
    <w:rsid w:val="003125CE"/>
    <w:rsid w:val="00313CB7"/>
    <w:rsid w:val="00313F4F"/>
    <w:rsid w:val="003141A9"/>
    <w:rsid w:val="0031437C"/>
    <w:rsid w:val="00314415"/>
    <w:rsid w:val="0031469D"/>
    <w:rsid w:val="00316725"/>
    <w:rsid w:val="00316A43"/>
    <w:rsid w:val="003212A4"/>
    <w:rsid w:val="00322917"/>
    <w:rsid w:val="00323B13"/>
    <w:rsid w:val="0032695D"/>
    <w:rsid w:val="00327839"/>
    <w:rsid w:val="003309D0"/>
    <w:rsid w:val="003313A5"/>
    <w:rsid w:val="00331B3E"/>
    <w:rsid w:val="0033211F"/>
    <w:rsid w:val="00332E52"/>
    <w:rsid w:val="0033319D"/>
    <w:rsid w:val="00333605"/>
    <w:rsid w:val="003340E8"/>
    <w:rsid w:val="003341DC"/>
    <w:rsid w:val="0033435C"/>
    <w:rsid w:val="003343D1"/>
    <w:rsid w:val="003363B4"/>
    <w:rsid w:val="00337BF1"/>
    <w:rsid w:val="00340830"/>
    <w:rsid w:val="00340EDC"/>
    <w:rsid w:val="00341CE8"/>
    <w:rsid w:val="00341F08"/>
    <w:rsid w:val="00343394"/>
    <w:rsid w:val="00343E05"/>
    <w:rsid w:val="00343F32"/>
    <w:rsid w:val="00344946"/>
    <w:rsid w:val="0034533D"/>
    <w:rsid w:val="00345566"/>
    <w:rsid w:val="00345E50"/>
    <w:rsid w:val="00346582"/>
    <w:rsid w:val="0034665B"/>
    <w:rsid w:val="0034745E"/>
    <w:rsid w:val="003474DC"/>
    <w:rsid w:val="003477AB"/>
    <w:rsid w:val="00350BFA"/>
    <w:rsid w:val="00350D97"/>
    <w:rsid w:val="00351706"/>
    <w:rsid w:val="00351B1E"/>
    <w:rsid w:val="00352AA0"/>
    <w:rsid w:val="0035333B"/>
    <w:rsid w:val="00353431"/>
    <w:rsid w:val="00353CAE"/>
    <w:rsid w:val="00355877"/>
    <w:rsid w:val="0035590A"/>
    <w:rsid w:val="003569FA"/>
    <w:rsid w:val="00360785"/>
    <w:rsid w:val="00363E64"/>
    <w:rsid w:val="00363EB5"/>
    <w:rsid w:val="003640CA"/>
    <w:rsid w:val="00365511"/>
    <w:rsid w:val="0036706F"/>
    <w:rsid w:val="00367335"/>
    <w:rsid w:val="003674E6"/>
    <w:rsid w:val="00367A6B"/>
    <w:rsid w:val="00367AA9"/>
    <w:rsid w:val="00372686"/>
    <w:rsid w:val="00373600"/>
    <w:rsid w:val="00375220"/>
    <w:rsid w:val="003752D5"/>
    <w:rsid w:val="00376B3E"/>
    <w:rsid w:val="00376EC9"/>
    <w:rsid w:val="00377A52"/>
    <w:rsid w:val="00380107"/>
    <w:rsid w:val="00381AC5"/>
    <w:rsid w:val="00381FD4"/>
    <w:rsid w:val="00384F78"/>
    <w:rsid w:val="003859AF"/>
    <w:rsid w:val="0038656F"/>
    <w:rsid w:val="00386BAE"/>
    <w:rsid w:val="00387E55"/>
    <w:rsid w:val="0039064A"/>
    <w:rsid w:val="003910AD"/>
    <w:rsid w:val="00391485"/>
    <w:rsid w:val="003917BE"/>
    <w:rsid w:val="0039354E"/>
    <w:rsid w:val="00393605"/>
    <w:rsid w:val="00394607"/>
    <w:rsid w:val="0039494A"/>
    <w:rsid w:val="00394D6F"/>
    <w:rsid w:val="00394F9E"/>
    <w:rsid w:val="0039654A"/>
    <w:rsid w:val="003A1F90"/>
    <w:rsid w:val="003A27A4"/>
    <w:rsid w:val="003A2F43"/>
    <w:rsid w:val="003A38FD"/>
    <w:rsid w:val="003A6323"/>
    <w:rsid w:val="003A6501"/>
    <w:rsid w:val="003A6ABE"/>
    <w:rsid w:val="003A7816"/>
    <w:rsid w:val="003A7E85"/>
    <w:rsid w:val="003A7F1B"/>
    <w:rsid w:val="003B012C"/>
    <w:rsid w:val="003B16F7"/>
    <w:rsid w:val="003B23D3"/>
    <w:rsid w:val="003B34C8"/>
    <w:rsid w:val="003B353B"/>
    <w:rsid w:val="003B365C"/>
    <w:rsid w:val="003B5B98"/>
    <w:rsid w:val="003B5F83"/>
    <w:rsid w:val="003B6EE2"/>
    <w:rsid w:val="003B7656"/>
    <w:rsid w:val="003C01F9"/>
    <w:rsid w:val="003C0336"/>
    <w:rsid w:val="003C03D0"/>
    <w:rsid w:val="003C14CB"/>
    <w:rsid w:val="003C3A41"/>
    <w:rsid w:val="003C3A7C"/>
    <w:rsid w:val="003C3ACF"/>
    <w:rsid w:val="003C4516"/>
    <w:rsid w:val="003C53AA"/>
    <w:rsid w:val="003C76A7"/>
    <w:rsid w:val="003C7D91"/>
    <w:rsid w:val="003C7E17"/>
    <w:rsid w:val="003D0A64"/>
    <w:rsid w:val="003D11B2"/>
    <w:rsid w:val="003D177D"/>
    <w:rsid w:val="003D1BC5"/>
    <w:rsid w:val="003D27E8"/>
    <w:rsid w:val="003D2C71"/>
    <w:rsid w:val="003D38EC"/>
    <w:rsid w:val="003D3E73"/>
    <w:rsid w:val="003D442C"/>
    <w:rsid w:val="003D4A48"/>
    <w:rsid w:val="003D4EA9"/>
    <w:rsid w:val="003D518F"/>
    <w:rsid w:val="003D5E6A"/>
    <w:rsid w:val="003D7186"/>
    <w:rsid w:val="003D735A"/>
    <w:rsid w:val="003D7E1E"/>
    <w:rsid w:val="003E0F71"/>
    <w:rsid w:val="003E19DA"/>
    <w:rsid w:val="003E22FF"/>
    <w:rsid w:val="003E262E"/>
    <w:rsid w:val="003E2A2F"/>
    <w:rsid w:val="003E35DB"/>
    <w:rsid w:val="003E3872"/>
    <w:rsid w:val="003E3E11"/>
    <w:rsid w:val="003E4CBB"/>
    <w:rsid w:val="003E50B3"/>
    <w:rsid w:val="003E572D"/>
    <w:rsid w:val="003E59EE"/>
    <w:rsid w:val="003E75A7"/>
    <w:rsid w:val="003F0351"/>
    <w:rsid w:val="003F0CD5"/>
    <w:rsid w:val="003F1858"/>
    <w:rsid w:val="003F2002"/>
    <w:rsid w:val="003F2944"/>
    <w:rsid w:val="003F5025"/>
    <w:rsid w:val="003F5708"/>
    <w:rsid w:val="003F5864"/>
    <w:rsid w:val="00400333"/>
    <w:rsid w:val="004005B0"/>
    <w:rsid w:val="004006A8"/>
    <w:rsid w:val="00400EAC"/>
    <w:rsid w:val="00400F35"/>
    <w:rsid w:val="004012BD"/>
    <w:rsid w:val="0040158D"/>
    <w:rsid w:val="00401ED2"/>
    <w:rsid w:val="0040250B"/>
    <w:rsid w:val="00402847"/>
    <w:rsid w:val="004042DA"/>
    <w:rsid w:val="00406300"/>
    <w:rsid w:val="00406EDE"/>
    <w:rsid w:val="00406F2E"/>
    <w:rsid w:val="00406FF0"/>
    <w:rsid w:val="00410D9A"/>
    <w:rsid w:val="00411561"/>
    <w:rsid w:val="004142C0"/>
    <w:rsid w:val="00414FB2"/>
    <w:rsid w:val="00415DB5"/>
    <w:rsid w:val="00416171"/>
    <w:rsid w:val="00417537"/>
    <w:rsid w:val="00420582"/>
    <w:rsid w:val="00420AEE"/>
    <w:rsid w:val="004219DF"/>
    <w:rsid w:val="004236AD"/>
    <w:rsid w:val="00423709"/>
    <w:rsid w:val="004264E9"/>
    <w:rsid w:val="00426686"/>
    <w:rsid w:val="0042671E"/>
    <w:rsid w:val="00426DA6"/>
    <w:rsid w:val="00426F97"/>
    <w:rsid w:val="004276CB"/>
    <w:rsid w:val="0043156E"/>
    <w:rsid w:val="00431842"/>
    <w:rsid w:val="00431A76"/>
    <w:rsid w:val="0043223E"/>
    <w:rsid w:val="00432987"/>
    <w:rsid w:val="00433834"/>
    <w:rsid w:val="00436529"/>
    <w:rsid w:val="00436980"/>
    <w:rsid w:val="00437836"/>
    <w:rsid w:val="00437A36"/>
    <w:rsid w:val="00437B22"/>
    <w:rsid w:val="004401CE"/>
    <w:rsid w:val="0044020B"/>
    <w:rsid w:val="00440F7E"/>
    <w:rsid w:val="0044410B"/>
    <w:rsid w:val="00444469"/>
    <w:rsid w:val="00444D4A"/>
    <w:rsid w:val="00445D8D"/>
    <w:rsid w:val="00447F62"/>
    <w:rsid w:val="0045120D"/>
    <w:rsid w:val="004514BF"/>
    <w:rsid w:val="00451BE4"/>
    <w:rsid w:val="0045286D"/>
    <w:rsid w:val="00452A70"/>
    <w:rsid w:val="00455C2A"/>
    <w:rsid w:val="0045623E"/>
    <w:rsid w:val="0045635A"/>
    <w:rsid w:val="0045666E"/>
    <w:rsid w:val="004572CA"/>
    <w:rsid w:val="004572F9"/>
    <w:rsid w:val="00460809"/>
    <w:rsid w:val="004609A7"/>
    <w:rsid w:val="00460DCF"/>
    <w:rsid w:val="00461A59"/>
    <w:rsid w:val="00461E63"/>
    <w:rsid w:val="0046326C"/>
    <w:rsid w:val="0046379F"/>
    <w:rsid w:val="00463EA4"/>
    <w:rsid w:val="00463F78"/>
    <w:rsid w:val="00463FEE"/>
    <w:rsid w:val="004648CF"/>
    <w:rsid w:val="00464EAE"/>
    <w:rsid w:val="00464FCD"/>
    <w:rsid w:val="00465334"/>
    <w:rsid w:val="0046579C"/>
    <w:rsid w:val="00466845"/>
    <w:rsid w:val="00466AE0"/>
    <w:rsid w:val="00467BB3"/>
    <w:rsid w:val="004703B8"/>
    <w:rsid w:val="00470534"/>
    <w:rsid w:val="00471308"/>
    <w:rsid w:val="0047175C"/>
    <w:rsid w:val="00471A41"/>
    <w:rsid w:val="0047295D"/>
    <w:rsid w:val="00472B4F"/>
    <w:rsid w:val="004745C7"/>
    <w:rsid w:val="00476927"/>
    <w:rsid w:val="00480A92"/>
    <w:rsid w:val="0048196F"/>
    <w:rsid w:val="004838A2"/>
    <w:rsid w:val="00483B3F"/>
    <w:rsid w:val="00484619"/>
    <w:rsid w:val="00484984"/>
    <w:rsid w:val="00484E16"/>
    <w:rsid w:val="004855F7"/>
    <w:rsid w:val="00485A4C"/>
    <w:rsid w:val="00485DC5"/>
    <w:rsid w:val="00485F76"/>
    <w:rsid w:val="00485FE9"/>
    <w:rsid w:val="00486525"/>
    <w:rsid w:val="00487034"/>
    <w:rsid w:val="00491161"/>
    <w:rsid w:val="00491BDA"/>
    <w:rsid w:val="00492367"/>
    <w:rsid w:val="004923D1"/>
    <w:rsid w:val="0049276C"/>
    <w:rsid w:val="00492877"/>
    <w:rsid w:val="00493AE7"/>
    <w:rsid w:val="00494A21"/>
    <w:rsid w:val="00496CFB"/>
    <w:rsid w:val="004A0F92"/>
    <w:rsid w:val="004A104F"/>
    <w:rsid w:val="004A10FF"/>
    <w:rsid w:val="004A1805"/>
    <w:rsid w:val="004A1CEB"/>
    <w:rsid w:val="004A2A12"/>
    <w:rsid w:val="004A5048"/>
    <w:rsid w:val="004A5258"/>
    <w:rsid w:val="004A5630"/>
    <w:rsid w:val="004A58AA"/>
    <w:rsid w:val="004A5C31"/>
    <w:rsid w:val="004A5CC8"/>
    <w:rsid w:val="004A5DBA"/>
    <w:rsid w:val="004A5F84"/>
    <w:rsid w:val="004A6244"/>
    <w:rsid w:val="004A635B"/>
    <w:rsid w:val="004A798D"/>
    <w:rsid w:val="004B0679"/>
    <w:rsid w:val="004B1C88"/>
    <w:rsid w:val="004B225D"/>
    <w:rsid w:val="004B277C"/>
    <w:rsid w:val="004B3025"/>
    <w:rsid w:val="004B36C5"/>
    <w:rsid w:val="004B3E06"/>
    <w:rsid w:val="004B4203"/>
    <w:rsid w:val="004B4A1B"/>
    <w:rsid w:val="004B515E"/>
    <w:rsid w:val="004B593E"/>
    <w:rsid w:val="004B5E77"/>
    <w:rsid w:val="004B6131"/>
    <w:rsid w:val="004B71F5"/>
    <w:rsid w:val="004B7395"/>
    <w:rsid w:val="004B7A3A"/>
    <w:rsid w:val="004B7F31"/>
    <w:rsid w:val="004B7FE3"/>
    <w:rsid w:val="004C0133"/>
    <w:rsid w:val="004C07BC"/>
    <w:rsid w:val="004C2DC8"/>
    <w:rsid w:val="004C434A"/>
    <w:rsid w:val="004C496F"/>
    <w:rsid w:val="004C777C"/>
    <w:rsid w:val="004C7A73"/>
    <w:rsid w:val="004D070E"/>
    <w:rsid w:val="004D0C86"/>
    <w:rsid w:val="004D1B24"/>
    <w:rsid w:val="004D1EDC"/>
    <w:rsid w:val="004D2ADC"/>
    <w:rsid w:val="004D2DC3"/>
    <w:rsid w:val="004D3251"/>
    <w:rsid w:val="004D419F"/>
    <w:rsid w:val="004D421D"/>
    <w:rsid w:val="004D4A2F"/>
    <w:rsid w:val="004D55C3"/>
    <w:rsid w:val="004D5716"/>
    <w:rsid w:val="004D6139"/>
    <w:rsid w:val="004D63E8"/>
    <w:rsid w:val="004D746F"/>
    <w:rsid w:val="004D74CF"/>
    <w:rsid w:val="004E069F"/>
    <w:rsid w:val="004E2321"/>
    <w:rsid w:val="004E298A"/>
    <w:rsid w:val="004E2E9A"/>
    <w:rsid w:val="004E2F3C"/>
    <w:rsid w:val="004E58D4"/>
    <w:rsid w:val="004E5CA8"/>
    <w:rsid w:val="004E6158"/>
    <w:rsid w:val="004E6F74"/>
    <w:rsid w:val="004F0304"/>
    <w:rsid w:val="004F057E"/>
    <w:rsid w:val="004F0CA1"/>
    <w:rsid w:val="004F1044"/>
    <w:rsid w:val="004F2E48"/>
    <w:rsid w:val="004F302C"/>
    <w:rsid w:val="004F61CD"/>
    <w:rsid w:val="004F7261"/>
    <w:rsid w:val="004F741C"/>
    <w:rsid w:val="00502135"/>
    <w:rsid w:val="005047A9"/>
    <w:rsid w:val="00504D6F"/>
    <w:rsid w:val="00507533"/>
    <w:rsid w:val="00507C70"/>
    <w:rsid w:val="005114EE"/>
    <w:rsid w:val="0051187D"/>
    <w:rsid w:val="00511BC8"/>
    <w:rsid w:val="00512176"/>
    <w:rsid w:val="00512C11"/>
    <w:rsid w:val="00513586"/>
    <w:rsid w:val="00514101"/>
    <w:rsid w:val="00515816"/>
    <w:rsid w:val="00516085"/>
    <w:rsid w:val="005161A7"/>
    <w:rsid w:val="005164BF"/>
    <w:rsid w:val="005170DA"/>
    <w:rsid w:val="00517119"/>
    <w:rsid w:val="0051720A"/>
    <w:rsid w:val="00520B79"/>
    <w:rsid w:val="00522300"/>
    <w:rsid w:val="005224BC"/>
    <w:rsid w:val="00523AE7"/>
    <w:rsid w:val="00523D4A"/>
    <w:rsid w:val="005248B4"/>
    <w:rsid w:val="00524AE0"/>
    <w:rsid w:val="00524CFD"/>
    <w:rsid w:val="00525F12"/>
    <w:rsid w:val="005274AA"/>
    <w:rsid w:val="00527761"/>
    <w:rsid w:val="005277EA"/>
    <w:rsid w:val="00527A47"/>
    <w:rsid w:val="005303A5"/>
    <w:rsid w:val="005303C6"/>
    <w:rsid w:val="00531114"/>
    <w:rsid w:val="00531B8D"/>
    <w:rsid w:val="005325F1"/>
    <w:rsid w:val="00532B70"/>
    <w:rsid w:val="00533425"/>
    <w:rsid w:val="00536DC4"/>
    <w:rsid w:val="005371A2"/>
    <w:rsid w:val="005375AC"/>
    <w:rsid w:val="00540AE1"/>
    <w:rsid w:val="00542347"/>
    <w:rsid w:val="005424ED"/>
    <w:rsid w:val="0054440D"/>
    <w:rsid w:val="0054578E"/>
    <w:rsid w:val="00545BDF"/>
    <w:rsid w:val="00545EEE"/>
    <w:rsid w:val="00546145"/>
    <w:rsid w:val="00546E2E"/>
    <w:rsid w:val="00547A18"/>
    <w:rsid w:val="00551D98"/>
    <w:rsid w:val="00552F45"/>
    <w:rsid w:val="00553904"/>
    <w:rsid w:val="00553B6B"/>
    <w:rsid w:val="005541B3"/>
    <w:rsid w:val="00555425"/>
    <w:rsid w:val="005558B0"/>
    <w:rsid w:val="00555C41"/>
    <w:rsid w:val="00555F29"/>
    <w:rsid w:val="00556D5C"/>
    <w:rsid w:val="00561FF9"/>
    <w:rsid w:val="00563806"/>
    <w:rsid w:val="00566941"/>
    <w:rsid w:val="0056766C"/>
    <w:rsid w:val="00567CF4"/>
    <w:rsid w:val="00571622"/>
    <w:rsid w:val="00572ED0"/>
    <w:rsid w:val="00574348"/>
    <w:rsid w:val="005744B8"/>
    <w:rsid w:val="00575F58"/>
    <w:rsid w:val="00577178"/>
    <w:rsid w:val="00577429"/>
    <w:rsid w:val="00577EE2"/>
    <w:rsid w:val="00581390"/>
    <w:rsid w:val="00582851"/>
    <w:rsid w:val="00585F02"/>
    <w:rsid w:val="00586757"/>
    <w:rsid w:val="00587A3B"/>
    <w:rsid w:val="00590610"/>
    <w:rsid w:val="005906E2"/>
    <w:rsid w:val="00590F03"/>
    <w:rsid w:val="005917B6"/>
    <w:rsid w:val="005920BC"/>
    <w:rsid w:val="0059275C"/>
    <w:rsid w:val="00592E2B"/>
    <w:rsid w:val="005932FD"/>
    <w:rsid w:val="0059368E"/>
    <w:rsid w:val="0059392B"/>
    <w:rsid w:val="00594135"/>
    <w:rsid w:val="00594C6F"/>
    <w:rsid w:val="005954BD"/>
    <w:rsid w:val="0059558E"/>
    <w:rsid w:val="0059577D"/>
    <w:rsid w:val="00597C4C"/>
    <w:rsid w:val="00597F43"/>
    <w:rsid w:val="005A0CB4"/>
    <w:rsid w:val="005A2E50"/>
    <w:rsid w:val="005A518D"/>
    <w:rsid w:val="005A5689"/>
    <w:rsid w:val="005A616D"/>
    <w:rsid w:val="005A774B"/>
    <w:rsid w:val="005A7C09"/>
    <w:rsid w:val="005A7DB2"/>
    <w:rsid w:val="005B0FF1"/>
    <w:rsid w:val="005B26A1"/>
    <w:rsid w:val="005B3775"/>
    <w:rsid w:val="005B57E2"/>
    <w:rsid w:val="005B5AAB"/>
    <w:rsid w:val="005B6F56"/>
    <w:rsid w:val="005B7168"/>
    <w:rsid w:val="005B7486"/>
    <w:rsid w:val="005C0108"/>
    <w:rsid w:val="005C0368"/>
    <w:rsid w:val="005C03E2"/>
    <w:rsid w:val="005C0D67"/>
    <w:rsid w:val="005C0D86"/>
    <w:rsid w:val="005C1CD5"/>
    <w:rsid w:val="005C27DB"/>
    <w:rsid w:val="005C40A1"/>
    <w:rsid w:val="005C420C"/>
    <w:rsid w:val="005C6966"/>
    <w:rsid w:val="005C6F37"/>
    <w:rsid w:val="005C77F6"/>
    <w:rsid w:val="005C7E85"/>
    <w:rsid w:val="005D01AD"/>
    <w:rsid w:val="005D041E"/>
    <w:rsid w:val="005D05E8"/>
    <w:rsid w:val="005D0FE9"/>
    <w:rsid w:val="005D14C9"/>
    <w:rsid w:val="005D3814"/>
    <w:rsid w:val="005D462D"/>
    <w:rsid w:val="005D5BE1"/>
    <w:rsid w:val="005D7FC8"/>
    <w:rsid w:val="005E1115"/>
    <w:rsid w:val="005E1D0E"/>
    <w:rsid w:val="005E27E6"/>
    <w:rsid w:val="005E33C4"/>
    <w:rsid w:val="005E34AD"/>
    <w:rsid w:val="005E3875"/>
    <w:rsid w:val="005E61EB"/>
    <w:rsid w:val="005E64C4"/>
    <w:rsid w:val="005F1562"/>
    <w:rsid w:val="005F23BB"/>
    <w:rsid w:val="005F253A"/>
    <w:rsid w:val="005F25C3"/>
    <w:rsid w:val="005F28EF"/>
    <w:rsid w:val="005F2ADE"/>
    <w:rsid w:val="005F2CD6"/>
    <w:rsid w:val="005F2F2A"/>
    <w:rsid w:val="005F3D17"/>
    <w:rsid w:val="005F401B"/>
    <w:rsid w:val="005F6751"/>
    <w:rsid w:val="005F6816"/>
    <w:rsid w:val="005F6C74"/>
    <w:rsid w:val="005F7018"/>
    <w:rsid w:val="005F7A54"/>
    <w:rsid w:val="00601E6A"/>
    <w:rsid w:val="0060378C"/>
    <w:rsid w:val="00603D98"/>
    <w:rsid w:val="0060400B"/>
    <w:rsid w:val="00604E55"/>
    <w:rsid w:val="00605C12"/>
    <w:rsid w:val="0060645B"/>
    <w:rsid w:val="0060729B"/>
    <w:rsid w:val="006073F1"/>
    <w:rsid w:val="00607610"/>
    <w:rsid w:val="006076E7"/>
    <w:rsid w:val="00610176"/>
    <w:rsid w:val="00610FB6"/>
    <w:rsid w:val="0061126A"/>
    <w:rsid w:val="00611659"/>
    <w:rsid w:val="006117CD"/>
    <w:rsid w:val="0061212A"/>
    <w:rsid w:val="00612AF0"/>
    <w:rsid w:val="00612F5F"/>
    <w:rsid w:val="00614491"/>
    <w:rsid w:val="0061486C"/>
    <w:rsid w:val="0061504A"/>
    <w:rsid w:val="0061582B"/>
    <w:rsid w:val="00616AB6"/>
    <w:rsid w:val="00617488"/>
    <w:rsid w:val="00620CD1"/>
    <w:rsid w:val="00621459"/>
    <w:rsid w:val="00622766"/>
    <w:rsid w:val="00623CF2"/>
    <w:rsid w:val="00623ED4"/>
    <w:rsid w:val="006243FF"/>
    <w:rsid w:val="00624D48"/>
    <w:rsid w:val="00624DC5"/>
    <w:rsid w:val="006251EB"/>
    <w:rsid w:val="006259F5"/>
    <w:rsid w:val="00626B72"/>
    <w:rsid w:val="00626DE8"/>
    <w:rsid w:val="00630C6D"/>
    <w:rsid w:val="006315A7"/>
    <w:rsid w:val="00631D8B"/>
    <w:rsid w:val="00634C5D"/>
    <w:rsid w:val="00634FB3"/>
    <w:rsid w:val="006379E6"/>
    <w:rsid w:val="0064136C"/>
    <w:rsid w:val="0064199F"/>
    <w:rsid w:val="00642243"/>
    <w:rsid w:val="00642AF9"/>
    <w:rsid w:val="00645AC4"/>
    <w:rsid w:val="00645BB0"/>
    <w:rsid w:val="00646538"/>
    <w:rsid w:val="00646F9F"/>
    <w:rsid w:val="0065045E"/>
    <w:rsid w:val="006526C2"/>
    <w:rsid w:val="006534D9"/>
    <w:rsid w:val="00653C66"/>
    <w:rsid w:val="00653E48"/>
    <w:rsid w:val="00654A11"/>
    <w:rsid w:val="006550CA"/>
    <w:rsid w:val="00655406"/>
    <w:rsid w:val="006567AB"/>
    <w:rsid w:val="00657D07"/>
    <w:rsid w:val="0066139A"/>
    <w:rsid w:val="006616F8"/>
    <w:rsid w:val="00662071"/>
    <w:rsid w:val="00662DE4"/>
    <w:rsid w:val="00663656"/>
    <w:rsid w:val="00663BB5"/>
    <w:rsid w:val="00664E2D"/>
    <w:rsid w:val="006656E5"/>
    <w:rsid w:val="00666B02"/>
    <w:rsid w:val="00666FBC"/>
    <w:rsid w:val="00667A07"/>
    <w:rsid w:val="00670468"/>
    <w:rsid w:val="006709C1"/>
    <w:rsid w:val="006730F2"/>
    <w:rsid w:val="00673E46"/>
    <w:rsid w:val="00673FA4"/>
    <w:rsid w:val="00674028"/>
    <w:rsid w:val="00676E2F"/>
    <w:rsid w:val="00676FB1"/>
    <w:rsid w:val="00677156"/>
    <w:rsid w:val="00677685"/>
    <w:rsid w:val="006778DE"/>
    <w:rsid w:val="00677B91"/>
    <w:rsid w:val="006806AD"/>
    <w:rsid w:val="0068113E"/>
    <w:rsid w:val="006815FF"/>
    <w:rsid w:val="006819CF"/>
    <w:rsid w:val="00681CF3"/>
    <w:rsid w:val="0068254E"/>
    <w:rsid w:val="00683837"/>
    <w:rsid w:val="00685191"/>
    <w:rsid w:val="00685BA0"/>
    <w:rsid w:val="006863D5"/>
    <w:rsid w:val="00686779"/>
    <w:rsid w:val="006877B2"/>
    <w:rsid w:val="00692405"/>
    <w:rsid w:val="006925ED"/>
    <w:rsid w:val="006944F0"/>
    <w:rsid w:val="006950FD"/>
    <w:rsid w:val="00695BCB"/>
    <w:rsid w:val="00695C34"/>
    <w:rsid w:val="0069602A"/>
    <w:rsid w:val="00696598"/>
    <w:rsid w:val="006A0AE0"/>
    <w:rsid w:val="006A0CF3"/>
    <w:rsid w:val="006A1E29"/>
    <w:rsid w:val="006A20C3"/>
    <w:rsid w:val="006A215C"/>
    <w:rsid w:val="006A2867"/>
    <w:rsid w:val="006A2A3D"/>
    <w:rsid w:val="006A2CC7"/>
    <w:rsid w:val="006A382B"/>
    <w:rsid w:val="006A3956"/>
    <w:rsid w:val="006A3F99"/>
    <w:rsid w:val="006A4E14"/>
    <w:rsid w:val="006A597C"/>
    <w:rsid w:val="006A5EA7"/>
    <w:rsid w:val="006A633C"/>
    <w:rsid w:val="006A6CFC"/>
    <w:rsid w:val="006A7CE3"/>
    <w:rsid w:val="006B0716"/>
    <w:rsid w:val="006B0BA3"/>
    <w:rsid w:val="006B0BD0"/>
    <w:rsid w:val="006B0F44"/>
    <w:rsid w:val="006B14DA"/>
    <w:rsid w:val="006B357D"/>
    <w:rsid w:val="006B4F27"/>
    <w:rsid w:val="006B5003"/>
    <w:rsid w:val="006B6201"/>
    <w:rsid w:val="006B71FA"/>
    <w:rsid w:val="006B7235"/>
    <w:rsid w:val="006C034B"/>
    <w:rsid w:val="006C0D4F"/>
    <w:rsid w:val="006C13D4"/>
    <w:rsid w:val="006C2730"/>
    <w:rsid w:val="006C3E06"/>
    <w:rsid w:val="006C478C"/>
    <w:rsid w:val="006D027C"/>
    <w:rsid w:val="006D0382"/>
    <w:rsid w:val="006D0F5E"/>
    <w:rsid w:val="006D1B8A"/>
    <w:rsid w:val="006D26CB"/>
    <w:rsid w:val="006D30AB"/>
    <w:rsid w:val="006D3BB7"/>
    <w:rsid w:val="006D4463"/>
    <w:rsid w:val="006D5C04"/>
    <w:rsid w:val="006D60AE"/>
    <w:rsid w:val="006D6E6C"/>
    <w:rsid w:val="006D7B5B"/>
    <w:rsid w:val="006E0349"/>
    <w:rsid w:val="006E0839"/>
    <w:rsid w:val="006E0B28"/>
    <w:rsid w:val="006E0D63"/>
    <w:rsid w:val="006E0DBC"/>
    <w:rsid w:val="006E0DF2"/>
    <w:rsid w:val="006E133D"/>
    <w:rsid w:val="006E13C5"/>
    <w:rsid w:val="006E1D3A"/>
    <w:rsid w:val="006E2F77"/>
    <w:rsid w:val="006E347F"/>
    <w:rsid w:val="006E37F1"/>
    <w:rsid w:val="006E3B19"/>
    <w:rsid w:val="006E4AB6"/>
    <w:rsid w:val="006E5E6A"/>
    <w:rsid w:val="006E600E"/>
    <w:rsid w:val="006E6744"/>
    <w:rsid w:val="006E6F68"/>
    <w:rsid w:val="006E7B20"/>
    <w:rsid w:val="006E7BA0"/>
    <w:rsid w:val="006F2024"/>
    <w:rsid w:val="006F2DC7"/>
    <w:rsid w:val="006F2E55"/>
    <w:rsid w:val="006F30B7"/>
    <w:rsid w:val="006F4783"/>
    <w:rsid w:val="006F56A9"/>
    <w:rsid w:val="006F5B5C"/>
    <w:rsid w:val="006F5FBE"/>
    <w:rsid w:val="006F7E74"/>
    <w:rsid w:val="00701843"/>
    <w:rsid w:val="00702395"/>
    <w:rsid w:val="007033C3"/>
    <w:rsid w:val="00706467"/>
    <w:rsid w:val="00706AFA"/>
    <w:rsid w:val="007106E4"/>
    <w:rsid w:val="00710B5C"/>
    <w:rsid w:val="00712AEA"/>
    <w:rsid w:val="00713692"/>
    <w:rsid w:val="00713D97"/>
    <w:rsid w:val="00714BE0"/>
    <w:rsid w:val="00714D39"/>
    <w:rsid w:val="00715597"/>
    <w:rsid w:val="0071578E"/>
    <w:rsid w:val="007158CE"/>
    <w:rsid w:val="00715E2F"/>
    <w:rsid w:val="007160AB"/>
    <w:rsid w:val="00717DB1"/>
    <w:rsid w:val="007202AB"/>
    <w:rsid w:val="00721034"/>
    <w:rsid w:val="00721D58"/>
    <w:rsid w:val="00721F2C"/>
    <w:rsid w:val="007226C6"/>
    <w:rsid w:val="00722854"/>
    <w:rsid w:val="00722F7B"/>
    <w:rsid w:val="0072330A"/>
    <w:rsid w:val="00724679"/>
    <w:rsid w:val="0072614E"/>
    <w:rsid w:val="0072624F"/>
    <w:rsid w:val="007265D1"/>
    <w:rsid w:val="00730435"/>
    <w:rsid w:val="0073118D"/>
    <w:rsid w:val="007311E8"/>
    <w:rsid w:val="0073234C"/>
    <w:rsid w:val="007332D9"/>
    <w:rsid w:val="0073353D"/>
    <w:rsid w:val="0073395C"/>
    <w:rsid w:val="00733A81"/>
    <w:rsid w:val="00733DE9"/>
    <w:rsid w:val="00734784"/>
    <w:rsid w:val="0073520C"/>
    <w:rsid w:val="007352C9"/>
    <w:rsid w:val="00735E80"/>
    <w:rsid w:val="00741535"/>
    <w:rsid w:val="00741A7F"/>
    <w:rsid w:val="00741F94"/>
    <w:rsid w:val="00742409"/>
    <w:rsid w:val="00742477"/>
    <w:rsid w:val="007429F2"/>
    <w:rsid w:val="00742FCE"/>
    <w:rsid w:val="007431AB"/>
    <w:rsid w:val="007446DF"/>
    <w:rsid w:val="007449FD"/>
    <w:rsid w:val="00747F1B"/>
    <w:rsid w:val="00752B6B"/>
    <w:rsid w:val="00752C31"/>
    <w:rsid w:val="0075301F"/>
    <w:rsid w:val="00753AA6"/>
    <w:rsid w:val="00753DA0"/>
    <w:rsid w:val="00754B0F"/>
    <w:rsid w:val="00755168"/>
    <w:rsid w:val="007566D3"/>
    <w:rsid w:val="00756DBC"/>
    <w:rsid w:val="00756EDF"/>
    <w:rsid w:val="00757070"/>
    <w:rsid w:val="0075737D"/>
    <w:rsid w:val="0075749B"/>
    <w:rsid w:val="00757635"/>
    <w:rsid w:val="007577E3"/>
    <w:rsid w:val="00760EE0"/>
    <w:rsid w:val="007614FB"/>
    <w:rsid w:val="00761A66"/>
    <w:rsid w:val="0076245C"/>
    <w:rsid w:val="00762741"/>
    <w:rsid w:val="007628C1"/>
    <w:rsid w:val="0076307D"/>
    <w:rsid w:val="007636FC"/>
    <w:rsid w:val="00765D74"/>
    <w:rsid w:val="007660D8"/>
    <w:rsid w:val="00766AAB"/>
    <w:rsid w:val="00770A91"/>
    <w:rsid w:val="00771D94"/>
    <w:rsid w:val="00771EB0"/>
    <w:rsid w:val="00773006"/>
    <w:rsid w:val="00773234"/>
    <w:rsid w:val="00775DA3"/>
    <w:rsid w:val="0078201F"/>
    <w:rsid w:val="00783530"/>
    <w:rsid w:val="007839E1"/>
    <w:rsid w:val="00784EB6"/>
    <w:rsid w:val="0078531A"/>
    <w:rsid w:val="00786912"/>
    <w:rsid w:val="00787888"/>
    <w:rsid w:val="0079082E"/>
    <w:rsid w:val="007915A6"/>
    <w:rsid w:val="007915D1"/>
    <w:rsid w:val="00791FF5"/>
    <w:rsid w:val="00792AF1"/>
    <w:rsid w:val="007933B8"/>
    <w:rsid w:val="00793AC3"/>
    <w:rsid w:val="00794C94"/>
    <w:rsid w:val="007959C9"/>
    <w:rsid w:val="00795BC9"/>
    <w:rsid w:val="007969BC"/>
    <w:rsid w:val="00796BFF"/>
    <w:rsid w:val="00796FFA"/>
    <w:rsid w:val="0079737F"/>
    <w:rsid w:val="007975B3"/>
    <w:rsid w:val="007A0A1C"/>
    <w:rsid w:val="007A0D9E"/>
    <w:rsid w:val="007A144B"/>
    <w:rsid w:val="007A27EE"/>
    <w:rsid w:val="007A4150"/>
    <w:rsid w:val="007A5170"/>
    <w:rsid w:val="007A54A8"/>
    <w:rsid w:val="007A5EC6"/>
    <w:rsid w:val="007A66BA"/>
    <w:rsid w:val="007B0548"/>
    <w:rsid w:val="007B25D3"/>
    <w:rsid w:val="007B2880"/>
    <w:rsid w:val="007B2AAD"/>
    <w:rsid w:val="007B48D1"/>
    <w:rsid w:val="007B5D93"/>
    <w:rsid w:val="007B614D"/>
    <w:rsid w:val="007B6EA3"/>
    <w:rsid w:val="007B7F59"/>
    <w:rsid w:val="007C029B"/>
    <w:rsid w:val="007C0328"/>
    <w:rsid w:val="007C051E"/>
    <w:rsid w:val="007C139C"/>
    <w:rsid w:val="007C1553"/>
    <w:rsid w:val="007C1D07"/>
    <w:rsid w:val="007D095E"/>
    <w:rsid w:val="007D0D30"/>
    <w:rsid w:val="007D0D90"/>
    <w:rsid w:val="007D12D5"/>
    <w:rsid w:val="007D1918"/>
    <w:rsid w:val="007D1E41"/>
    <w:rsid w:val="007D22C7"/>
    <w:rsid w:val="007D5BD8"/>
    <w:rsid w:val="007D5BE4"/>
    <w:rsid w:val="007D5E68"/>
    <w:rsid w:val="007D6A56"/>
    <w:rsid w:val="007D73A1"/>
    <w:rsid w:val="007D74E8"/>
    <w:rsid w:val="007D7632"/>
    <w:rsid w:val="007E1410"/>
    <w:rsid w:val="007E1739"/>
    <w:rsid w:val="007E2246"/>
    <w:rsid w:val="007E24AB"/>
    <w:rsid w:val="007E2CD2"/>
    <w:rsid w:val="007E2CD4"/>
    <w:rsid w:val="007E380E"/>
    <w:rsid w:val="007E3ED4"/>
    <w:rsid w:val="007E5A98"/>
    <w:rsid w:val="007E672C"/>
    <w:rsid w:val="007E6884"/>
    <w:rsid w:val="007E6A27"/>
    <w:rsid w:val="007F0F81"/>
    <w:rsid w:val="007F0FEB"/>
    <w:rsid w:val="007F10D1"/>
    <w:rsid w:val="007F2A73"/>
    <w:rsid w:val="007F43BD"/>
    <w:rsid w:val="007F475A"/>
    <w:rsid w:val="007F4A50"/>
    <w:rsid w:val="007F4B96"/>
    <w:rsid w:val="007F5605"/>
    <w:rsid w:val="007F5AEE"/>
    <w:rsid w:val="007F5D58"/>
    <w:rsid w:val="007F6FE9"/>
    <w:rsid w:val="007F734C"/>
    <w:rsid w:val="007F7E76"/>
    <w:rsid w:val="008025F2"/>
    <w:rsid w:val="00804D45"/>
    <w:rsid w:val="00805127"/>
    <w:rsid w:val="00805AE9"/>
    <w:rsid w:val="00805C60"/>
    <w:rsid w:val="008061B8"/>
    <w:rsid w:val="00806359"/>
    <w:rsid w:val="008071BA"/>
    <w:rsid w:val="0080749F"/>
    <w:rsid w:val="0080796B"/>
    <w:rsid w:val="00807D59"/>
    <w:rsid w:val="00807FBD"/>
    <w:rsid w:val="00811046"/>
    <w:rsid w:val="008117A0"/>
    <w:rsid w:val="00811E86"/>
    <w:rsid w:val="00812A6B"/>
    <w:rsid w:val="00812B34"/>
    <w:rsid w:val="00813817"/>
    <w:rsid w:val="0081450A"/>
    <w:rsid w:val="0081576E"/>
    <w:rsid w:val="00815FD3"/>
    <w:rsid w:val="00816A55"/>
    <w:rsid w:val="00816F49"/>
    <w:rsid w:val="00820B42"/>
    <w:rsid w:val="0082311B"/>
    <w:rsid w:val="0082332B"/>
    <w:rsid w:val="00823BF8"/>
    <w:rsid w:val="00823DB1"/>
    <w:rsid w:val="008240B3"/>
    <w:rsid w:val="00824B0D"/>
    <w:rsid w:val="00824B4B"/>
    <w:rsid w:val="00827305"/>
    <w:rsid w:val="0083132A"/>
    <w:rsid w:val="00831CD4"/>
    <w:rsid w:val="00831D79"/>
    <w:rsid w:val="008323B1"/>
    <w:rsid w:val="0083269A"/>
    <w:rsid w:val="008333C0"/>
    <w:rsid w:val="00833FE3"/>
    <w:rsid w:val="008346AB"/>
    <w:rsid w:val="00834DFD"/>
    <w:rsid w:val="00835C47"/>
    <w:rsid w:val="008366C0"/>
    <w:rsid w:val="00837378"/>
    <w:rsid w:val="008405D0"/>
    <w:rsid w:val="008405E0"/>
    <w:rsid w:val="00840B52"/>
    <w:rsid w:val="00841D4C"/>
    <w:rsid w:val="00842254"/>
    <w:rsid w:val="0084293F"/>
    <w:rsid w:val="00843477"/>
    <w:rsid w:val="0084498C"/>
    <w:rsid w:val="008451E0"/>
    <w:rsid w:val="0084634D"/>
    <w:rsid w:val="00846F85"/>
    <w:rsid w:val="00847C52"/>
    <w:rsid w:val="0085094E"/>
    <w:rsid w:val="00851575"/>
    <w:rsid w:val="00851797"/>
    <w:rsid w:val="00851A15"/>
    <w:rsid w:val="00851E97"/>
    <w:rsid w:val="0085389D"/>
    <w:rsid w:val="00853EC7"/>
    <w:rsid w:val="0085421B"/>
    <w:rsid w:val="0085542E"/>
    <w:rsid w:val="00856810"/>
    <w:rsid w:val="00860FF4"/>
    <w:rsid w:val="00861444"/>
    <w:rsid w:val="00861E2B"/>
    <w:rsid w:val="008626EA"/>
    <w:rsid w:val="008629FB"/>
    <w:rsid w:val="00862DE6"/>
    <w:rsid w:val="00863278"/>
    <w:rsid w:val="008634D4"/>
    <w:rsid w:val="0086445F"/>
    <w:rsid w:val="008651AA"/>
    <w:rsid w:val="008660FB"/>
    <w:rsid w:val="0086625C"/>
    <w:rsid w:val="00866ACB"/>
    <w:rsid w:val="0087087D"/>
    <w:rsid w:val="00870DD6"/>
    <w:rsid w:val="00871C5C"/>
    <w:rsid w:val="00871C97"/>
    <w:rsid w:val="0087427F"/>
    <w:rsid w:val="00875E11"/>
    <w:rsid w:val="00876AE0"/>
    <w:rsid w:val="00876C4B"/>
    <w:rsid w:val="00877D38"/>
    <w:rsid w:val="00880E30"/>
    <w:rsid w:val="00883286"/>
    <w:rsid w:val="008842EA"/>
    <w:rsid w:val="008845E1"/>
    <w:rsid w:val="008874B0"/>
    <w:rsid w:val="0089089D"/>
    <w:rsid w:val="00892801"/>
    <w:rsid w:val="008928E5"/>
    <w:rsid w:val="00892973"/>
    <w:rsid w:val="00892BD7"/>
    <w:rsid w:val="00893298"/>
    <w:rsid w:val="00894870"/>
    <w:rsid w:val="00895380"/>
    <w:rsid w:val="008968D5"/>
    <w:rsid w:val="00896DD7"/>
    <w:rsid w:val="00897101"/>
    <w:rsid w:val="008A160E"/>
    <w:rsid w:val="008A353C"/>
    <w:rsid w:val="008A53EA"/>
    <w:rsid w:val="008A593B"/>
    <w:rsid w:val="008B0F2D"/>
    <w:rsid w:val="008B124D"/>
    <w:rsid w:val="008B1602"/>
    <w:rsid w:val="008B2302"/>
    <w:rsid w:val="008B2A10"/>
    <w:rsid w:val="008B3C42"/>
    <w:rsid w:val="008B464E"/>
    <w:rsid w:val="008B4C75"/>
    <w:rsid w:val="008B5D28"/>
    <w:rsid w:val="008B6749"/>
    <w:rsid w:val="008B69AE"/>
    <w:rsid w:val="008B742C"/>
    <w:rsid w:val="008B7C03"/>
    <w:rsid w:val="008C08E9"/>
    <w:rsid w:val="008C0C4D"/>
    <w:rsid w:val="008C0FC3"/>
    <w:rsid w:val="008C1CC4"/>
    <w:rsid w:val="008C2A78"/>
    <w:rsid w:val="008C3462"/>
    <w:rsid w:val="008C45A4"/>
    <w:rsid w:val="008C539C"/>
    <w:rsid w:val="008C5940"/>
    <w:rsid w:val="008C5944"/>
    <w:rsid w:val="008C5B4E"/>
    <w:rsid w:val="008C5D12"/>
    <w:rsid w:val="008C6103"/>
    <w:rsid w:val="008C6345"/>
    <w:rsid w:val="008C6948"/>
    <w:rsid w:val="008C73C6"/>
    <w:rsid w:val="008C7541"/>
    <w:rsid w:val="008C7C34"/>
    <w:rsid w:val="008D097F"/>
    <w:rsid w:val="008D1D88"/>
    <w:rsid w:val="008D235A"/>
    <w:rsid w:val="008D24BA"/>
    <w:rsid w:val="008D24CD"/>
    <w:rsid w:val="008D41DE"/>
    <w:rsid w:val="008D510D"/>
    <w:rsid w:val="008D5D4A"/>
    <w:rsid w:val="008D6395"/>
    <w:rsid w:val="008D63BA"/>
    <w:rsid w:val="008E01CC"/>
    <w:rsid w:val="008E196A"/>
    <w:rsid w:val="008E2075"/>
    <w:rsid w:val="008E30CD"/>
    <w:rsid w:val="008E3EC4"/>
    <w:rsid w:val="008E4169"/>
    <w:rsid w:val="008E45C5"/>
    <w:rsid w:val="008E5EB4"/>
    <w:rsid w:val="008F00F8"/>
    <w:rsid w:val="008F0B34"/>
    <w:rsid w:val="008F0EB7"/>
    <w:rsid w:val="008F11E4"/>
    <w:rsid w:val="008F1219"/>
    <w:rsid w:val="008F26E2"/>
    <w:rsid w:val="008F32B8"/>
    <w:rsid w:val="008F3935"/>
    <w:rsid w:val="008F3BE0"/>
    <w:rsid w:val="008F3C97"/>
    <w:rsid w:val="008F4772"/>
    <w:rsid w:val="008F4801"/>
    <w:rsid w:val="008F637A"/>
    <w:rsid w:val="008F6B94"/>
    <w:rsid w:val="008F7922"/>
    <w:rsid w:val="009015A2"/>
    <w:rsid w:val="00901A4F"/>
    <w:rsid w:val="0090215E"/>
    <w:rsid w:val="00902620"/>
    <w:rsid w:val="00903063"/>
    <w:rsid w:val="00903077"/>
    <w:rsid w:val="009033A3"/>
    <w:rsid w:val="00903501"/>
    <w:rsid w:val="0090369A"/>
    <w:rsid w:val="00906746"/>
    <w:rsid w:val="00907359"/>
    <w:rsid w:val="00907699"/>
    <w:rsid w:val="00907CB8"/>
    <w:rsid w:val="009101A1"/>
    <w:rsid w:val="009116E3"/>
    <w:rsid w:val="009120BC"/>
    <w:rsid w:val="0091365E"/>
    <w:rsid w:val="0091453F"/>
    <w:rsid w:val="00914B05"/>
    <w:rsid w:val="00915509"/>
    <w:rsid w:val="0091609C"/>
    <w:rsid w:val="00916632"/>
    <w:rsid w:val="009169DD"/>
    <w:rsid w:val="0091746D"/>
    <w:rsid w:val="00917547"/>
    <w:rsid w:val="00920EC3"/>
    <w:rsid w:val="00921E37"/>
    <w:rsid w:val="0092233D"/>
    <w:rsid w:val="00923313"/>
    <w:rsid w:val="009235DF"/>
    <w:rsid w:val="009237E9"/>
    <w:rsid w:val="00925C3C"/>
    <w:rsid w:val="00925F1B"/>
    <w:rsid w:val="0092660C"/>
    <w:rsid w:val="0093055C"/>
    <w:rsid w:val="0093170A"/>
    <w:rsid w:val="009327EE"/>
    <w:rsid w:val="009334DC"/>
    <w:rsid w:val="00935794"/>
    <w:rsid w:val="009360FE"/>
    <w:rsid w:val="009363A0"/>
    <w:rsid w:val="00937AD3"/>
    <w:rsid w:val="00937C5F"/>
    <w:rsid w:val="00937DB4"/>
    <w:rsid w:val="00940162"/>
    <w:rsid w:val="00940BDF"/>
    <w:rsid w:val="00940D68"/>
    <w:rsid w:val="009410C8"/>
    <w:rsid w:val="0094213C"/>
    <w:rsid w:val="009427A0"/>
    <w:rsid w:val="00942BFD"/>
    <w:rsid w:val="009430E1"/>
    <w:rsid w:val="00943960"/>
    <w:rsid w:val="00944FC0"/>
    <w:rsid w:val="009458DC"/>
    <w:rsid w:val="00945C07"/>
    <w:rsid w:val="00946119"/>
    <w:rsid w:val="0094700D"/>
    <w:rsid w:val="009470B2"/>
    <w:rsid w:val="0094743C"/>
    <w:rsid w:val="00947A8D"/>
    <w:rsid w:val="00952720"/>
    <w:rsid w:val="00952EFF"/>
    <w:rsid w:val="0095412C"/>
    <w:rsid w:val="009601FD"/>
    <w:rsid w:val="009603E5"/>
    <w:rsid w:val="009605F0"/>
    <w:rsid w:val="009615B3"/>
    <w:rsid w:val="009621A9"/>
    <w:rsid w:val="00963F98"/>
    <w:rsid w:val="00965FB4"/>
    <w:rsid w:val="00965FF8"/>
    <w:rsid w:val="00967402"/>
    <w:rsid w:val="009704BF"/>
    <w:rsid w:val="009708BE"/>
    <w:rsid w:val="00971E21"/>
    <w:rsid w:val="0097336B"/>
    <w:rsid w:val="00973A5F"/>
    <w:rsid w:val="00973D9D"/>
    <w:rsid w:val="00974AB3"/>
    <w:rsid w:val="00974B99"/>
    <w:rsid w:val="009756A3"/>
    <w:rsid w:val="0097588D"/>
    <w:rsid w:val="009760A8"/>
    <w:rsid w:val="009762F6"/>
    <w:rsid w:val="0097695B"/>
    <w:rsid w:val="0097740C"/>
    <w:rsid w:val="00977F63"/>
    <w:rsid w:val="00980736"/>
    <w:rsid w:val="0098112F"/>
    <w:rsid w:val="00981C87"/>
    <w:rsid w:val="00981DA3"/>
    <w:rsid w:val="00982345"/>
    <w:rsid w:val="00982D76"/>
    <w:rsid w:val="00982E17"/>
    <w:rsid w:val="00983A95"/>
    <w:rsid w:val="00983CDF"/>
    <w:rsid w:val="00986014"/>
    <w:rsid w:val="00987667"/>
    <w:rsid w:val="00987B2E"/>
    <w:rsid w:val="009905A7"/>
    <w:rsid w:val="00992D05"/>
    <w:rsid w:val="00992E8B"/>
    <w:rsid w:val="00993ED2"/>
    <w:rsid w:val="00994C9D"/>
    <w:rsid w:val="00994E94"/>
    <w:rsid w:val="00996E50"/>
    <w:rsid w:val="00997363"/>
    <w:rsid w:val="009A05EE"/>
    <w:rsid w:val="009A0E57"/>
    <w:rsid w:val="009A11B6"/>
    <w:rsid w:val="009A164B"/>
    <w:rsid w:val="009A23B8"/>
    <w:rsid w:val="009A2D28"/>
    <w:rsid w:val="009A389B"/>
    <w:rsid w:val="009A3CE8"/>
    <w:rsid w:val="009A46D8"/>
    <w:rsid w:val="009A5B47"/>
    <w:rsid w:val="009A5FF2"/>
    <w:rsid w:val="009A6773"/>
    <w:rsid w:val="009A761B"/>
    <w:rsid w:val="009A7B5A"/>
    <w:rsid w:val="009B0AD7"/>
    <w:rsid w:val="009B0C58"/>
    <w:rsid w:val="009B3170"/>
    <w:rsid w:val="009B4665"/>
    <w:rsid w:val="009B4F30"/>
    <w:rsid w:val="009B61A3"/>
    <w:rsid w:val="009B68FF"/>
    <w:rsid w:val="009B72A6"/>
    <w:rsid w:val="009B7E46"/>
    <w:rsid w:val="009C0192"/>
    <w:rsid w:val="009C02B0"/>
    <w:rsid w:val="009C054D"/>
    <w:rsid w:val="009C285C"/>
    <w:rsid w:val="009C3020"/>
    <w:rsid w:val="009C5608"/>
    <w:rsid w:val="009C6627"/>
    <w:rsid w:val="009C784A"/>
    <w:rsid w:val="009D0C4D"/>
    <w:rsid w:val="009D1275"/>
    <w:rsid w:val="009D12B3"/>
    <w:rsid w:val="009D1D79"/>
    <w:rsid w:val="009D391F"/>
    <w:rsid w:val="009D3944"/>
    <w:rsid w:val="009D6DC2"/>
    <w:rsid w:val="009D79DA"/>
    <w:rsid w:val="009D7A26"/>
    <w:rsid w:val="009D7FCE"/>
    <w:rsid w:val="009E0A21"/>
    <w:rsid w:val="009E1CF6"/>
    <w:rsid w:val="009E250A"/>
    <w:rsid w:val="009E2880"/>
    <w:rsid w:val="009E41E5"/>
    <w:rsid w:val="009E4E83"/>
    <w:rsid w:val="009E59F3"/>
    <w:rsid w:val="009E7653"/>
    <w:rsid w:val="009F03D6"/>
    <w:rsid w:val="009F09B9"/>
    <w:rsid w:val="009F11A2"/>
    <w:rsid w:val="009F2D5C"/>
    <w:rsid w:val="009F3959"/>
    <w:rsid w:val="009F43A1"/>
    <w:rsid w:val="009F542E"/>
    <w:rsid w:val="009F5449"/>
    <w:rsid w:val="009F6F3F"/>
    <w:rsid w:val="009F77C2"/>
    <w:rsid w:val="009F7B91"/>
    <w:rsid w:val="00A00D48"/>
    <w:rsid w:val="00A02873"/>
    <w:rsid w:val="00A050E2"/>
    <w:rsid w:val="00A0517E"/>
    <w:rsid w:val="00A053A1"/>
    <w:rsid w:val="00A053E3"/>
    <w:rsid w:val="00A054E4"/>
    <w:rsid w:val="00A06343"/>
    <w:rsid w:val="00A06AA6"/>
    <w:rsid w:val="00A07BE6"/>
    <w:rsid w:val="00A1062D"/>
    <w:rsid w:val="00A10C8B"/>
    <w:rsid w:val="00A1106B"/>
    <w:rsid w:val="00A125F4"/>
    <w:rsid w:val="00A12DC6"/>
    <w:rsid w:val="00A1326E"/>
    <w:rsid w:val="00A157A9"/>
    <w:rsid w:val="00A16483"/>
    <w:rsid w:val="00A164ED"/>
    <w:rsid w:val="00A17813"/>
    <w:rsid w:val="00A201EB"/>
    <w:rsid w:val="00A206F6"/>
    <w:rsid w:val="00A2267A"/>
    <w:rsid w:val="00A2277A"/>
    <w:rsid w:val="00A22B41"/>
    <w:rsid w:val="00A2469E"/>
    <w:rsid w:val="00A249F5"/>
    <w:rsid w:val="00A24B92"/>
    <w:rsid w:val="00A24F25"/>
    <w:rsid w:val="00A258E7"/>
    <w:rsid w:val="00A25C11"/>
    <w:rsid w:val="00A25CDA"/>
    <w:rsid w:val="00A2642F"/>
    <w:rsid w:val="00A27288"/>
    <w:rsid w:val="00A30318"/>
    <w:rsid w:val="00A30556"/>
    <w:rsid w:val="00A335E3"/>
    <w:rsid w:val="00A34755"/>
    <w:rsid w:val="00A34F3C"/>
    <w:rsid w:val="00A3504F"/>
    <w:rsid w:val="00A35932"/>
    <w:rsid w:val="00A35B8F"/>
    <w:rsid w:val="00A36461"/>
    <w:rsid w:val="00A364E4"/>
    <w:rsid w:val="00A36E1F"/>
    <w:rsid w:val="00A371CF"/>
    <w:rsid w:val="00A37EF2"/>
    <w:rsid w:val="00A40034"/>
    <w:rsid w:val="00A412F4"/>
    <w:rsid w:val="00A428FB"/>
    <w:rsid w:val="00A42C6A"/>
    <w:rsid w:val="00A43A64"/>
    <w:rsid w:val="00A441FF"/>
    <w:rsid w:val="00A448D5"/>
    <w:rsid w:val="00A45892"/>
    <w:rsid w:val="00A45907"/>
    <w:rsid w:val="00A461A0"/>
    <w:rsid w:val="00A461D7"/>
    <w:rsid w:val="00A47782"/>
    <w:rsid w:val="00A47BAE"/>
    <w:rsid w:val="00A502B0"/>
    <w:rsid w:val="00A518B3"/>
    <w:rsid w:val="00A51CCC"/>
    <w:rsid w:val="00A52059"/>
    <w:rsid w:val="00A52352"/>
    <w:rsid w:val="00A523C6"/>
    <w:rsid w:val="00A52C27"/>
    <w:rsid w:val="00A534A1"/>
    <w:rsid w:val="00A53BF1"/>
    <w:rsid w:val="00A542F9"/>
    <w:rsid w:val="00A55A35"/>
    <w:rsid w:val="00A561BF"/>
    <w:rsid w:val="00A56886"/>
    <w:rsid w:val="00A568F9"/>
    <w:rsid w:val="00A57F6F"/>
    <w:rsid w:val="00A6035B"/>
    <w:rsid w:val="00A616E5"/>
    <w:rsid w:val="00A61A41"/>
    <w:rsid w:val="00A61D7A"/>
    <w:rsid w:val="00A61E19"/>
    <w:rsid w:val="00A61F74"/>
    <w:rsid w:val="00A62C35"/>
    <w:rsid w:val="00A637D6"/>
    <w:rsid w:val="00A639F3"/>
    <w:rsid w:val="00A63C03"/>
    <w:rsid w:val="00A65A7B"/>
    <w:rsid w:val="00A65F2E"/>
    <w:rsid w:val="00A6726C"/>
    <w:rsid w:val="00A705A2"/>
    <w:rsid w:val="00A707ED"/>
    <w:rsid w:val="00A70BCC"/>
    <w:rsid w:val="00A7136D"/>
    <w:rsid w:val="00A71E24"/>
    <w:rsid w:val="00A71F00"/>
    <w:rsid w:val="00A71F22"/>
    <w:rsid w:val="00A73BF1"/>
    <w:rsid w:val="00A73DE4"/>
    <w:rsid w:val="00A7596A"/>
    <w:rsid w:val="00A76464"/>
    <w:rsid w:val="00A767D0"/>
    <w:rsid w:val="00A77310"/>
    <w:rsid w:val="00A77B95"/>
    <w:rsid w:val="00A80212"/>
    <w:rsid w:val="00A804F0"/>
    <w:rsid w:val="00A812A4"/>
    <w:rsid w:val="00A821A9"/>
    <w:rsid w:val="00A82883"/>
    <w:rsid w:val="00A8294C"/>
    <w:rsid w:val="00A830FA"/>
    <w:rsid w:val="00A84990"/>
    <w:rsid w:val="00A85BEB"/>
    <w:rsid w:val="00A85EE5"/>
    <w:rsid w:val="00A864FE"/>
    <w:rsid w:val="00A86824"/>
    <w:rsid w:val="00A90187"/>
    <w:rsid w:val="00A90262"/>
    <w:rsid w:val="00A9039C"/>
    <w:rsid w:val="00A91F5F"/>
    <w:rsid w:val="00A94DDD"/>
    <w:rsid w:val="00A9551C"/>
    <w:rsid w:val="00A95953"/>
    <w:rsid w:val="00A97434"/>
    <w:rsid w:val="00AA04C7"/>
    <w:rsid w:val="00AA15A0"/>
    <w:rsid w:val="00AA2857"/>
    <w:rsid w:val="00AA2A5F"/>
    <w:rsid w:val="00AA2DF7"/>
    <w:rsid w:val="00AA33F5"/>
    <w:rsid w:val="00AA3D44"/>
    <w:rsid w:val="00AA3E72"/>
    <w:rsid w:val="00AA45EC"/>
    <w:rsid w:val="00AA4EFF"/>
    <w:rsid w:val="00AA524B"/>
    <w:rsid w:val="00AA5A92"/>
    <w:rsid w:val="00AA6069"/>
    <w:rsid w:val="00AA64DF"/>
    <w:rsid w:val="00AA70D7"/>
    <w:rsid w:val="00AA7188"/>
    <w:rsid w:val="00AA774B"/>
    <w:rsid w:val="00AA7E22"/>
    <w:rsid w:val="00AB02BD"/>
    <w:rsid w:val="00AB222B"/>
    <w:rsid w:val="00AB4A77"/>
    <w:rsid w:val="00AB4B65"/>
    <w:rsid w:val="00AB60AA"/>
    <w:rsid w:val="00AB6114"/>
    <w:rsid w:val="00AB65A7"/>
    <w:rsid w:val="00AB7726"/>
    <w:rsid w:val="00AC2B94"/>
    <w:rsid w:val="00AC3456"/>
    <w:rsid w:val="00AC3A29"/>
    <w:rsid w:val="00AC3ECE"/>
    <w:rsid w:val="00AC50F4"/>
    <w:rsid w:val="00AC5C08"/>
    <w:rsid w:val="00AC5E3E"/>
    <w:rsid w:val="00AC6EC5"/>
    <w:rsid w:val="00AC732E"/>
    <w:rsid w:val="00AC7EB1"/>
    <w:rsid w:val="00AD05A5"/>
    <w:rsid w:val="00AD093B"/>
    <w:rsid w:val="00AD0CDC"/>
    <w:rsid w:val="00AD2162"/>
    <w:rsid w:val="00AD2392"/>
    <w:rsid w:val="00AD4448"/>
    <w:rsid w:val="00AD4810"/>
    <w:rsid w:val="00AD4FB5"/>
    <w:rsid w:val="00AD564F"/>
    <w:rsid w:val="00AD5CFE"/>
    <w:rsid w:val="00AD5F35"/>
    <w:rsid w:val="00AD61EC"/>
    <w:rsid w:val="00AD69A6"/>
    <w:rsid w:val="00AD7CA1"/>
    <w:rsid w:val="00AD7D7A"/>
    <w:rsid w:val="00AD7EC2"/>
    <w:rsid w:val="00AE0084"/>
    <w:rsid w:val="00AE0BFE"/>
    <w:rsid w:val="00AE0E7C"/>
    <w:rsid w:val="00AE12F5"/>
    <w:rsid w:val="00AE2CEB"/>
    <w:rsid w:val="00AE6256"/>
    <w:rsid w:val="00AE6B06"/>
    <w:rsid w:val="00AE6FF2"/>
    <w:rsid w:val="00AE736B"/>
    <w:rsid w:val="00AF141C"/>
    <w:rsid w:val="00AF57D9"/>
    <w:rsid w:val="00AF5D66"/>
    <w:rsid w:val="00AF60AD"/>
    <w:rsid w:val="00AF650B"/>
    <w:rsid w:val="00AF69D6"/>
    <w:rsid w:val="00AF7136"/>
    <w:rsid w:val="00AF7496"/>
    <w:rsid w:val="00B010B5"/>
    <w:rsid w:val="00B022CD"/>
    <w:rsid w:val="00B0399F"/>
    <w:rsid w:val="00B049DF"/>
    <w:rsid w:val="00B04C80"/>
    <w:rsid w:val="00B0583D"/>
    <w:rsid w:val="00B063BE"/>
    <w:rsid w:val="00B06571"/>
    <w:rsid w:val="00B1121A"/>
    <w:rsid w:val="00B13B51"/>
    <w:rsid w:val="00B13BD6"/>
    <w:rsid w:val="00B13D81"/>
    <w:rsid w:val="00B14059"/>
    <w:rsid w:val="00B156EC"/>
    <w:rsid w:val="00B15E3C"/>
    <w:rsid w:val="00B15E93"/>
    <w:rsid w:val="00B161F7"/>
    <w:rsid w:val="00B17A0C"/>
    <w:rsid w:val="00B17B5B"/>
    <w:rsid w:val="00B17DCE"/>
    <w:rsid w:val="00B201FC"/>
    <w:rsid w:val="00B220F7"/>
    <w:rsid w:val="00B22661"/>
    <w:rsid w:val="00B22746"/>
    <w:rsid w:val="00B22C6A"/>
    <w:rsid w:val="00B2315D"/>
    <w:rsid w:val="00B239AB"/>
    <w:rsid w:val="00B23DAF"/>
    <w:rsid w:val="00B25E7E"/>
    <w:rsid w:val="00B26093"/>
    <w:rsid w:val="00B273E0"/>
    <w:rsid w:val="00B27925"/>
    <w:rsid w:val="00B27DE8"/>
    <w:rsid w:val="00B30173"/>
    <w:rsid w:val="00B31CCD"/>
    <w:rsid w:val="00B35DC0"/>
    <w:rsid w:val="00B35E6D"/>
    <w:rsid w:val="00B3643C"/>
    <w:rsid w:val="00B3647C"/>
    <w:rsid w:val="00B371C3"/>
    <w:rsid w:val="00B4063A"/>
    <w:rsid w:val="00B40E33"/>
    <w:rsid w:val="00B41A80"/>
    <w:rsid w:val="00B420AA"/>
    <w:rsid w:val="00B42839"/>
    <w:rsid w:val="00B434D0"/>
    <w:rsid w:val="00B43644"/>
    <w:rsid w:val="00B4430A"/>
    <w:rsid w:val="00B45BBA"/>
    <w:rsid w:val="00B46502"/>
    <w:rsid w:val="00B46A92"/>
    <w:rsid w:val="00B47747"/>
    <w:rsid w:val="00B517BF"/>
    <w:rsid w:val="00B51A7D"/>
    <w:rsid w:val="00B51DBA"/>
    <w:rsid w:val="00B52862"/>
    <w:rsid w:val="00B5292D"/>
    <w:rsid w:val="00B53E20"/>
    <w:rsid w:val="00B55BF3"/>
    <w:rsid w:val="00B56061"/>
    <w:rsid w:val="00B56BD7"/>
    <w:rsid w:val="00B576FC"/>
    <w:rsid w:val="00B60384"/>
    <w:rsid w:val="00B62B27"/>
    <w:rsid w:val="00B62F6B"/>
    <w:rsid w:val="00B6358E"/>
    <w:rsid w:val="00B6375F"/>
    <w:rsid w:val="00B6463F"/>
    <w:rsid w:val="00B6554A"/>
    <w:rsid w:val="00B656D6"/>
    <w:rsid w:val="00B6593A"/>
    <w:rsid w:val="00B67306"/>
    <w:rsid w:val="00B67484"/>
    <w:rsid w:val="00B67D65"/>
    <w:rsid w:val="00B702F0"/>
    <w:rsid w:val="00B70409"/>
    <w:rsid w:val="00B71359"/>
    <w:rsid w:val="00B71632"/>
    <w:rsid w:val="00B716C2"/>
    <w:rsid w:val="00B73B70"/>
    <w:rsid w:val="00B76E11"/>
    <w:rsid w:val="00B800A2"/>
    <w:rsid w:val="00B805F7"/>
    <w:rsid w:val="00B80942"/>
    <w:rsid w:val="00B81D29"/>
    <w:rsid w:val="00B81D64"/>
    <w:rsid w:val="00B854E3"/>
    <w:rsid w:val="00B85FD7"/>
    <w:rsid w:val="00B87067"/>
    <w:rsid w:val="00B87EC2"/>
    <w:rsid w:val="00B900FF"/>
    <w:rsid w:val="00B90196"/>
    <w:rsid w:val="00B91D3E"/>
    <w:rsid w:val="00B91D8E"/>
    <w:rsid w:val="00B92B90"/>
    <w:rsid w:val="00B9372C"/>
    <w:rsid w:val="00B939B5"/>
    <w:rsid w:val="00B93F1F"/>
    <w:rsid w:val="00B95613"/>
    <w:rsid w:val="00B95F4D"/>
    <w:rsid w:val="00B973E4"/>
    <w:rsid w:val="00BA0741"/>
    <w:rsid w:val="00BA0CC8"/>
    <w:rsid w:val="00BA2C90"/>
    <w:rsid w:val="00BA4009"/>
    <w:rsid w:val="00BA4C5C"/>
    <w:rsid w:val="00BA5C02"/>
    <w:rsid w:val="00BA7412"/>
    <w:rsid w:val="00BB0510"/>
    <w:rsid w:val="00BB09C3"/>
    <w:rsid w:val="00BB0D3C"/>
    <w:rsid w:val="00BB108A"/>
    <w:rsid w:val="00BB122A"/>
    <w:rsid w:val="00BB1503"/>
    <w:rsid w:val="00BB2E80"/>
    <w:rsid w:val="00BB371F"/>
    <w:rsid w:val="00BB5091"/>
    <w:rsid w:val="00BB5387"/>
    <w:rsid w:val="00BB5C5C"/>
    <w:rsid w:val="00BB5FF1"/>
    <w:rsid w:val="00BB60B2"/>
    <w:rsid w:val="00BB62F3"/>
    <w:rsid w:val="00BB7C42"/>
    <w:rsid w:val="00BC0109"/>
    <w:rsid w:val="00BC0233"/>
    <w:rsid w:val="00BC02E5"/>
    <w:rsid w:val="00BC2B7E"/>
    <w:rsid w:val="00BC30BE"/>
    <w:rsid w:val="00BC3DB6"/>
    <w:rsid w:val="00BC4194"/>
    <w:rsid w:val="00BC4F9D"/>
    <w:rsid w:val="00BC500A"/>
    <w:rsid w:val="00BC6CC7"/>
    <w:rsid w:val="00BC744B"/>
    <w:rsid w:val="00BC7FA1"/>
    <w:rsid w:val="00BD06AB"/>
    <w:rsid w:val="00BD0FE5"/>
    <w:rsid w:val="00BD1337"/>
    <w:rsid w:val="00BD1FCD"/>
    <w:rsid w:val="00BD203B"/>
    <w:rsid w:val="00BD2152"/>
    <w:rsid w:val="00BD4BA1"/>
    <w:rsid w:val="00BD59F0"/>
    <w:rsid w:val="00BD5AAC"/>
    <w:rsid w:val="00BD5C04"/>
    <w:rsid w:val="00BD5C18"/>
    <w:rsid w:val="00BE0639"/>
    <w:rsid w:val="00BE0AFE"/>
    <w:rsid w:val="00BE36F3"/>
    <w:rsid w:val="00BE3CB2"/>
    <w:rsid w:val="00BE49FC"/>
    <w:rsid w:val="00BE516F"/>
    <w:rsid w:val="00BE5F8C"/>
    <w:rsid w:val="00BE6898"/>
    <w:rsid w:val="00BE7190"/>
    <w:rsid w:val="00BE7372"/>
    <w:rsid w:val="00BE7663"/>
    <w:rsid w:val="00BF22B8"/>
    <w:rsid w:val="00BF35BC"/>
    <w:rsid w:val="00BF3C3D"/>
    <w:rsid w:val="00BF4E23"/>
    <w:rsid w:val="00BF53A1"/>
    <w:rsid w:val="00BF5D02"/>
    <w:rsid w:val="00BF5F11"/>
    <w:rsid w:val="00BF6711"/>
    <w:rsid w:val="00BF68F8"/>
    <w:rsid w:val="00BF6E72"/>
    <w:rsid w:val="00BF72C6"/>
    <w:rsid w:val="00BF777C"/>
    <w:rsid w:val="00BF79DA"/>
    <w:rsid w:val="00C00D3E"/>
    <w:rsid w:val="00C00F3C"/>
    <w:rsid w:val="00C0125B"/>
    <w:rsid w:val="00C0171B"/>
    <w:rsid w:val="00C020B5"/>
    <w:rsid w:val="00C024CA"/>
    <w:rsid w:val="00C0426C"/>
    <w:rsid w:val="00C056BE"/>
    <w:rsid w:val="00C05E49"/>
    <w:rsid w:val="00C0722A"/>
    <w:rsid w:val="00C07D72"/>
    <w:rsid w:val="00C127AE"/>
    <w:rsid w:val="00C127FE"/>
    <w:rsid w:val="00C14521"/>
    <w:rsid w:val="00C158A0"/>
    <w:rsid w:val="00C15E79"/>
    <w:rsid w:val="00C169BF"/>
    <w:rsid w:val="00C16AF4"/>
    <w:rsid w:val="00C17170"/>
    <w:rsid w:val="00C1765F"/>
    <w:rsid w:val="00C20F92"/>
    <w:rsid w:val="00C21FB6"/>
    <w:rsid w:val="00C22437"/>
    <w:rsid w:val="00C22951"/>
    <w:rsid w:val="00C22967"/>
    <w:rsid w:val="00C22972"/>
    <w:rsid w:val="00C2367F"/>
    <w:rsid w:val="00C246F2"/>
    <w:rsid w:val="00C24BC3"/>
    <w:rsid w:val="00C24BCB"/>
    <w:rsid w:val="00C24FAA"/>
    <w:rsid w:val="00C25443"/>
    <w:rsid w:val="00C25D49"/>
    <w:rsid w:val="00C25E6F"/>
    <w:rsid w:val="00C275ED"/>
    <w:rsid w:val="00C30EA8"/>
    <w:rsid w:val="00C31CBB"/>
    <w:rsid w:val="00C322B6"/>
    <w:rsid w:val="00C3302B"/>
    <w:rsid w:val="00C336EB"/>
    <w:rsid w:val="00C338B6"/>
    <w:rsid w:val="00C338F2"/>
    <w:rsid w:val="00C33CA9"/>
    <w:rsid w:val="00C3473D"/>
    <w:rsid w:val="00C35027"/>
    <w:rsid w:val="00C369F6"/>
    <w:rsid w:val="00C36BD0"/>
    <w:rsid w:val="00C36CF5"/>
    <w:rsid w:val="00C37ED6"/>
    <w:rsid w:val="00C37FE4"/>
    <w:rsid w:val="00C40009"/>
    <w:rsid w:val="00C400DE"/>
    <w:rsid w:val="00C40373"/>
    <w:rsid w:val="00C41531"/>
    <w:rsid w:val="00C4172B"/>
    <w:rsid w:val="00C428B5"/>
    <w:rsid w:val="00C42B7F"/>
    <w:rsid w:val="00C42CF6"/>
    <w:rsid w:val="00C43100"/>
    <w:rsid w:val="00C433E4"/>
    <w:rsid w:val="00C43B41"/>
    <w:rsid w:val="00C4404A"/>
    <w:rsid w:val="00C45427"/>
    <w:rsid w:val="00C4604A"/>
    <w:rsid w:val="00C465E6"/>
    <w:rsid w:val="00C471BA"/>
    <w:rsid w:val="00C47728"/>
    <w:rsid w:val="00C50500"/>
    <w:rsid w:val="00C505BE"/>
    <w:rsid w:val="00C50FA8"/>
    <w:rsid w:val="00C512C4"/>
    <w:rsid w:val="00C51AE6"/>
    <w:rsid w:val="00C51CBA"/>
    <w:rsid w:val="00C51CC1"/>
    <w:rsid w:val="00C527E3"/>
    <w:rsid w:val="00C52BDC"/>
    <w:rsid w:val="00C52D1F"/>
    <w:rsid w:val="00C52DBF"/>
    <w:rsid w:val="00C52FB0"/>
    <w:rsid w:val="00C53573"/>
    <w:rsid w:val="00C5358F"/>
    <w:rsid w:val="00C54C9E"/>
    <w:rsid w:val="00C564DA"/>
    <w:rsid w:val="00C56519"/>
    <w:rsid w:val="00C5764B"/>
    <w:rsid w:val="00C60363"/>
    <w:rsid w:val="00C6085F"/>
    <w:rsid w:val="00C6114B"/>
    <w:rsid w:val="00C613A4"/>
    <w:rsid w:val="00C61466"/>
    <w:rsid w:val="00C61641"/>
    <w:rsid w:val="00C63BF9"/>
    <w:rsid w:val="00C6501E"/>
    <w:rsid w:val="00C653B4"/>
    <w:rsid w:val="00C655F4"/>
    <w:rsid w:val="00C65BD3"/>
    <w:rsid w:val="00C6685E"/>
    <w:rsid w:val="00C66A5B"/>
    <w:rsid w:val="00C708BD"/>
    <w:rsid w:val="00C71448"/>
    <w:rsid w:val="00C716E5"/>
    <w:rsid w:val="00C727DE"/>
    <w:rsid w:val="00C7307A"/>
    <w:rsid w:val="00C73F22"/>
    <w:rsid w:val="00C74495"/>
    <w:rsid w:val="00C774F1"/>
    <w:rsid w:val="00C80B33"/>
    <w:rsid w:val="00C820E3"/>
    <w:rsid w:val="00C8237F"/>
    <w:rsid w:val="00C83271"/>
    <w:rsid w:val="00C833D4"/>
    <w:rsid w:val="00C835D8"/>
    <w:rsid w:val="00C838E9"/>
    <w:rsid w:val="00C83CC9"/>
    <w:rsid w:val="00C84411"/>
    <w:rsid w:val="00C844BC"/>
    <w:rsid w:val="00C84607"/>
    <w:rsid w:val="00C872F0"/>
    <w:rsid w:val="00C90CCC"/>
    <w:rsid w:val="00C912FE"/>
    <w:rsid w:val="00C91691"/>
    <w:rsid w:val="00C927E7"/>
    <w:rsid w:val="00C92C25"/>
    <w:rsid w:val="00C93D9F"/>
    <w:rsid w:val="00C94659"/>
    <w:rsid w:val="00C94B74"/>
    <w:rsid w:val="00C97513"/>
    <w:rsid w:val="00C97E1F"/>
    <w:rsid w:val="00CA1320"/>
    <w:rsid w:val="00CA2314"/>
    <w:rsid w:val="00CA33AC"/>
    <w:rsid w:val="00CA3416"/>
    <w:rsid w:val="00CA3B00"/>
    <w:rsid w:val="00CA3D17"/>
    <w:rsid w:val="00CA459B"/>
    <w:rsid w:val="00CA4670"/>
    <w:rsid w:val="00CA5E19"/>
    <w:rsid w:val="00CA6BFF"/>
    <w:rsid w:val="00CA7F0B"/>
    <w:rsid w:val="00CB3159"/>
    <w:rsid w:val="00CB577D"/>
    <w:rsid w:val="00CB5ECC"/>
    <w:rsid w:val="00CB7070"/>
    <w:rsid w:val="00CB76F1"/>
    <w:rsid w:val="00CB7C78"/>
    <w:rsid w:val="00CB7CF1"/>
    <w:rsid w:val="00CB7E61"/>
    <w:rsid w:val="00CC0748"/>
    <w:rsid w:val="00CC1362"/>
    <w:rsid w:val="00CC2191"/>
    <w:rsid w:val="00CC2B2A"/>
    <w:rsid w:val="00CC3A35"/>
    <w:rsid w:val="00CC3A5E"/>
    <w:rsid w:val="00CC47E4"/>
    <w:rsid w:val="00CC4B27"/>
    <w:rsid w:val="00CC4C40"/>
    <w:rsid w:val="00CC509C"/>
    <w:rsid w:val="00CC5BC9"/>
    <w:rsid w:val="00CC5BEF"/>
    <w:rsid w:val="00CC6512"/>
    <w:rsid w:val="00CC6891"/>
    <w:rsid w:val="00CC78A7"/>
    <w:rsid w:val="00CC7BB9"/>
    <w:rsid w:val="00CD098E"/>
    <w:rsid w:val="00CD0CE4"/>
    <w:rsid w:val="00CD1082"/>
    <w:rsid w:val="00CD23F0"/>
    <w:rsid w:val="00CD2C2A"/>
    <w:rsid w:val="00CD2DFB"/>
    <w:rsid w:val="00CD46DD"/>
    <w:rsid w:val="00CD5604"/>
    <w:rsid w:val="00CD5770"/>
    <w:rsid w:val="00CD6946"/>
    <w:rsid w:val="00CD6EDC"/>
    <w:rsid w:val="00CE03F1"/>
    <w:rsid w:val="00CE40D1"/>
    <w:rsid w:val="00CE4400"/>
    <w:rsid w:val="00CE4EB7"/>
    <w:rsid w:val="00CE7230"/>
    <w:rsid w:val="00CF1228"/>
    <w:rsid w:val="00CF170D"/>
    <w:rsid w:val="00CF193D"/>
    <w:rsid w:val="00CF2432"/>
    <w:rsid w:val="00CF2B1F"/>
    <w:rsid w:val="00CF31D8"/>
    <w:rsid w:val="00CF35F4"/>
    <w:rsid w:val="00CF3695"/>
    <w:rsid w:val="00CF455F"/>
    <w:rsid w:val="00CF46A5"/>
    <w:rsid w:val="00CF5850"/>
    <w:rsid w:val="00CF587A"/>
    <w:rsid w:val="00CF5DE5"/>
    <w:rsid w:val="00CF7625"/>
    <w:rsid w:val="00D00071"/>
    <w:rsid w:val="00D002C1"/>
    <w:rsid w:val="00D035B3"/>
    <w:rsid w:val="00D043A5"/>
    <w:rsid w:val="00D05157"/>
    <w:rsid w:val="00D060E0"/>
    <w:rsid w:val="00D062F5"/>
    <w:rsid w:val="00D07012"/>
    <w:rsid w:val="00D10F38"/>
    <w:rsid w:val="00D11A5F"/>
    <w:rsid w:val="00D11BE5"/>
    <w:rsid w:val="00D121B1"/>
    <w:rsid w:val="00D121EA"/>
    <w:rsid w:val="00D129D0"/>
    <w:rsid w:val="00D12D62"/>
    <w:rsid w:val="00D13FD9"/>
    <w:rsid w:val="00D1476F"/>
    <w:rsid w:val="00D14E42"/>
    <w:rsid w:val="00D17A10"/>
    <w:rsid w:val="00D22389"/>
    <w:rsid w:val="00D233AF"/>
    <w:rsid w:val="00D243C7"/>
    <w:rsid w:val="00D244E1"/>
    <w:rsid w:val="00D253EB"/>
    <w:rsid w:val="00D25A7D"/>
    <w:rsid w:val="00D30793"/>
    <w:rsid w:val="00D312B9"/>
    <w:rsid w:val="00D322BA"/>
    <w:rsid w:val="00D32504"/>
    <w:rsid w:val="00D33700"/>
    <w:rsid w:val="00D3384D"/>
    <w:rsid w:val="00D339E8"/>
    <w:rsid w:val="00D34BCC"/>
    <w:rsid w:val="00D3591B"/>
    <w:rsid w:val="00D35D79"/>
    <w:rsid w:val="00D36625"/>
    <w:rsid w:val="00D3698C"/>
    <w:rsid w:val="00D36A5B"/>
    <w:rsid w:val="00D3778D"/>
    <w:rsid w:val="00D4021E"/>
    <w:rsid w:val="00D40DC6"/>
    <w:rsid w:val="00D4376E"/>
    <w:rsid w:val="00D4429E"/>
    <w:rsid w:val="00D44819"/>
    <w:rsid w:val="00D454B4"/>
    <w:rsid w:val="00D46CEF"/>
    <w:rsid w:val="00D4713B"/>
    <w:rsid w:val="00D47BAA"/>
    <w:rsid w:val="00D47C84"/>
    <w:rsid w:val="00D47E67"/>
    <w:rsid w:val="00D51539"/>
    <w:rsid w:val="00D51734"/>
    <w:rsid w:val="00D51FC1"/>
    <w:rsid w:val="00D52A85"/>
    <w:rsid w:val="00D5332D"/>
    <w:rsid w:val="00D53938"/>
    <w:rsid w:val="00D54256"/>
    <w:rsid w:val="00D5732D"/>
    <w:rsid w:val="00D57B10"/>
    <w:rsid w:val="00D605F0"/>
    <w:rsid w:val="00D610A2"/>
    <w:rsid w:val="00D62DFE"/>
    <w:rsid w:val="00D64F0C"/>
    <w:rsid w:val="00D67039"/>
    <w:rsid w:val="00D673AF"/>
    <w:rsid w:val="00D67A19"/>
    <w:rsid w:val="00D67D06"/>
    <w:rsid w:val="00D67ECB"/>
    <w:rsid w:val="00D723FC"/>
    <w:rsid w:val="00D76C0E"/>
    <w:rsid w:val="00D7710F"/>
    <w:rsid w:val="00D80257"/>
    <w:rsid w:val="00D80425"/>
    <w:rsid w:val="00D8044D"/>
    <w:rsid w:val="00D82BE0"/>
    <w:rsid w:val="00D8429F"/>
    <w:rsid w:val="00D85CDB"/>
    <w:rsid w:val="00D87C96"/>
    <w:rsid w:val="00D906A1"/>
    <w:rsid w:val="00D915E4"/>
    <w:rsid w:val="00D93BB8"/>
    <w:rsid w:val="00D95215"/>
    <w:rsid w:val="00D95F8A"/>
    <w:rsid w:val="00D9624C"/>
    <w:rsid w:val="00D97D2C"/>
    <w:rsid w:val="00DA0D84"/>
    <w:rsid w:val="00DA0DF9"/>
    <w:rsid w:val="00DA1963"/>
    <w:rsid w:val="00DA39E3"/>
    <w:rsid w:val="00DA3C25"/>
    <w:rsid w:val="00DA4295"/>
    <w:rsid w:val="00DA45C7"/>
    <w:rsid w:val="00DA4F96"/>
    <w:rsid w:val="00DA52B1"/>
    <w:rsid w:val="00DA5596"/>
    <w:rsid w:val="00DA5F87"/>
    <w:rsid w:val="00DA5FAC"/>
    <w:rsid w:val="00DA6C24"/>
    <w:rsid w:val="00DA780B"/>
    <w:rsid w:val="00DA7819"/>
    <w:rsid w:val="00DA7B4B"/>
    <w:rsid w:val="00DB0922"/>
    <w:rsid w:val="00DB127F"/>
    <w:rsid w:val="00DB1770"/>
    <w:rsid w:val="00DB1A38"/>
    <w:rsid w:val="00DB1D1C"/>
    <w:rsid w:val="00DB2417"/>
    <w:rsid w:val="00DB3026"/>
    <w:rsid w:val="00DB4CF1"/>
    <w:rsid w:val="00DB5113"/>
    <w:rsid w:val="00DB538D"/>
    <w:rsid w:val="00DB552D"/>
    <w:rsid w:val="00DB613A"/>
    <w:rsid w:val="00DB6678"/>
    <w:rsid w:val="00DB74B1"/>
    <w:rsid w:val="00DC086D"/>
    <w:rsid w:val="00DC1FEA"/>
    <w:rsid w:val="00DC2C82"/>
    <w:rsid w:val="00DC2CBB"/>
    <w:rsid w:val="00DC2F81"/>
    <w:rsid w:val="00DC5D34"/>
    <w:rsid w:val="00DC5E34"/>
    <w:rsid w:val="00DC6011"/>
    <w:rsid w:val="00DC60CA"/>
    <w:rsid w:val="00DC720C"/>
    <w:rsid w:val="00DC7B9E"/>
    <w:rsid w:val="00DC7CD0"/>
    <w:rsid w:val="00DD0BB7"/>
    <w:rsid w:val="00DD1007"/>
    <w:rsid w:val="00DD14E2"/>
    <w:rsid w:val="00DD2988"/>
    <w:rsid w:val="00DD3B11"/>
    <w:rsid w:val="00DD3BC1"/>
    <w:rsid w:val="00DD4676"/>
    <w:rsid w:val="00DD4E37"/>
    <w:rsid w:val="00DD5E24"/>
    <w:rsid w:val="00DD6769"/>
    <w:rsid w:val="00DD783B"/>
    <w:rsid w:val="00DE26C3"/>
    <w:rsid w:val="00DE5A4A"/>
    <w:rsid w:val="00DE67DD"/>
    <w:rsid w:val="00DE71E6"/>
    <w:rsid w:val="00DE73C8"/>
    <w:rsid w:val="00DE76BC"/>
    <w:rsid w:val="00DF25CE"/>
    <w:rsid w:val="00DF2C56"/>
    <w:rsid w:val="00DF2F6E"/>
    <w:rsid w:val="00DF333E"/>
    <w:rsid w:val="00DF3C31"/>
    <w:rsid w:val="00DF407B"/>
    <w:rsid w:val="00DF4B11"/>
    <w:rsid w:val="00DF7CF7"/>
    <w:rsid w:val="00E00EFF"/>
    <w:rsid w:val="00E02924"/>
    <w:rsid w:val="00E0386F"/>
    <w:rsid w:val="00E03A3A"/>
    <w:rsid w:val="00E04142"/>
    <w:rsid w:val="00E051C0"/>
    <w:rsid w:val="00E05FE2"/>
    <w:rsid w:val="00E06513"/>
    <w:rsid w:val="00E06895"/>
    <w:rsid w:val="00E10800"/>
    <w:rsid w:val="00E12C01"/>
    <w:rsid w:val="00E13196"/>
    <w:rsid w:val="00E14C04"/>
    <w:rsid w:val="00E15980"/>
    <w:rsid w:val="00E15A3C"/>
    <w:rsid w:val="00E16F0D"/>
    <w:rsid w:val="00E16FE2"/>
    <w:rsid w:val="00E249D8"/>
    <w:rsid w:val="00E24DAF"/>
    <w:rsid w:val="00E25FA3"/>
    <w:rsid w:val="00E26A7A"/>
    <w:rsid w:val="00E273EF"/>
    <w:rsid w:val="00E275A0"/>
    <w:rsid w:val="00E306F7"/>
    <w:rsid w:val="00E30FF8"/>
    <w:rsid w:val="00E31B41"/>
    <w:rsid w:val="00E32906"/>
    <w:rsid w:val="00E340AC"/>
    <w:rsid w:val="00E34C78"/>
    <w:rsid w:val="00E35130"/>
    <w:rsid w:val="00E35655"/>
    <w:rsid w:val="00E35800"/>
    <w:rsid w:val="00E361A8"/>
    <w:rsid w:val="00E36913"/>
    <w:rsid w:val="00E37682"/>
    <w:rsid w:val="00E400B1"/>
    <w:rsid w:val="00E408F6"/>
    <w:rsid w:val="00E41062"/>
    <w:rsid w:val="00E41215"/>
    <w:rsid w:val="00E42530"/>
    <w:rsid w:val="00E42B27"/>
    <w:rsid w:val="00E44C9D"/>
    <w:rsid w:val="00E45031"/>
    <w:rsid w:val="00E450AD"/>
    <w:rsid w:val="00E453EC"/>
    <w:rsid w:val="00E46AA0"/>
    <w:rsid w:val="00E47230"/>
    <w:rsid w:val="00E51223"/>
    <w:rsid w:val="00E53186"/>
    <w:rsid w:val="00E53561"/>
    <w:rsid w:val="00E53C7F"/>
    <w:rsid w:val="00E53DFA"/>
    <w:rsid w:val="00E54FC4"/>
    <w:rsid w:val="00E54FE3"/>
    <w:rsid w:val="00E552A3"/>
    <w:rsid w:val="00E559F9"/>
    <w:rsid w:val="00E567A0"/>
    <w:rsid w:val="00E63BC6"/>
    <w:rsid w:val="00E64194"/>
    <w:rsid w:val="00E65E06"/>
    <w:rsid w:val="00E65EDA"/>
    <w:rsid w:val="00E65F6E"/>
    <w:rsid w:val="00E6682D"/>
    <w:rsid w:val="00E67533"/>
    <w:rsid w:val="00E67DC1"/>
    <w:rsid w:val="00E70C22"/>
    <w:rsid w:val="00E71156"/>
    <w:rsid w:val="00E7155C"/>
    <w:rsid w:val="00E72443"/>
    <w:rsid w:val="00E73BD1"/>
    <w:rsid w:val="00E75F41"/>
    <w:rsid w:val="00E779DC"/>
    <w:rsid w:val="00E77CD9"/>
    <w:rsid w:val="00E80199"/>
    <w:rsid w:val="00E809E2"/>
    <w:rsid w:val="00E812C2"/>
    <w:rsid w:val="00E816C3"/>
    <w:rsid w:val="00E81A23"/>
    <w:rsid w:val="00E82AFE"/>
    <w:rsid w:val="00E8321A"/>
    <w:rsid w:val="00E838B4"/>
    <w:rsid w:val="00E83C27"/>
    <w:rsid w:val="00E83D8C"/>
    <w:rsid w:val="00E845B6"/>
    <w:rsid w:val="00E84D39"/>
    <w:rsid w:val="00E85FE2"/>
    <w:rsid w:val="00E867F7"/>
    <w:rsid w:val="00E874E0"/>
    <w:rsid w:val="00E87B2B"/>
    <w:rsid w:val="00E90B1F"/>
    <w:rsid w:val="00E911BD"/>
    <w:rsid w:val="00E92647"/>
    <w:rsid w:val="00E92DDB"/>
    <w:rsid w:val="00E934B3"/>
    <w:rsid w:val="00E93850"/>
    <w:rsid w:val="00E93FE7"/>
    <w:rsid w:val="00E94062"/>
    <w:rsid w:val="00E94383"/>
    <w:rsid w:val="00E9459A"/>
    <w:rsid w:val="00E95987"/>
    <w:rsid w:val="00E9789A"/>
    <w:rsid w:val="00E97BB6"/>
    <w:rsid w:val="00EA093A"/>
    <w:rsid w:val="00EA0A41"/>
    <w:rsid w:val="00EA0B1A"/>
    <w:rsid w:val="00EA2167"/>
    <w:rsid w:val="00EA2276"/>
    <w:rsid w:val="00EA2BA4"/>
    <w:rsid w:val="00EA3740"/>
    <w:rsid w:val="00EA51DC"/>
    <w:rsid w:val="00EA76B5"/>
    <w:rsid w:val="00EA7D4E"/>
    <w:rsid w:val="00EB09E5"/>
    <w:rsid w:val="00EB1D19"/>
    <w:rsid w:val="00EB224A"/>
    <w:rsid w:val="00EB505C"/>
    <w:rsid w:val="00EB530A"/>
    <w:rsid w:val="00EB6471"/>
    <w:rsid w:val="00EB64B9"/>
    <w:rsid w:val="00EB71D8"/>
    <w:rsid w:val="00EC2EAC"/>
    <w:rsid w:val="00EC78D8"/>
    <w:rsid w:val="00EC7A09"/>
    <w:rsid w:val="00EC7A19"/>
    <w:rsid w:val="00EC7EE5"/>
    <w:rsid w:val="00ED234B"/>
    <w:rsid w:val="00ED3691"/>
    <w:rsid w:val="00ED492B"/>
    <w:rsid w:val="00ED58F4"/>
    <w:rsid w:val="00ED74FC"/>
    <w:rsid w:val="00EE0261"/>
    <w:rsid w:val="00EE3317"/>
    <w:rsid w:val="00EE3581"/>
    <w:rsid w:val="00EE40EF"/>
    <w:rsid w:val="00EE48E7"/>
    <w:rsid w:val="00EE4C5B"/>
    <w:rsid w:val="00EE4D04"/>
    <w:rsid w:val="00EE53F7"/>
    <w:rsid w:val="00EE7527"/>
    <w:rsid w:val="00EE765E"/>
    <w:rsid w:val="00EF0153"/>
    <w:rsid w:val="00EF3162"/>
    <w:rsid w:val="00EF337A"/>
    <w:rsid w:val="00EF447F"/>
    <w:rsid w:val="00EF54EA"/>
    <w:rsid w:val="00EF6FD1"/>
    <w:rsid w:val="00F007D9"/>
    <w:rsid w:val="00F00FAD"/>
    <w:rsid w:val="00F01690"/>
    <w:rsid w:val="00F02A1F"/>
    <w:rsid w:val="00F0318F"/>
    <w:rsid w:val="00F03D19"/>
    <w:rsid w:val="00F04A60"/>
    <w:rsid w:val="00F07EA5"/>
    <w:rsid w:val="00F100DD"/>
    <w:rsid w:val="00F11203"/>
    <w:rsid w:val="00F113DD"/>
    <w:rsid w:val="00F125D1"/>
    <w:rsid w:val="00F131E6"/>
    <w:rsid w:val="00F14781"/>
    <w:rsid w:val="00F16A80"/>
    <w:rsid w:val="00F20C25"/>
    <w:rsid w:val="00F215CF"/>
    <w:rsid w:val="00F215F3"/>
    <w:rsid w:val="00F23533"/>
    <w:rsid w:val="00F23543"/>
    <w:rsid w:val="00F235AE"/>
    <w:rsid w:val="00F2411F"/>
    <w:rsid w:val="00F267DD"/>
    <w:rsid w:val="00F30E8C"/>
    <w:rsid w:val="00F30F81"/>
    <w:rsid w:val="00F31349"/>
    <w:rsid w:val="00F32016"/>
    <w:rsid w:val="00F32515"/>
    <w:rsid w:val="00F33495"/>
    <w:rsid w:val="00F335CC"/>
    <w:rsid w:val="00F33651"/>
    <w:rsid w:val="00F33DDD"/>
    <w:rsid w:val="00F33EA0"/>
    <w:rsid w:val="00F34304"/>
    <w:rsid w:val="00F355A7"/>
    <w:rsid w:val="00F35B86"/>
    <w:rsid w:val="00F36437"/>
    <w:rsid w:val="00F37427"/>
    <w:rsid w:val="00F37FC6"/>
    <w:rsid w:val="00F403EB"/>
    <w:rsid w:val="00F40C64"/>
    <w:rsid w:val="00F41D17"/>
    <w:rsid w:val="00F42024"/>
    <w:rsid w:val="00F42654"/>
    <w:rsid w:val="00F4280E"/>
    <w:rsid w:val="00F4287F"/>
    <w:rsid w:val="00F4307D"/>
    <w:rsid w:val="00F4312D"/>
    <w:rsid w:val="00F44046"/>
    <w:rsid w:val="00F45059"/>
    <w:rsid w:val="00F45223"/>
    <w:rsid w:val="00F50BD1"/>
    <w:rsid w:val="00F5133E"/>
    <w:rsid w:val="00F518A6"/>
    <w:rsid w:val="00F52E22"/>
    <w:rsid w:val="00F53533"/>
    <w:rsid w:val="00F548B7"/>
    <w:rsid w:val="00F54B7F"/>
    <w:rsid w:val="00F55D29"/>
    <w:rsid w:val="00F55EB8"/>
    <w:rsid w:val="00F57679"/>
    <w:rsid w:val="00F577B2"/>
    <w:rsid w:val="00F57CDC"/>
    <w:rsid w:val="00F60014"/>
    <w:rsid w:val="00F62151"/>
    <w:rsid w:val="00F62E02"/>
    <w:rsid w:val="00F6300D"/>
    <w:rsid w:val="00F643A0"/>
    <w:rsid w:val="00F665A8"/>
    <w:rsid w:val="00F667FA"/>
    <w:rsid w:val="00F673BC"/>
    <w:rsid w:val="00F7031B"/>
    <w:rsid w:val="00F709B6"/>
    <w:rsid w:val="00F70FA3"/>
    <w:rsid w:val="00F72263"/>
    <w:rsid w:val="00F72BE8"/>
    <w:rsid w:val="00F72DFF"/>
    <w:rsid w:val="00F73BB0"/>
    <w:rsid w:val="00F73DD0"/>
    <w:rsid w:val="00F73F8C"/>
    <w:rsid w:val="00F760A2"/>
    <w:rsid w:val="00F80AE9"/>
    <w:rsid w:val="00F80D73"/>
    <w:rsid w:val="00F828BE"/>
    <w:rsid w:val="00F84791"/>
    <w:rsid w:val="00F85C8B"/>
    <w:rsid w:val="00F8637F"/>
    <w:rsid w:val="00F87303"/>
    <w:rsid w:val="00F93F18"/>
    <w:rsid w:val="00F940EA"/>
    <w:rsid w:val="00F94856"/>
    <w:rsid w:val="00F94D15"/>
    <w:rsid w:val="00F94EEF"/>
    <w:rsid w:val="00F95C94"/>
    <w:rsid w:val="00F970D5"/>
    <w:rsid w:val="00F970F2"/>
    <w:rsid w:val="00F97F2C"/>
    <w:rsid w:val="00F97F8A"/>
    <w:rsid w:val="00FA0A3D"/>
    <w:rsid w:val="00FA15F3"/>
    <w:rsid w:val="00FA184B"/>
    <w:rsid w:val="00FA1964"/>
    <w:rsid w:val="00FA2D09"/>
    <w:rsid w:val="00FA2E04"/>
    <w:rsid w:val="00FA33B1"/>
    <w:rsid w:val="00FA47AA"/>
    <w:rsid w:val="00FA49F9"/>
    <w:rsid w:val="00FA51ED"/>
    <w:rsid w:val="00FA60FE"/>
    <w:rsid w:val="00FA6D5B"/>
    <w:rsid w:val="00FB0041"/>
    <w:rsid w:val="00FB0161"/>
    <w:rsid w:val="00FB1171"/>
    <w:rsid w:val="00FB1327"/>
    <w:rsid w:val="00FB1C29"/>
    <w:rsid w:val="00FB1D2C"/>
    <w:rsid w:val="00FB1D33"/>
    <w:rsid w:val="00FB1E9B"/>
    <w:rsid w:val="00FB24DB"/>
    <w:rsid w:val="00FB288F"/>
    <w:rsid w:val="00FB2EF5"/>
    <w:rsid w:val="00FB4F4A"/>
    <w:rsid w:val="00FB5E18"/>
    <w:rsid w:val="00FB635F"/>
    <w:rsid w:val="00FB6F72"/>
    <w:rsid w:val="00FC06A0"/>
    <w:rsid w:val="00FC0F23"/>
    <w:rsid w:val="00FC15BF"/>
    <w:rsid w:val="00FC2713"/>
    <w:rsid w:val="00FC28CD"/>
    <w:rsid w:val="00FC2BEE"/>
    <w:rsid w:val="00FC2D54"/>
    <w:rsid w:val="00FC361E"/>
    <w:rsid w:val="00FC36A0"/>
    <w:rsid w:val="00FC38EC"/>
    <w:rsid w:val="00FC3CF3"/>
    <w:rsid w:val="00FC4220"/>
    <w:rsid w:val="00FC46A8"/>
    <w:rsid w:val="00FC490D"/>
    <w:rsid w:val="00FC4958"/>
    <w:rsid w:val="00FC4A98"/>
    <w:rsid w:val="00FC4FA6"/>
    <w:rsid w:val="00FC6840"/>
    <w:rsid w:val="00FC6AAD"/>
    <w:rsid w:val="00FC7188"/>
    <w:rsid w:val="00FC7208"/>
    <w:rsid w:val="00FC779D"/>
    <w:rsid w:val="00FD13FB"/>
    <w:rsid w:val="00FD165E"/>
    <w:rsid w:val="00FD24FB"/>
    <w:rsid w:val="00FD296F"/>
    <w:rsid w:val="00FD3F34"/>
    <w:rsid w:val="00FD4503"/>
    <w:rsid w:val="00FD4F4C"/>
    <w:rsid w:val="00FD5391"/>
    <w:rsid w:val="00FD5B02"/>
    <w:rsid w:val="00FD6114"/>
    <w:rsid w:val="00FD6673"/>
    <w:rsid w:val="00FD66AD"/>
    <w:rsid w:val="00FD6CEB"/>
    <w:rsid w:val="00FE19A6"/>
    <w:rsid w:val="00FE1C08"/>
    <w:rsid w:val="00FE3124"/>
    <w:rsid w:val="00FE331E"/>
    <w:rsid w:val="00FE4629"/>
    <w:rsid w:val="00FE4848"/>
    <w:rsid w:val="00FE4E66"/>
    <w:rsid w:val="00FE62C0"/>
    <w:rsid w:val="00FE7EAD"/>
    <w:rsid w:val="00FF03CD"/>
    <w:rsid w:val="00FF06AB"/>
    <w:rsid w:val="00FF07DC"/>
    <w:rsid w:val="00FF1E7A"/>
    <w:rsid w:val="00FF56B2"/>
    <w:rsid w:val="00FF634A"/>
    <w:rsid w:val="00FF6617"/>
    <w:rsid w:val="00FF6A0A"/>
    <w:rsid w:val="00FF6D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958813F"/>
  <w15:docId w15:val="{F88D1583-8445-479D-B5D5-6DE7721DC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7AE"/>
    <w:rPr>
      <w:rFonts w:ascii="Arial" w:hAnsi="Arial"/>
    </w:rPr>
  </w:style>
  <w:style w:type="paragraph" w:styleId="Heading1">
    <w:name w:val="heading 1"/>
    <w:basedOn w:val="Normal"/>
    <w:next w:val="Normal"/>
    <w:link w:val="Heading1Char"/>
    <w:uiPriority w:val="9"/>
    <w:qFormat/>
    <w:rsid w:val="00F673BC"/>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B201FC"/>
    <w:pPr>
      <w:keepNext/>
      <w:keepLines/>
      <w:spacing w:before="40" w:after="0"/>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0F6272"/>
    <w:pPr>
      <w:keepNext/>
      <w:keepLines/>
      <w:spacing w:before="280" w:after="240"/>
      <w:outlineLvl w:val="2"/>
    </w:pPr>
    <w:rPr>
      <w:rFonts w:ascii="Arial Narrow" w:eastAsiaTheme="majorEastAsia" w:hAnsi="Arial Narrow" w:cstheme="majorBidi"/>
      <w:i/>
      <w:sz w:val="24"/>
      <w:szCs w:val="24"/>
    </w:rPr>
  </w:style>
  <w:style w:type="paragraph" w:styleId="Heading4">
    <w:name w:val="heading 4"/>
    <w:basedOn w:val="Normal"/>
    <w:next w:val="Normal"/>
    <w:link w:val="Heading4Char"/>
    <w:autoRedefine/>
    <w:uiPriority w:val="9"/>
    <w:unhideWhenUsed/>
    <w:qFormat/>
    <w:rsid w:val="00476927"/>
    <w:pPr>
      <w:keepNext/>
      <w:keepLines/>
      <w:spacing w:before="160" w:after="120" w:line="480" w:lineRule="auto"/>
      <w:outlineLvl w:val="3"/>
    </w:pPr>
    <w:rPr>
      <w:rFonts w:ascii="Arial Narrow" w:eastAsiaTheme="majorEastAsia" w:hAnsi="Arial Narrow" w:cstheme="majorBidi"/>
      <w:i/>
      <w:iCs/>
    </w:rPr>
  </w:style>
  <w:style w:type="paragraph" w:styleId="Heading5">
    <w:name w:val="heading 5"/>
    <w:basedOn w:val="Normal"/>
    <w:next w:val="Normal"/>
    <w:link w:val="Heading5Char"/>
    <w:uiPriority w:val="9"/>
    <w:unhideWhenUsed/>
    <w:qFormat/>
    <w:rsid w:val="00C00F3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734C6"/>
    <w:pPr>
      <w:ind w:left="720"/>
      <w:contextualSpacing/>
    </w:pPr>
  </w:style>
  <w:style w:type="character" w:customStyle="1" w:styleId="Heading4Char">
    <w:name w:val="Heading 4 Char"/>
    <w:basedOn w:val="DefaultParagraphFont"/>
    <w:link w:val="Heading4"/>
    <w:uiPriority w:val="9"/>
    <w:rsid w:val="00476927"/>
    <w:rPr>
      <w:rFonts w:ascii="Arial Narrow" w:eastAsiaTheme="majorEastAsia" w:hAnsi="Arial Narrow" w:cstheme="majorBidi"/>
      <w:i/>
      <w:iCs/>
    </w:rPr>
  </w:style>
  <w:style w:type="paragraph" w:styleId="FootnoteText">
    <w:name w:val="footnote text"/>
    <w:basedOn w:val="Normal"/>
    <w:link w:val="FootnoteTextChar"/>
    <w:uiPriority w:val="99"/>
    <w:semiHidden/>
    <w:unhideWhenUsed/>
    <w:rsid w:val="00987B2E"/>
    <w:pPr>
      <w:spacing w:after="0" w:line="240" w:lineRule="auto"/>
    </w:pPr>
    <w:rPr>
      <w:rFonts w:ascii="Cambria" w:hAnsi="Cambria"/>
      <w:sz w:val="20"/>
      <w:szCs w:val="20"/>
    </w:rPr>
  </w:style>
  <w:style w:type="character" w:customStyle="1" w:styleId="FootnoteTextChar">
    <w:name w:val="Footnote Text Char"/>
    <w:basedOn w:val="DefaultParagraphFont"/>
    <w:link w:val="FootnoteText"/>
    <w:uiPriority w:val="99"/>
    <w:semiHidden/>
    <w:rsid w:val="00987B2E"/>
    <w:rPr>
      <w:rFonts w:ascii="Cambria" w:hAnsi="Cambria"/>
      <w:sz w:val="20"/>
      <w:szCs w:val="20"/>
    </w:rPr>
  </w:style>
  <w:style w:type="character" w:styleId="FootnoteReference">
    <w:name w:val="footnote reference"/>
    <w:basedOn w:val="DefaultParagraphFont"/>
    <w:uiPriority w:val="99"/>
    <w:semiHidden/>
    <w:unhideWhenUsed/>
    <w:rsid w:val="00987B2E"/>
    <w:rPr>
      <w:vertAlign w:val="superscript"/>
    </w:rPr>
  </w:style>
  <w:style w:type="character" w:customStyle="1" w:styleId="Heading1Char">
    <w:name w:val="Heading 1 Char"/>
    <w:basedOn w:val="DefaultParagraphFont"/>
    <w:link w:val="Heading1"/>
    <w:uiPriority w:val="9"/>
    <w:rsid w:val="00F673BC"/>
    <w:rPr>
      <w:rFonts w:ascii="Arial" w:eastAsiaTheme="majorEastAsia" w:hAnsi="Arial" w:cstheme="majorBidi"/>
      <w:sz w:val="28"/>
      <w:szCs w:val="32"/>
    </w:rPr>
  </w:style>
  <w:style w:type="character" w:customStyle="1" w:styleId="Heading2Char">
    <w:name w:val="Heading 2 Char"/>
    <w:basedOn w:val="DefaultParagraphFont"/>
    <w:link w:val="Heading2"/>
    <w:uiPriority w:val="9"/>
    <w:rsid w:val="00B201FC"/>
    <w:rPr>
      <w:rFonts w:ascii="Arial" w:eastAsiaTheme="majorEastAsia" w:hAnsi="Arial" w:cstheme="majorBidi"/>
      <w:sz w:val="24"/>
      <w:szCs w:val="26"/>
    </w:rPr>
  </w:style>
  <w:style w:type="character" w:customStyle="1" w:styleId="Heading3Char">
    <w:name w:val="Heading 3 Char"/>
    <w:basedOn w:val="DefaultParagraphFont"/>
    <w:link w:val="Heading3"/>
    <w:uiPriority w:val="9"/>
    <w:rsid w:val="000F6272"/>
    <w:rPr>
      <w:rFonts w:ascii="Arial Narrow" w:eastAsiaTheme="majorEastAsia" w:hAnsi="Arial Narrow" w:cstheme="majorBidi"/>
      <w:i/>
      <w:sz w:val="24"/>
      <w:szCs w:val="24"/>
    </w:rPr>
  </w:style>
  <w:style w:type="table" w:styleId="PlainTable5">
    <w:name w:val="Plain Table 5"/>
    <w:basedOn w:val="TableNormal"/>
    <w:uiPriority w:val="45"/>
    <w:rsid w:val="00E3768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F70F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74529"/>
    <w:rPr>
      <w:sz w:val="16"/>
      <w:szCs w:val="16"/>
    </w:rPr>
  </w:style>
  <w:style w:type="paragraph" w:styleId="CommentText">
    <w:name w:val="annotation text"/>
    <w:basedOn w:val="Normal"/>
    <w:link w:val="CommentTextChar"/>
    <w:uiPriority w:val="99"/>
    <w:unhideWhenUsed/>
    <w:rsid w:val="00074529"/>
    <w:pPr>
      <w:spacing w:line="240" w:lineRule="auto"/>
    </w:pPr>
    <w:rPr>
      <w:sz w:val="20"/>
      <w:szCs w:val="20"/>
    </w:rPr>
  </w:style>
  <w:style w:type="character" w:customStyle="1" w:styleId="CommentTextChar">
    <w:name w:val="Comment Text Char"/>
    <w:basedOn w:val="DefaultParagraphFont"/>
    <w:link w:val="CommentText"/>
    <w:uiPriority w:val="99"/>
    <w:rsid w:val="00074529"/>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74529"/>
    <w:rPr>
      <w:b/>
      <w:bCs/>
    </w:rPr>
  </w:style>
  <w:style w:type="character" w:customStyle="1" w:styleId="CommentSubjectChar">
    <w:name w:val="Comment Subject Char"/>
    <w:basedOn w:val="CommentTextChar"/>
    <w:link w:val="CommentSubject"/>
    <w:uiPriority w:val="99"/>
    <w:semiHidden/>
    <w:rsid w:val="00074529"/>
    <w:rPr>
      <w:rFonts w:ascii="Arial" w:hAnsi="Arial"/>
      <w:b/>
      <w:bCs/>
      <w:sz w:val="20"/>
      <w:szCs w:val="20"/>
    </w:rPr>
  </w:style>
  <w:style w:type="character" w:styleId="Hyperlink">
    <w:name w:val="Hyperlink"/>
    <w:basedOn w:val="DefaultParagraphFont"/>
    <w:uiPriority w:val="99"/>
    <w:unhideWhenUsed/>
    <w:rsid w:val="00485DC5"/>
    <w:rPr>
      <w:color w:val="0563C1" w:themeColor="hyperlink"/>
      <w:u w:val="single"/>
    </w:rPr>
  </w:style>
  <w:style w:type="character" w:styleId="UnresolvedMention">
    <w:name w:val="Unresolved Mention"/>
    <w:basedOn w:val="DefaultParagraphFont"/>
    <w:uiPriority w:val="99"/>
    <w:semiHidden/>
    <w:unhideWhenUsed/>
    <w:rsid w:val="00485DC5"/>
    <w:rPr>
      <w:color w:val="605E5C"/>
      <w:shd w:val="clear" w:color="auto" w:fill="E1DFDD"/>
    </w:rPr>
  </w:style>
  <w:style w:type="paragraph" w:styleId="Bibliography">
    <w:name w:val="Bibliography"/>
    <w:basedOn w:val="Normal"/>
    <w:next w:val="Normal"/>
    <w:uiPriority w:val="37"/>
    <w:unhideWhenUsed/>
    <w:rsid w:val="004F0304"/>
    <w:pPr>
      <w:tabs>
        <w:tab w:val="left" w:pos="384"/>
      </w:tabs>
      <w:spacing w:after="0" w:line="480" w:lineRule="auto"/>
      <w:ind w:left="384" w:hanging="384"/>
    </w:pPr>
  </w:style>
  <w:style w:type="paragraph" w:customStyle="1" w:styleId="Default">
    <w:name w:val="Default"/>
    <w:rsid w:val="007E2CD4"/>
    <w:pPr>
      <w:autoSpaceDE w:val="0"/>
      <w:autoSpaceDN w:val="0"/>
      <w:adjustRightInd w:val="0"/>
      <w:spacing w:after="0" w:line="240" w:lineRule="auto"/>
    </w:pPr>
    <w:rPr>
      <w:rFonts w:ascii="Cambria" w:hAnsi="Cambria" w:cs="Cambria"/>
      <w:color w:val="000000"/>
      <w:sz w:val="24"/>
      <w:szCs w:val="24"/>
      <w:lang w:val="en-US"/>
    </w:rPr>
  </w:style>
  <w:style w:type="paragraph" w:styleId="Header">
    <w:name w:val="header"/>
    <w:basedOn w:val="Normal"/>
    <w:link w:val="HeaderChar"/>
    <w:uiPriority w:val="99"/>
    <w:unhideWhenUsed/>
    <w:rsid w:val="00355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90A"/>
    <w:rPr>
      <w:rFonts w:ascii="Arial" w:hAnsi="Arial"/>
    </w:rPr>
  </w:style>
  <w:style w:type="paragraph" w:styleId="Footer">
    <w:name w:val="footer"/>
    <w:basedOn w:val="Normal"/>
    <w:link w:val="FooterChar"/>
    <w:uiPriority w:val="99"/>
    <w:unhideWhenUsed/>
    <w:rsid w:val="00355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90A"/>
    <w:rPr>
      <w:rFonts w:ascii="Arial" w:hAnsi="Arial"/>
    </w:rPr>
  </w:style>
  <w:style w:type="character" w:customStyle="1" w:styleId="Heading5Char">
    <w:name w:val="Heading 5 Char"/>
    <w:basedOn w:val="DefaultParagraphFont"/>
    <w:link w:val="Heading5"/>
    <w:uiPriority w:val="9"/>
    <w:rsid w:val="00C00F3C"/>
    <w:rPr>
      <w:rFonts w:asciiTheme="majorHAnsi" w:eastAsiaTheme="majorEastAsia" w:hAnsiTheme="majorHAnsi" w:cstheme="majorBidi"/>
      <w:color w:val="2F5496" w:themeColor="accent1" w:themeShade="BF"/>
    </w:rPr>
  </w:style>
  <w:style w:type="character" w:styleId="PlaceholderText">
    <w:name w:val="Placeholder Text"/>
    <w:basedOn w:val="DefaultParagraphFont"/>
    <w:uiPriority w:val="99"/>
    <w:semiHidden/>
    <w:rsid w:val="00132B9B"/>
    <w:rPr>
      <w:color w:val="666666"/>
    </w:rPr>
  </w:style>
  <w:style w:type="table" w:styleId="PlainTable3">
    <w:name w:val="Plain Table 3"/>
    <w:basedOn w:val="TableNormal"/>
    <w:uiPriority w:val="43"/>
    <w:rsid w:val="009033A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NoList1">
    <w:name w:val="No List1"/>
    <w:next w:val="NoList"/>
    <w:uiPriority w:val="99"/>
    <w:semiHidden/>
    <w:unhideWhenUsed/>
    <w:rsid w:val="00706467"/>
  </w:style>
  <w:style w:type="character" w:customStyle="1" w:styleId="UnresolvedMention1">
    <w:name w:val="Unresolved Mention1"/>
    <w:basedOn w:val="DefaultParagraphFont"/>
    <w:uiPriority w:val="99"/>
    <w:unhideWhenUsed/>
    <w:rsid w:val="00706467"/>
    <w:rPr>
      <w:color w:val="605E5C"/>
      <w:shd w:val="clear" w:color="auto" w:fill="E1DFDD"/>
    </w:rPr>
  </w:style>
  <w:style w:type="character" w:styleId="FollowedHyperlink">
    <w:name w:val="FollowedHyperlink"/>
    <w:basedOn w:val="DefaultParagraphFont"/>
    <w:uiPriority w:val="99"/>
    <w:semiHidden/>
    <w:unhideWhenUsed/>
    <w:rsid w:val="00706467"/>
    <w:rPr>
      <w:color w:val="954F72" w:themeColor="followedHyperlink"/>
      <w:u w:val="single"/>
    </w:rPr>
  </w:style>
  <w:style w:type="character" w:styleId="Emphasis">
    <w:name w:val="Emphasis"/>
    <w:basedOn w:val="DefaultParagraphFont"/>
    <w:uiPriority w:val="20"/>
    <w:qFormat/>
    <w:rsid w:val="00706467"/>
    <w:rPr>
      <w:i/>
      <w:iCs/>
    </w:rPr>
  </w:style>
  <w:style w:type="table" w:customStyle="1" w:styleId="PlainTable51">
    <w:name w:val="Plain Table 51"/>
    <w:basedOn w:val="TableNormal"/>
    <w:next w:val="PlainTable5"/>
    <w:uiPriority w:val="45"/>
    <w:rsid w:val="0070646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706467"/>
    <w:pPr>
      <w:spacing w:after="200" w:line="240" w:lineRule="auto"/>
    </w:pPr>
    <w:rPr>
      <w:rFonts w:ascii="Cambria" w:hAnsi="Cambria"/>
      <w:i/>
      <w:iCs/>
      <w:szCs w:val="18"/>
    </w:rPr>
  </w:style>
  <w:style w:type="paragraph" w:styleId="Revision">
    <w:name w:val="Revision"/>
    <w:hidden/>
    <w:uiPriority w:val="99"/>
    <w:semiHidden/>
    <w:rsid w:val="00706467"/>
    <w:pPr>
      <w:spacing w:after="0" w:line="240" w:lineRule="auto"/>
    </w:pPr>
  </w:style>
  <w:style w:type="paragraph" w:customStyle="1" w:styleId="EndNoteBibliographyTitle">
    <w:name w:val="EndNote Bibliography Title"/>
    <w:basedOn w:val="Normal"/>
    <w:link w:val="EndNoteBibliographyTitleChar"/>
    <w:rsid w:val="0070646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06467"/>
    <w:rPr>
      <w:rFonts w:ascii="Calibri" w:hAnsi="Calibri" w:cs="Calibri"/>
      <w:noProof/>
      <w:lang w:val="en-US"/>
    </w:rPr>
  </w:style>
  <w:style w:type="paragraph" w:customStyle="1" w:styleId="EndNoteBibliography">
    <w:name w:val="EndNote Bibliography"/>
    <w:basedOn w:val="Normal"/>
    <w:link w:val="EndNoteBibliographyChar"/>
    <w:rsid w:val="0070646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06467"/>
    <w:rPr>
      <w:rFonts w:ascii="Calibri" w:hAnsi="Calibri" w:cs="Calibri"/>
      <w:noProof/>
      <w:lang w:val="en-US"/>
    </w:rPr>
  </w:style>
  <w:style w:type="character" w:styleId="LineNumber">
    <w:name w:val="line number"/>
    <w:basedOn w:val="DefaultParagraphFont"/>
    <w:uiPriority w:val="99"/>
    <w:semiHidden/>
    <w:unhideWhenUsed/>
    <w:rsid w:val="00706467"/>
  </w:style>
  <w:style w:type="paragraph" w:styleId="BalloonText">
    <w:name w:val="Balloon Text"/>
    <w:basedOn w:val="Normal"/>
    <w:link w:val="BalloonTextChar"/>
    <w:uiPriority w:val="99"/>
    <w:semiHidden/>
    <w:unhideWhenUsed/>
    <w:rsid w:val="007064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467"/>
    <w:rPr>
      <w:rFonts w:ascii="Segoe UI" w:hAnsi="Segoe UI" w:cs="Segoe UI"/>
      <w:sz w:val="18"/>
      <w:szCs w:val="18"/>
    </w:rPr>
  </w:style>
  <w:style w:type="table" w:customStyle="1" w:styleId="PlainTable31">
    <w:name w:val="Plain Table 31"/>
    <w:basedOn w:val="TableNormal"/>
    <w:uiPriority w:val="43"/>
    <w:rsid w:val="0070646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ListTable1Light-Accent31">
    <w:name w:val="List Table 1 Light - Accent 31"/>
    <w:basedOn w:val="TableNormal"/>
    <w:uiPriority w:val="46"/>
    <w:rsid w:val="00706467"/>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itle">
    <w:name w:val="Title"/>
    <w:basedOn w:val="Normal"/>
    <w:next w:val="Normal"/>
    <w:link w:val="TitleChar"/>
    <w:uiPriority w:val="10"/>
    <w:qFormat/>
    <w:rsid w:val="00706467"/>
    <w:pPr>
      <w:spacing w:after="0" w:line="240" w:lineRule="auto"/>
      <w:contextualSpacing/>
    </w:pPr>
    <w:rPr>
      <w:rFonts w:ascii="Cambria" w:eastAsiaTheme="majorEastAsia" w:hAnsi="Cambria" w:cstheme="majorBidi"/>
      <w:spacing w:val="-10"/>
      <w:kern w:val="28"/>
      <w:sz w:val="52"/>
      <w:szCs w:val="56"/>
    </w:rPr>
  </w:style>
  <w:style w:type="character" w:customStyle="1" w:styleId="TitleChar">
    <w:name w:val="Title Char"/>
    <w:basedOn w:val="DefaultParagraphFont"/>
    <w:link w:val="Title"/>
    <w:uiPriority w:val="10"/>
    <w:rsid w:val="00706467"/>
    <w:rPr>
      <w:rFonts w:ascii="Cambria" w:eastAsiaTheme="majorEastAsia" w:hAnsi="Cambria" w:cstheme="majorBidi"/>
      <w:spacing w:val="-10"/>
      <w:kern w:val="28"/>
      <w:sz w:val="52"/>
      <w:szCs w:val="56"/>
    </w:rPr>
  </w:style>
  <w:style w:type="paragraph" w:styleId="NoSpacing">
    <w:name w:val="No Spacing"/>
    <w:uiPriority w:val="1"/>
    <w:qFormat/>
    <w:rsid w:val="00706467"/>
    <w:pPr>
      <w:spacing w:after="0" w:line="240" w:lineRule="auto"/>
    </w:pPr>
  </w:style>
  <w:style w:type="character" w:customStyle="1" w:styleId="UnresolvedMention2">
    <w:name w:val="Unresolved Mention2"/>
    <w:basedOn w:val="DefaultParagraphFont"/>
    <w:uiPriority w:val="99"/>
    <w:semiHidden/>
    <w:unhideWhenUsed/>
    <w:rsid w:val="00706467"/>
    <w:rPr>
      <w:color w:val="605E5C"/>
      <w:shd w:val="clear" w:color="auto" w:fill="E1DFDD"/>
    </w:rPr>
  </w:style>
  <w:style w:type="character" w:customStyle="1" w:styleId="UnresolvedMention3">
    <w:name w:val="Unresolved Mention3"/>
    <w:basedOn w:val="DefaultParagraphFont"/>
    <w:uiPriority w:val="99"/>
    <w:rsid w:val="00706467"/>
    <w:rPr>
      <w:color w:val="605E5C"/>
      <w:shd w:val="clear" w:color="auto" w:fill="E1DFDD"/>
    </w:rPr>
  </w:style>
  <w:style w:type="paragraph" w:customStyle="1" w:styleId="pf0">
    <w:name w:val="pf0"/>
    <w:basedOn w:val="Normal"/>
    <w:rsid w:val="007064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706467"/>
    <w:rPr>
      <w:rFonts w:ascii="Segoe UI" w:hAnsi="Segoe UI" w:cs="Segoe UI" w:hint="default"/>
      <w:sz w:val="18"/>
      <w:szCs w:val="18"/>
    </w:rPr>
  </w:style>
  <w:style w:type="character" w:styleId="EndnoteReference">
    <w:name w:val="endnote reference"/>
    <w:basedOn w:val="DefaultParagraphFont"/>
    <w:uiPriority w:val="99"/>
    <w:semiHidden/>
    <w:unhideWhenUsed/>
    <w:rsid w:val="00706467"/>
    <w:rPr>
      <w:vertAlign w:val="superscript"/>
    </w:rPr>
  </w:style>
  <w:style w:type="character" w:customStyle="1" w:styleId="UnresolvedMention4">
    <w:name w:val="Unresolved Mention4"/>
    <w:basedOn w:val="DefaultParagraphFont"/>
    <w:uiPriority w:val="99"/>
    <w:semiHidden/>
    <w:unhideWhenUsed/>
    <w:rsid w:val="00706467"/>
    <w:rPr>
      <w:color w:val="605E5C"/>
      <w:shd w:val="clear" w:color="auto" w:fill="E1DFDD"/>
    </w:rPr>
  </w:style>
  <w:style w:type="paragraph" w:styleId="NormalWeb">
    <w:name w:val="Normal (Web)"/>
    <w:basedOn w:val="Normal"/>
    <w:uiPriority w:val="99"/>
    <w:semiHidden/>
    <w:unhideWhenUsed/>
    <w:rsid w:val="007064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34"/>
    <w:rsid w:val="00706467"/>
    <w:rPr>
      <w:rFonts w:ascii="Arial" w:hAnsi="Arial"/>
    </w:rPr>
  </w:style>
  <w:style w:type="table" w:styleId="ListTable6Colorful-Accent5">
    <w:name w:val="List Table 6 Colorful Accent 5"/>
    <w:basedOn w:val="TableNormal"/>
    <w:uiPriority w:val="51"/>
    <w:rsid w:val="00706467"/>
    <w:pPr>
      <w:spacing w:after="0" w:line="240" w:lineRule="auto"/>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HTMLPreformatted">
    <w:name w:val="HTML Preformatted"/>
    <w:basedOn w:val="Normal"/>
    <w:link w:val="HTMLPreformattedChar"/>
    <w:uiPriority w:val="99"/>
    <w:semiHidden/>
    <w:unhideWhenUsed/>
    <w:rsid w:val="0070646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06467"/>
    <w:rPr>
      <w:rFonts w:ascii="Consolas" w:hAnsi="Consolas"/>
      <w:sz w:val="20"/>
      <w:szCs w:val="20"/>
    </w:rPr>
  </w:style>
  <w:style w:type="table" w:styleId="ListTable7Colorful-Accent5">
    <w:name w:val="List Table 7 Colorful Accent 5"/>
    <w:basedOn w:val="TableNormal"/>
    <w:uiPriority w:val="52"/>
    <w:rsid w:val="00706467"/>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70646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iPriority w:val="99"/>
    <w:semiHidden/>
    <w:unhideWhenUsed/>
    <w:rsid w:val="00706467"/>
    <w:pPr>
      <w:spacing w:after="0" w:line="240" w:lineRule="auto"/>
    </w:pPr>
    <w:rPr>
      <w:rFonts w:asciiTheme="minorHAnsi" w:hAnsiTheme="minorHAnsi"/>
      <w:sz w:val="20"/>
      <w:szCs w:val="20"/>
    </w:rPr>
  </w:style>
  <w:style w:type="character" w:customStyle="1" w:styleId="EndnoteTextChar">
    <w:name w:val="Endnote Text Char"/>
    <w:basedOn w:val="DefaultParagraphFont"/>
    <w:link w:val="EndnoteText"/>
    <w:uiPriority w:val="99"/>
    <w:semiHidden/>
    <w:rsid w:val="00706467"/>
    <w:rPr>
      <w:sz w:val="20"/>
      <w:szCs w:val="20"/>
    </w:rPr>
  </w:style>
  <w:style w:type="character" w:customStyle="1" w:styleId="cf11">
    <w:name w:val="cf11"/>
    <w:basedOn w:val="DefaultParagraphFont"/>
    <w:rsid w:val="00706467"/>
    <w:rPr>
      <w:rFonts w:ascii="Segoe UI" w:hAnsi="Segoe UI" w:cs="Segoe UI" w:hint="default"/>
      <w:sz w:val="18"/>
      <w:szCs w:val="18"/>
      <w:shd w:val="clear" w:color="auto" w:fill="FFFF00"/>
    </w:rPr>
  </w:style>
  <w:style w:type="character" w:customStyle="1" w:styleId="cf21">
    <w:name w:val="cf21"/>
    <w:basedOn w:val="DefaultParagraphFont"/>
    <w:rsid w:val="00706467"/>
    <w:rPr>
      <w:rFonts w:ascii="Segoe UI" w:hAnsi="Segoe UI" w:cs="Segoe UI" w:hint="default"/>
      <w:i/>
      <w:iCs/>
      <w:sz w:val="18"/>
      <w:szCs w:val="18"/>
      <w:shd w:val="clear" w:color="auto" w:fill="FFFF00"/>
    </w:rPr>
  </w:style>
  <w:style w:type="paragraph" w:styleId="TOCHeading">
    <w:name w:val="TOC Heading"/>
    <w:basedOn w:val="Heading1"/>
    <w:next w:val="Normal"/>
    <w:uiPriority w:val="39"/>
    <w:unhideWhenUsed/>
    <w:qFormat/>
    <w:rsid w:val="00706467"/>
    <w:pPr>
      <w:outlineLvl w:val="9"/>
    </w:pPr>
    <w:rPr>
      <w:rFonts w:asciiTheme="majorHAnsi" w:hAnsiTheme="majorHAnsi"/>
      <w:color w:val="2F5496" w:themeColor="accent1" w:themeShade="BF"/>
      <w:sz w:val="36"/>
      <w:lang w:val="en-US"/>
    </w:rPr>
  </w:style>
  <w:style w:type="paragraph" w:styleId="TOC2">
    <w:name w:val="toc 2"/>
    <w:basedOn w:val="Normal"/>
    <w:next w:val="Normal"/>
    <w:autoRedefine/>
    <w:uiPriority w:val="39"/>
    <w:unhideWhenUsed/>
    <w:rsid w:val="00706467"/>
    <w:pPr>
      <w:spacing w:after="100"/>
      <w:ind w:left="220"/>
    </w:pPr>
    <w:rPr>
      <w:rFonts w:asciiTheme="minorHAnsi" w:eastAsiaTheme="minorEastAsia" w:hAnsiTheme="minorHAnsi" w:cs="Times New Roman"/>
      <w:lang w:val="en-US"/>
    </w:rPr>
  </w:style>
  <w:style w:type="paragraph" w:styleId="TOC1">
    <w:name w:val="toc 1"/>
    <w:basedOn w:val="Normal"/>
    <w:next w:val="Normal"/>
    <w:autoRedefine/>
    <w:uiPriority w:val="39"/>
    <w:unhideWhenUsed/>
    <w:rsid w:val="00706467"/>
    <w:pPr>
      <w:tabs>
        <w:tab w:val="right" w:leader="dot" w:pos="9016"/>
      </w:tabs>
      <w:spacing w:after="100"/>
    </w:pPr>
    <w:rPr>
      <w:rFonts w:ascii="Cambria" w:eastAsiaTheme="majorEastAsia" w:hAnsi="Cambria" w:cstheme="majorBidi"/>
      <w:noProof/>
      <w:sz w:val="24"/>
      <w:szCs w:val="24"/>
      <w:lang w:val="en-US"/>
    </w:rPr>
  </w:style>
  <w:style w:type="paragraph" w:styleId="TOC3">
    <w:name w:val="toc 3"/>
    <w:basedOn w:val="Normal"/>
    <w:next w:val="Normal"/>
    <w:autoRedefine/>
    <w:uiPriority w:val="39"/>
    <w:unhideWhenUsed/>
    <w:rsid w:val="00706467"/>
    <w:pPr>
      <w:spacing w:after="100"/>
      <w:ind w:left="440"/>
    </w:pPr>
    <w:rPr>
      <w:rFonts w:asciiTheme="minorHAnsi" w:eastAsiaTheme="minorEastAsia" w:hAnsiTheme="minorHAnsi" w:cs="Times New Roman"/>
      <w:lang w:val="en-US"/>
    </w:rPr>
  </w:style>
  <w:style w:type="character" w:customStyle="1" w:styleId="UnresolvedMention5">
    <w:name w:val="Unresolved Mention5"/>
    <w:basedOn w:val="DefaultParagraphFont"/>
    <w:uiPriority w:val="99"/>
    <w:semiHidden/>
    <w:unhideWhenUsed/>
    <w:rsid w:val="00706467"/>
    <w:rPr>
      <w:color w:val="605E5C"/>
      <w:shd w:val="clear" w:color="auto" w:fill="E1DFDD"/>
    </w:rPr>
  </w:style>
  <w:style w:type="paragraph" w:customStyle="1" w:styleId="CM1">
    <w:name w:val="CM1"/>
    <w:basedOn w:val="Default"/>
    <w:next w:val="Default"/>
    <w:rsid w:val="00706467"/>
    <w:pPr>
      <w:widowControl w:val="0"/>
    </w:pPr>
    <w:rPr>
      <w:rFonts w:ascii="Calibri" w:eastAsia="Times New Roman" w:hAnsi="Calibri" w:cs="Times New Roman"/>
      <w:color w:val="auto"/>
      <w:lang w:val="en-CA" w:eastAsia="en-CA"/>
    </w:rPr>
  </w:style>
  <w:style w:type="paragraph" w:customStyle="1" w:styleId="CM2">
    <w:name w:val="CM2"/>
    <w:basedOn w:val="Default"/>
    <w:next w:val="Default"/>
    <w:rsid w:val="00706467"/>
    <w:pPr>
      <w:widowControl w:val="0"/>
      <w:spacing w:after="373"/>
    </w:pPr>
    <w:rPr>
      <w:rFonts w:ascii="Calibri" w:eastAsia="Times New Roman" w:hAnsi="Calibri" w:cs="Times New Roman"/>
      <w:color w:val="auto"/>
      <w:lang w:val="en-CA" w:eastAsia="en-CA"/>
    </w:rPr>
  </w:style>
  <w:style w:type="paragraph" w:styleId="TOC4">
    <w:name w:val="toc 4"/>
    <w:basedOn w:val="Normal"/>
    <w:next w:val="Normal"/>
    <w:autoRedefine/>
    <w:uiPriority w:val="39"/>
    <w:unhideWhenUsed/>
    <w:rsid w:val="00706467"/>
    <w:pPr>
      <w:spacing w:after="100"/>
      <w:ind w:left="660"/>
    </w:pPr>
    <w:rPr>
      <w:rFonts w:asciiTheme="minorHAnsi" w:eastAsiaTheme="minorEastAsia" w:hAnsiTheme="minorHAnsi"/>
      <w:lang w:eastAsia="en-GB"/>
    </w:rPr>
  </w:style>
  <w:style w:type="paragraph" w:styleId="TOC5">
    <w:name w:val="toc 5"/>
    <w:basedOn w:val="Normal"/>
    <w:next w:val="Normal"/>
    <w:autoRedefine/>
    <w:uiPriority w:val="39"/>
    <w:unhideWhenUsed/>
    <w:rsid w:val="00706467"/>
    <w:pPr>
      <w:spacing w:after="100"/>
      <w:ind w:left="880"/>
    </w:pPr>
    <w:rPr>
      <w:rFonts w:asciiTheme="minorHAnsi" w:eastAsiaTheme="minorEastAsia" w:hAnsiTheme="minorHAnsi"/>
      <w:lang w:eastAsia="en-GB"/>
    </w:rPr>
  </w:style>
  <w:style w:type="paragraph" w:styleId="TOC6">
    <w:name w:val="toc 6"/>
    <w:basedOn w:val="Normal"/>
    <w:next w:val="Normal"/>
    <w:autoRedefine/>
    <w:uiPriority w:val="39"/>
    <w:unhideWhenUsed/>
    <w:rsid w:val="00706467"/>
    <w:pPr>
      <w:spacing w:after="100"/>
      <w:ind w:left="1100"/>
    </w:pPr>
    <w:rPr>
      <w:rFonts w:asciiTheme="minorHAnsi" w:eastAsiaTheme="minorEastAsia" w:hAnsiTheme="minorHAnsi"/>
      <w:lang w:eastAsia="en-GB"/>
    </w:rPr>
  </w:style>
  <w:style w:type="paragraph" w:styleId="TOC7">
    <w:name w:val="toc 7"/>
    <w:basedOn w:val="Normal"/>
    <w:next w:val="Normal"/>
    <w:autoRedefine/>
    <w:uiPriority w:val="39"/>
    <w:unhideWhenUsed/>
    <w:rsid w:val="00706467"/>
    <w:pPr>
      <w:spacing w:after="100"/>
      <w:ind w:left="1320"/>
    </w:pPr>
    <w:rPr>
      <w:rFonts w:asciiTheme="minorHAnsi" w:eastAsiaTheme="minorEastAsia" w:hAnsiTheme="minorHAnsi"/>
      <w:lang w:eastAsia="en-GB"/>
    </w:rPr>
  </w:style>
  <w:style w:type="paragraph" w:styleId="TOC8">
    <w:name w:val="toc 8"/>
    <w:basedOn w:val="Normal"/>
    <w:next w:val="Normal"/>
    <w:autoRedefine/>
    <w:uiPriority w:val="39"/>
    <w:unhideWhenUsed/>
    <w:rsid w:val="00706467"/>
    <w:pPr>
      <w:spacing w:after="100"/>
      <w:ind w:left="1540"/>
    </w:pPr>
    <w:rPr>
      <w:rFonts w:asciiTheme="minorHAnsi" w:eastAsiaTheme="minorEastAsia" w:hAnsiTheme="minorHAnsi"/>
      <w:lang w:eastAsia="en-GB"/>
    </w:rPr>
  </w:style>
  <w:style w:type="paragraph" w:styleId="TOC9">
    <w:name w:val="toc 9"/>
    <w:basedOn w:val="Normal"/>
    <w:next w:val="Normal"/>
    <w:autoRedefine/>
    <w:uiPriority w:val="39"/>
    <w:unhideWhenUsed/>
    <w:rsid w:val="00706467"/>
    <w:pPr>
      <w:spacing w:after="100"/>
      <w:ind w:left="1760"/>
    </w:pPr>
    <w:rPr>
      <w:rFonts w:asciiTheme="minorHAnsi" w:eastAsiaTheme="minorEastAsia" w:hAnsiTheme="minorHAnsi"/>
      <w:lang w:eastAsia="en-GB"/>
    </w:rPr>
  </w:style>
  <w:style w:type="numbering" w:customStyle="1" w:styleId="NoList2">
    <w:name w:val="No List2"/>
    <w:next w:val="NoList"/>
    <w:uiPriority w:val="99"/>
    <w:semiHidden/>
    <w:unhideWhenUsed/>
    <w:rsid w:val="00706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6607819">
      <w:bodyDiv w:val="1"/>
      <w:marLeft w:val="0"/>
      <w:marRight w:val="0"/>
      <w:marTop w:val="0"/>
      <w:marBottom w:val="0"/>
      <w:divBdr>
        <w:top w:val="none" w:sz="0" w:space="0" w:color="auto"/>
        <w:left w:val="none" w:sz="0" w:space="0" w:color="auto"/>
        <w:bottom w:val="none" w:sz="0" w:space="0" w:color="auto"/>
        <w:right w:val="none" w:sz="0" w:space="0" w:color="auto"/>
      </w:divBdr>
    </w:div>
    <w:div w:id="729963854">
      <w:bodyDiv w:val="1"/>
      <w:marLeft w:val="0"/>
      <w:marRight w:val="0"/>
      <w:marTop w:val="0"/>
      <w:marBottom w:val="0"/>
      <w:divBdr>
        <w:top w:val="none" w:sz="0" w:space="0" w:color="auto"/>
        <w:left w:val="none" w:sz="0" w:space="0" w:color="auto"/>
        <w:bottom w:val="none" w:sz="0" w:space="0" w:color="auto"/>
        <w:right w:val="none" w:sz="0" w:space="0" w:color="auto"/>
      </w:divBdr>
    </w:div>
    <w:div w:id="757599594">
      <w:bodyDiv w:val="1"/>
      <w:marLeft w:val="0"/>
      <w:marRight w:val="0"/>
      <w:marTop w:val="0"/>
      <w:marBottom w:val="0"/>
      <w:divBdr>
        <w:top w:val="none" w:sz="0" w:space="0" w:color="auto"/>
        <w:left w:val="none" w:sz="0" w:space="0" w:color="auto"/>
        <w:bottom w:val="none" w:sz="0" w:space="0" w:color="auto"/>
        <w:right w:val="none" w:sz="0" w:space="0" w:color="auto"/>
      </w:divBdr>
    </w:div>
    <w:div w:id="801046585">
      <w:bodyDiv w:val="1"/>
      <w:marLeft w:val="0"/>
      <w:marRight w:val="0"/>
      <w:marTop w:val="0"/>
      <w:marBottom w:val="0"/>
      <w:divBdr>
        <w:top w:val="none" w:sz="0" w:space="0" w:color="auto"/>
        <w:left w:val="none" w:sz="0" w:space="0" w:color="auto"/>
        <w:bottom w:val="none" w:sz="0" w:space="0" w:color="auto"/>
        <w:right w:val="none" w:sz="0" w:space="0" w:color="auto"/>
      </w:divBdr>
    </w:div>
    <w:div w:id="1093281949">
      <w:bodyDiv w:val="1"/>
      <w:marLeft w:val="0"/>
      <w:marRight w:val="0"/>
      <w:marTop w:val="0"/>
      <w:marBottom w:val="0"/>
      <w:divBdr>
        <w:top w:val="none" w:sz="0" w:space="0" w:color="auto"/>
        <w:left w:val="none" w:sz="0" w:space="0" w:color="auto"/>
        <w:bottom w:val="none" w:sz="0" w:space="0" w:color="auto"/>
        <w:right w:val="none" w:sz="0" w:space="0" w:color="auto"/>
      </w:divBdr>
    </w:div>
    <w:div w:id="1150055366">
      <w:bodyDiv w:val="1"/>
      <w:marLeft w:val="0"/>
      <w:marRight w:val="0"/>
      <w:marTop w:val="0"/>
      <w:marBottom w:val="0"/>
      <w:divBdr>
        <w:top w:val="none" w:sz="0" w:space="0" w:color="auto"/>
        <w:left w:val="none" w:sz="0" w:space="0" w:color="auto"/>
        <w:bottom w:val="none" w:sz="0" w:space="0" w:color="auto"/>
        <w:right w:val="none" w:sz="0" w:space="0" w:color="auto"/>
      </w:divBdr>
    </w:div>
    <w:div w:id="1167861373">
      <w:bodyDiv w:val="1"/>
      <w:marLeft w:val="0"/>
      <w:marRight w:val="0"/>
      <w:marTop w:val="0"/>
      <w:marBottom w:val="0"/>
      <w:divBdr>
        <w:top w:val="none" w:sz="0" w:space="0" w:color="auto"/>
        <w:left w:val="none" w:sz="0" w:space="0" w:color="auto"/>
        <w:bottom w:val="none" w:sz="0" w:space="0" w:color="auto"/>
        <w:right w:val="none" w:sz="0" w:space="0" w:color="auto"/>
      </w:divBdr>
    </w:div>
    <w:div w:id="1678581548">
      <w:bodyDiv w:val="1"/>
      <w:marLeft w:val="0"/>
      <w:marRight w:val="0"/>
      <w:marTop w:val="0"/>
      <w:marBottom w:val="0"/>
      <w:divBdr>
        <w:top w:val="none" w:sz="0" w:space="0" w:color="auto"/>
        <w:left w:val="none" w:sz="0" w:space="0" w:color="auto"/>
        <w:bottom w:val="none" w:sz="0" w:space="0" w:color="auto"/>
        <w:right w:val="none" w:sz="0" w:space="0" w:color="auto"/>
      </w:divBdr>
    </w:div>
    <w:div w:id="1849520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3B76D-EBE5-4DF8-B05C-34AFD9A21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19</Pages>
  <Words>26013</Words>
  <Characters>148279</Characters>
  <Application>Microsoft Office Word</Application>
  <DocSecurity>0</DocSecurity>
  <Lines>1235</Lines>
  <Paragraphs>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dc:creator>
  <cp:keywords/>
  <dc:description/>
  <cp:lastModifiedBy>Amy Dighe</cp:lastModifiedBy>
  <cp:revision>7</cp:revision>
  <dcterms:created xsi:type="dcterms:W3CDTF">2024-07-31T18:28:00Z</dcterms:created>
  <dcterms:modified xsi:type="dcterms:W3CDTF">2024-10-21T09:04:00Z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165a2179-31d7-3aa8-93c8-9e21251cb824</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ZOTERO_PREF_1">
    <vt:lpwstr>&lt;data data-version="3" zotero-version="6.0.36"&gt;&lt;session id="k5iCdqO7"/&gt;&lt;style id="http://www.zotero.org/styles/nature" hasBibliography="1" bibliographyStyleHasBeenSet="1"/&gt;&lt;prefs&gt;&lt;pref name="fieldType" value="Field"/&gt;&lt;pref name="automaticJournalAbbreviati</vt:lpwstr>
  </property>
  <property fmtid="{D5CDD505-2E9C-101B-9397-08002B2CF9AE}" pid="26" name="ZOTERO_PREF_2">
    <vt:lpwstr>ons" value="true"/&gt;&lt;/prefs&gt;&lt;/data&gt;</vt:lpwstr>
  </property>
</Properties>
</file>