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46D6D4" w14:textId="0AC5497C" w:rsidR="00A9365D" w:rsidRPr="00A473EC" w:rsidRDefault="00A9365D" w:rsidP="0039559C">
      <w:pPr>
        <w:bidi w:val="0"/>
        <w:spacing w:after="0" w:line="480" w:lineRule="auto"/>
        <w:rPr>
          <w:rFonts w:asciiTheme="majorBidi" w:hAnsiTheme="majorBidi" w:cstheme="majorBidi"/>
          <w:b/>
          <w:bCs/>
          <w:sz w:val="24"/>
          <w:szCs w:val="24"/>
        </w:rPr>
      </w:pPr>
      <w:r w:rsidRPr="0027214A">
        <w:rPr>
          <w:rFonts w:asciiTheme="majorBidi" w:hAnsiTheme="majorBidi" w:cstheme="majorBidi"/>
          <w:b/>
          <w:bCs/>
          <w:sz w:val="24"/>
          <w:szCs w:val="24"/>
        </w:rPr>
        <w:t>Appendix</w:t>
      </w:r>
      <w:r w:rsidRPr="00A473EC">
        <w:rPr>
          <w:rFonts w:asciiTheme="majorBidi" w:hAnsiTheme="majorBidi" w:cstheme="majorBidi"/>
          <w:b/>
          <w:bCs/>
          <w:sz w:val="24"/>
          <w:szCs w:val="24"/>
        </w:rPr>
        <w:t xml:space="preserve"> A: </w:t>
      </w:r>
      <w:r w:rsidR="001E1F69" w:rsidRPr="001E1F69">
        <w:rPr>
          <w:rFonts w:asciiTheme="majorBidi" w:hAnsiTheme="majorBidi" w:cstheme="majorBidi"/>
          <w:b/>
          <w:bCs/>
          <w:sz w:val="24"/>
          <w:szCs w:val="24"/>
        </w:rPr>
        <w:t>Comparative Readability Analysis Using Various Measurements</w:t>
      </w:r>
    </w:p>
    <w:p w14:paraId="6864FE55" w14:textId="75DC8897" w:rsidR="00631675" w:rsidRPr="00631675" w:rsidRDefault="00631675" w:rsidP="00B23A1C">
      <w:pPr>
        <w:keepNext/>
        <w:bidi w:val="0"/>
        <w:spacing w:after="0" w:line="480" w:lineRule="auto"/>
        <w:jc w:val="both"/>
        <w:rPr>
          <w:rFonts w:asciiTheme="majorBidi" w:hAnsiTheme="majorBidi" w:cstheme="majorBidi"/>
          <w:sz w:val="24"/>
          <w:szCs w:val="24"/>
        </w:rPr>
      </w:pPr>
      <w:r w:rsidRPr="00631675">
        <w:rPr>
          <w:rFonts w:asciiTheme="majorBidi" w:hAnsiTheme="majorBidi" w:cstheme="majorBidi"/>
          <w:sz w:val="24"/>
          <w:szCs w:val="24"/>
        </w:rPr>
        <w:t>The use of file size as a proxy for text readability has been suggested in prior research. However, as Bonsall et al. (2017, p. 329) highlight, the variation in Form 10-K file size over time is often influenced by non-textual content (e.g.,</w:t>
      </w:r>
      <w:r w:rsidR="00B23A1C">
        <w:rPr>
          <w:rFonts w:asciiTheme="majorBidi" w:hAnsiTheme="majorBidi" w:cstheme="majorBidi"/>
          <w:sz w:val="24"/>
          <w:szCs w:val="24"/>
        </w:rPr>
        <w:t xml:space="preserve"> varying file formats</w:t>
      </w:r>
      <w:r w:rsidRPr="00631675">
        <w:rPr>
          <w:rFonts w:asciiTheme="majorBidi" w:hAnsiTheme="majorBidi" w:cstheme="majorBidi"/>
          <w:sz w:val="24"/>
          <w:szCs w:val="24"/>
        </w:rPr>
        <w:t xml:space="preserve"> HTML, XML, PDFs</w:t>
      </w:r>
      <w:r w:rsidR="00B23A1C">
        <w:rPr>
          <w:rFonts w:asciiTheme="majorBidi" w:hAnsiTheme="majorBidi" w:cstheme="majorBidi"/>
          <w:sz w:val="24"/>
          <w:szCs w:val="24"/>
        </w:rPr>
        <w:t xml:space="preserve"> and content, that might include tables and figures</w:t>
      </w:r>
      <w:r w:rsidRPr="00631675">
        <w:rPr>
          <w:rFonts w:asciiTheme="majorBidi" w:hAnsiTheme="majorBidi" w:cstheme="majorBidi"/>
          <w:sz w:val="24"/>
          <w:szCs w:val="24"/>
        </w:rPr>
        <w:t>). Given the limitations of this approach for our focused analysis of Item 7, we instead examine the length of individual Items in the 10-K report as a potential alternative indicator</w:t>
      </w:r>
      <w:r w:rsidRPr="00631675">
        <w:rPr>
          <w:rFonts w:asciiTheme="majorBidi" w:hAnsiTheme="majorBidi" w:cs="Times New Roman"/>
          <w:sz w:val="24"/>
          <w:szCs w:val="24"/>
          <w:rtl/>
        </w:rPr>
        <w:t>.</w:t>
      </w:r>
    </w:p>
    <w:p w14:paraId="30AC561D" w14:textId="0D9B027C" w:rsidR="00A9365D" w:rsidRDefault="00631675" w:rsidP="00631675">
      <w:pPr>
        <w:keepNext/>
        <w:bidi w:val="0"/>
        <w:spacing w:after="0" w:line="480" w:lineRule="auto"/>
        <w:jc w:val="both"/>
        <w:rPr>
          <w:rFonts w:asciiTheme="majorBidi" w:hAnsiTheme="majorBidi" w:cstheme="majorBidi"/>
          <w:sz w:val="24"/>
          <w:szCs w:val="24"/>
        </w:rPr>
      </w:pPr>
      <w:r w:rsidRPr="00631675">
        <w:rPr>
          <w:rFonts w:asciiTheme="majorBidi" w:hAnsiTheme="majorBidi" w:cstheme="majorBidi"/>
          <w:sz w:val="24"/>
          <w:szCs w:val="24"/>
        </w:rPr>
        <w:t>In Figure A1, we show the yearly average word count for Item 1, Item 7, and the entire 10-K report. Notably, Item 1</w:t>
      </w:r>
      <w:r>
        <w:rPr>
          <w:rFonts w:asciiTheme="majorBidi" w:hAnsiTheme="majorBidi" w:cstheme="majorBidi"/>
          <w:sz w:val="24"/>
          <w:szCs w:val="24"/>
        </w:rPr>
        <w:t>’</w:t>
      </w:r>
      <w:r w:rsidRPr="00631675">
        <w:rPr>
          <w:rFonts w:asciiTheme="majorBidi" w:hAnsiTheme="majorBidi" w:cstheme="majorBidi"/>
          <w:sz w:val="24"/>
          <w:szCs w:val="24"/>
        </w:rPr>
        <w:t>s word count has seen a significant increase, growing from approximately 4,600 words in 1996 (14,669 words in the full report) to nearly 21,000 words in 2022 (48,000 words in the full report). In contrast, Item 7’s word count has remained relatively stable since 2008, with 7,038 words in 2008 and 6,938 words in 2022. These trends in word counts support our hypothesis that the readability of Item 7 is diverging from that of Item 1, particularly in the broader context of the complete report</w:t>
      </w:r>
      <w:r w:rsidR="00A9365D" w:rsidRPr="004674BB">
        <w:rPr>
          <w:rFonts w:asciiTheme="majorBidi" w:hAnsiTheme="majorBidi" w:cstheme="majorBidi"/>
          <w:sz w:val="24"/>
          <w:szCs w:val="24"/>
        </w:rPr>
        <w:t>.</w:t>
      </w:r>
    </w:p>
    <w:p w14:paraId="141D6AA0" w14:textId="77777777" w:rsidR="00502266" w:rsidRDefault="00502266" w:rsidP="00A9365D">
      <w:pPr>
        <w:pStyle w:val="Caption"/>
        <w:bidi w:val="0"/>
        <w:jc w:val="both"/>
        <w:rPr>
          <w:rFonts w:asciiTheme="majorBidi" w:hAnsiTheme="majorBidi" w:cstheme="majorBidi"/>
          <w:sz w:val="22"/>
          <w:szCs w:val="22"/>
        </w:rPr>
      </w:pPr>
    </w:p>
    <w:p w14:paraId="5E705ADE" w14:textId="229DA05A" w:rsidR="00A9365D" w:rsidRPr="00635A76" w:rsidRDefault="00A9365D" w:rsidP="00502266">
      <w:pPr>
        <w:pStyle w:val="Caption"/>
        <w:bidi w:val="0"/>
        <w:jc w:val="both"/>
        <w:rPr>
          <w:rFonts w:asciiTheme="majorBidi" w:hAnsiTheme="majorBidi" w:cstheme="majorBidi"/>
          <w:sz w:val="22"/>
          <w:szCs w:val="22"/>
        </w:rPr>
      </w:pPr>
      <w:r w:rsidRPr="00635A76">
        <w:rPr>
          <w:rFonts w:asciiTheme="majorBidi" w:hAnsiTheme="majorBidi" w:cstheme="majorBidi"/>
          <w:sz w:val="22"/>
          <w:szCs w:val="22"/>
        </w:rPr>
        <w:t xml:space="preserve">Figure </w:t>
      </w:r>
      <w:r>
        <w:rPr>
          <w:rFonts w:asciiTheme="majorBidi" w:hAnsiTheme="majorBidi" w:cstheme="majorBidi"/>
          <w:sz w:val="22"/>
          <w:szCs w:val="22"/>
        </w:rPr>
        <w:t>A1</w:t>
      </w:r>
      <w:r w:rsidRPr="00635A76">
        <w:rPr>
          <w:rFonts w:asciiTheme="majorBidi" w:hAnsiTheme="majorBidi" w:cstheme="majorBidi"/>
          <w:sz w:val="22"/>
          <w:szCs w:val="22"/>
        </w:rPr>
        <w:t xml:space="preserve">. </w:t>
      </w:r>
      <w:r w:rsidRPr="00D90854">
        <w:rPr>
          <w:rFonts w:asciiTheme="majorBidi" w:hAnsiTheme="majorBidi" w:cstheme="majorBidi"/>
          <w:sz w:val="22"/>
          <w:szCs w:val="22"/>
        </w:rPr>
        <w:t>Temporal Dynamics of Word Counts in Different Segments (10-K Report, Item 7, and Item 1)</w:t>
      </w:r>
      <w:r w:rsidRPr="00635A76">
        <w:rPr>
          <w:rFonts w:asciiTheme="majorBidi" w:hAnsiTheme="majorBidi" w:cstheme="majorBidi"/>
          <w:sz w:val="22"/>
          <w:szCs w:val="22"/>
        </w:rPr>
        <w:t xml:space="preserve">.  </w:t>
      </w:r>
    </w:p>
    <w:p w14:paraId="175AE9AB" w14:textId="77777777" w:rsidR="00A9365D" w:rsidRDefault="00A9365D" w:rsidP="00A9365D">
      <w:pPr>
        <w:pStyle w:val="Caption"/>
        <w:bidi w:val="0"/>
        <w:jc w:val="both"/>
        <w:rPr>
          <w:rFonts w:asciiTheme="majorBidi" w:hAnsiTheme="majorBidi" w:cstheme="majorBidi"/>
          <w:sz w:val="20"/>
          <w:szCs w:val="20"/>
        </w:rPr>
      </w:pPr>
      <w:r w:rsidRPr="00D90854">
        <w:rPr>
          <w:rFonts w:asciiTheme="majorBidi" w:hAnsiTheme="majorBidi" w:cstheme="majorBidi"/>
          <w:sz w:val="20"/>
          <w:szCs w:val="20"/>
        </w:rPr>
        <w:t>The figure illustrates the temporal trajectory of word counts across distinct segments, namely the 10-K report, Item 7, and Item 1. Each data point on the graphs corresponds to the computed annual average within the respective corpora. These yearly averages are supplemented by 95% confidence intervals, determined via the analysis of 10,000 bootstrap samples.</w:t>
      </w:r>
      <w:r>
        <w:rPr>
          <w:rFonts w:asciiTheme="majorBidi" w:hAnsiTheme="majorBidi" w:cstheme="majorBidi"/>
          <w:sz w:val="20"/>
          <w:szCs w:val="20"/>
        </w:rPr>
        <w:t xml:space="preserve"> </w:t>
      </w:r>
    </w:p>
    <w:p w14:paraId="15C2F1A2" w14:textId="16BD050B" w:rsidR="00A9365D" w:rsidRDefault="009275BA" w:rsidP="00A9365D">
      <w:pPr>
        <w:pStyle w:val="Caption"/>
        <w:bidi w:val="0"/>
        <w:jc w:val="both"/>
      </w:pPr>
      <w:r w:rsidRPr="00513539">
        <w:rPr>
          <w:rFonts w:asciiTheme="majorBidi" w:hAnsiTheme="majorBidi" w:cstheme="majorBidi"/>
          <w:noProof/>
        </w:rPr>
        <w:lastRenderedPageBreak/>
        <w:drawing>
          <wp:anchor distT="0" distB="0" distL="114300" distR="114300" simplePos="0" relativeHeight="251970560" behindDoc="0" locked="0" layoutInCell="1" allowOverlap="1" wp14:anchorId="6C772DC4" wp14:editId="3C590E9A">
            <wp:simplePos x="0" y="0"/>
            <wp:positionH relativeFrom="margin">
              <wp:posOffset>-64477</wp:posOffset>
            </wp:positionH>
            <wp:positionV relativeFrom="paragraph">
              <wp:posOffset>14166</wp:posOffset>
            </wp:positionV>
            <wp:extent cx="5174465" cy="3471863"/>
            <wp:effectExtent l="0" t="0" r="7620" b="0"/>
            <wp:wrapTopAndBottom/>
            <wp:docPr id="11" name="Picture 11" descr="A picture containing text, plot, diagram,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plot, diagram, lin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74465" cy="3471863"/>
                    </a:xfrm>
                    <a:prstGeom prst="rect">
                      <a:avLst/>
                    </a:prstGeom>
                    <a:noFill/>
                    <a:ln>
                      <a:noFill/>
                    </a:ln>
                  </pic:spPr>
                </pic:pic>
              </a:graphicData>
            </a:graphic>
          </wp:anchor>
        </w:drawing>
      </w:r>
    </w:p>
    <w:p w14:paraId="5D2C6702" w14:textId="50345087" w:rsidR="00444F50" w:rsidRPr="00444F50" w:rsidRDefault="00631675" w:rsidP="00444F50">
      <w:pPr>
        <w:bidi w:val="0"/>
        <w:spacing w:after="0" w:line="480" w:lineRule="auto"/>
        <w:jc w:val="both"/>
        <w:rPr>
          <w:rFonts w:asciiTheme="majorBidi" w:hAnsiTheme="majorBidi" w:cstheme="majorBidi"/>
          <w:sz w:val="24"/>
          <w:szCs w:val="24"/>
        </w:rPr>
      </w:pPr>
      <w:r w:rsidRPr="00631675">
        <w:rPr>
          <w:rFonts w:asciiTheme="majorBidi" w:hAnsiTheme="majorBidi" w:cstheme="majorBidi"/>
          <w:sz w:val="24"/>
          <w:szCs w:val="24"/>
        </w:rPr>
        <w:t xml:space="preserve">Figure A1 reveals that the </w:t>
      </w:r>
      <w:r w:rsidR="007842CE">
        <w:rPr>
          <w:rFonts w:asciiTheme="majorBidi" w:hAnsiTheme="majorBidi" w:cstheme="majorBidi"/>
          <w:sz w:val="24"/>
          <w:szCs w:val="24"/>
        </w:rPr>
        <w:t>length</w:t>
      </w:r>
      <w:r w:rsidR="007842CE" w:rsidRPr="00631675">
        <w:rPr>
          <w:rFonts w:asciiTheme="majorBidi" w:hAnsiTheme="majorBidi" w:cstheme="majorBidi"/>
          <w:sz w:val="24"/>
          <w:szCs w:val="24"/>
        </w:rPr>
        <w:t xml:space="preserve"> </w:t>
      </w:r>
      <w:r w:rsidRPr="00631675">
        <w:rPr>
          <w:rFonts w:asciiTheme="majorBidi" w:hAnsiTheme="majorBidi" w:cstheme="majorBidi"/>
          <w:sz w:val="24"/>
          <w:szCs w:val="24"/>
        </w:rPr>
        <w:t>of Item 7 in 10-K reports has been relatively stable from 2008 to the present</w:t>
      </w:r>
      <w:r w:rsidR="00A9365D" w:rsidRPr="009178DA">
        <w:rPr>
          <w:rFonts w:asciiTheme="majorBidi" w:hAnsiTheme="majorBidi" w:cstheme="majorBidi"/>
          <w:sz w:val="24"/>
          <w:szCs w:val="24"/>
        </w:rPr>
        <w:t xml:space="preserve">. This observation, however, contradicts the implications of readability calculations. </w:t>
      </w:r>
      <w:r w:rsidR="00444F50" w:rsidRPr="00444F50">
        <w:rPr>
          <w:rFonts w:asciiTheme="majorBidi" w:hAnsiTheme="majorBidi" w:cstheme="majorBidi"/>
          <w:sz w:val="24"/>
          <w:szCs w:val="24"/>
        </w:rPr>
        <w:t>Figure A2 presents the average Fog Index values for Item 7, Item 1, and the complete 10-K report over our study period. Despite the consistent length of Item 7 since 2008, its Fog score has steadily increased, indicating an increase in complexity that goes beyond word count alone.</w:t>
      </w:r>
    </w:p>
    <w:p w14:paraId="0B78A965" w14:textId="111FC314" w:rsidR="00444F50" w:rsidRPr="00444F50" w:rsidRDefault="00444F50" w:rsidP="00444F50">
      <w:pPr>
        <w:bidi w:val="0"/>
        <w:spacing w:after="0" w:line="480" w:lineRule="auto"/>
        <w:jc w:val="both"/>
        <w:rPr>
          <w:rFonts w:asciiTheme="majorBidi" w:hAnsiTheme="majorBidi" w:cstheme="majorBidi"/>
          <w:sz w:val="24"/>
          <w:szCs w:val="24"/>
        </w:rPr>
      </w:pPr>
      <w:r w:rsidRPr="00444F50">
        <w:rPr>
          <w:rFonts w:asciiTheme="majorBidi" w:hAnsiTheme="majorBidi" w:cstheme="majorBidi"/>
          <w:sz w:val="24"/>
          <w:szCs w:val="24"/>
        </w:rPr>
        <w:t>A comparison of the Fog Index scores for both items reveals a distinct divergence over time. Between 1996 and 2004, the scores for Item 1 and Item 7 were relatively close, with Item 1 averaging 18.3 and Item 7 at 17.6. However, by 2022, these scores diverged significantly, with Item 1 reaching 21.7 and Item 7 at 20.19. The divergence is further highlighted by the differing slopes of their regression lines, 1.51 for Item 1 and 1.21 for Item 7, illustrating the unique trajectory of each item</w:t>
      </w:r>
      <w:r>
        <w:rPr>
          <w:rFonts w:asciiTheme="majorBidi" w:hAnsiTheme="majorBidi" w:cstheme="majorBidi"/>
          <w:sz w:val="24"/>
          <w:szCs w:val="24"/>
        </w:rPr>
        <w:t>’</w:t>
      </w:r>
      <w:r w:rsidRPr="00444F50">
        <w:rPr>
          <w:rFonts w:asciiTheme="majorBidi" w:hAnsiTheme="majorBidi" w:cstheme="majorBidi"/>
          <w:sz w:val="24"/>
          <w:szCs w:val="24"/>
        </w:rPr>
        <w:t>s readability.</w:t>
      </w:r>
    </w:p>
    <w:p w14:paraId="2F075039" w14:textId="374270AD" w:rsidR="00444F50" w:rsidRPr="00444F50" w:rsidRDefault="00444F50" w:rsidP="00444F50">
      <w:pPr>
        <w:bidi w:val="0"/>
        <w:spacing w:after="0" w:line="480" w:lineRule="auto"/>
        <w:jc w:val="both"/>
        <w:rPr>
          <w:rFonts w:asciiTheme="majorBidi" w:hAnsiTheme="majorBidi" w:cstheme="majorBidi"/>
          <w:sz w:val="24"/>
          <w:szCs w:val="24"/>
        </w:rPr>
      </w:pPr>
      <w:r w:rsidRPr="00444F50">
        <w:rPr>
          <w:rFonts w:asciiTheme="majorBidi" w:hAnsiTheme="majorBidi" w:cstheme="majorBidi"/>
          <w:sz w:val="24"/>
          <w:szCs w:val="24"/>
        </w:rPr>
        <w:t xml:space="preserve">These trends not only underscore the distinct nature of Item 7 compared to the rest of the report but also challenge the notion of using length as a sole indicator of readability. </w:t>
      </w:r>
      <w:r w:rsidRPr="00444F50">
        <w:rPr>
          <w:rFonts w:asciiTheme="majorBidi" w:hAnsiTheme="majorBidi" w:cstheme="majorBidi"/>
          <w:sz w:val="24"/>
          <w:szCs w:val="24"/>
        </w:rPr>
        <w:lastRenderedPageBreak/>
        <w:t>Additionally, starting from 2010, it</w:t>
      </w:r>
      <w:r>
        <w:rPr>
          <w:rFonts w:asciiTheme="majorBidi" w:hAnsiTheme="majorBidi" w:cstheme="majorBidi"/>
          <w:sz w:val="24"/>
          <w:szCs w:val="24"/>
        </w:rPr>
        <w:t>’</w:t>
      </w:r>
      <w:r w:rsidRPr="00444F50">
        <w:rPr>
          <w:rFonts w:asciiTheme="majorBidi" w:hAnsiTheme="majorBidi" w:cstheme="majorBidi"/>
          <w:sz w:val="24"/>
          <w:szCs w:val="24"/>
        </w:rPr>
        <w:t>s important to note the converging trends observed between Item 7 and the overall 10-K report.</w:t>
      </w:r>
    </w:p>
    <w:p w14:paraId="26E5278D" w14:textId="77777777" w:rsidR="00444F50" w:rsidRDefault="00444F50" w:rsidP="00A9365D">
      <w:pPr>
        <w:pStyle w:val="Caption"/>
        <w:bidi w:val="0"/>
        <w:jc w:val="both"/>
        <w:rPr>
          <w:rFonts w:asciiTheme="majorBidi" w:hAnsiTheme="majorBidi" w:cstheme="majorBidi"/>
          <w:sz w:val="22"/>
          <w:szCs w:val="22"/>
        </w:rPr>
      </w:pPr>
    </w:p>
    <w:p w14:paraId="45053A2C" w14:textId="0A8B8E77" w:rsidR="00A9365D" w:rsidRPr="00635A76" w:rsidRDefault="00A9365D" w:rsidP="00444F50">
      <w:pPr>
        <w:pStyle w:val="Caption"/>
        <w:bidi w:val="0"/>
        <w:jc w:val="both"/>
        <w:rPr>
          <w:rFonts w:asciiTheme="majorBidi" w:hAnsiTheme="majorBidi" w:cstheme="majorBidi"/>
          <w:sz w:val="22"/>
          <w:szCs w:val="22"/>
        </w:rPr>
      </w:pPr>
      <w:r w:rsidRPr="00635A76">
        <w:rPr>
          <w:rFonts w:asciiTheme="majorBidi" w:hAnsiTheme="majorBidi" w:cstheme="majorBidi"/>
          <w:sz w:val="22"/>
          <w:szCs w:val="22"/>
        </w:rPr>
        <w:t xml:space="preserve">Figure </w:t>
      </w:r>
      <w:r>
        <w:rPr>
          <w:rFonts w:asciiTheme="majorBidi" w:hAnsiTheme="majorBidi" w:cstheme="majorBidi"/>
          <w:sz w:val="22"/>
          <w:szCs w:val="22"/>
        </w:rPr>
        <w:t>A2</w:t>
      </w:r>
      <w:r w:rsidRPr="00635A76">
        <w:rPr>
          <w:rFonts w:asciiTheme="majorBidi" w:hAnsiTheme="majorBidi" w:cstheme="majorBidi"/>
          <w:sz w:val="22"/>
          <w:szCs w:val="22"/>
        </w:rPr>
        <w:t xml:space="preserve">. </w:t>
      </w:r>
      <w:r w:rsidRPr="00D90854">
        <w:rPr>
          <w:rFonts w:asciiTheme="majorBidi" w:hAnsiTheme="majorBidi" w:cstheme="majorBidi"/>
          <w:sz w:val="22"/>
          <w:szCs w:val="22"/>
        </w:rPr>
        <w:t>Temporal Dynamics of Gunning-Fog Index in Different Segments (10-K Report, Item 7, and Item 1)</w:t>
      </w:r>
      <w:r w:rsidRPr="00635A76">
        <w:rPr>
          <w:rFonts w:asciiTheme="majorBidi" w:hAnsiTheme="majorBidi" w:cstheme="majorBidi"/>
          <w:sz w:val="22"/>
          <w:szCs w:val="22"/>
        </w:rPr>
        <w:t xml:space="preserve">.  </w:t>
      </w:r>
    </w:p>
    <w:p w14:paraId="74957BBA" w14:textId="77777777" w:rsidR="00A9365D" w:rsidRDefault="00A9365D" w:rsidP="00A9365D">
      <w:pPr>
        <w:pStyle w:val="Caption"/>
        <w:bidi w:val="0"/>
        <w:jc w:val="both"/>
        <w:rPr>
          <w:rFonts w:asciiTheme="majorBidi" w:hAnsiTheme="majorBidi" w:cstheme="majorBidi"/>
          <w:sz w:val="20"/>
          <w:szCs w:val="20"/>
        </w:rPr>
      </w:pPr>
      <w:r>
        <w:rPr>
          <w:rFonts w:asciiTheme="majorBidi" w:hAnsiTheme="majorBidi" w:cstheme="majorBidi"/>
          <w:sz w:val="20"/>
          <w:szCs w:val="20"/>
        </w:rPr>
        <w:t>T</w:t>
      </w:r>
      <w:r w:rsidRPr="00D90854">
        <w:rPr>
          <w:rFonts w:asciiTheme="majorBidi" w:hAnsiTheme="majorBidi" w:cstheme="majorBidi"/>
          <w:sz w:val="20"/>
          <w:szCs w:val="20"/>
        </w:rPr>
        <w:t>he figure portrays the temporal evolution of the Gunning-Fog Index across discrete segments, specifically the 10-K report, Item 7, and Item 1. Each data point on the graphs corresponds to the calculated yearly average within the respective corpora. These yearly averages are accompanied by 95% confidence intervals, derived from the analysis of 10,000 bootstrap samples.</w:t>
      </w:r>
      <w:r>
        <w:rPr>
          <w:rFonts w:asciiTheme="majorBidi" w:hAnsiTheme="majorBidi" w:cstheme="majorBidi"/>
          <w:sz w:val="20"/>
          <w:szCs w:val="20"/>
        </w:rPr>
        <w:t xml:space="preserve"> </w:t>
      </w:r>
    </w:p>
    <w:p w14:paraId="35442880" w14:textId="51BA0BD9" w:rsidR="00A9365D" w:rsidRPr="00FF7AAA" w:rsidRDefault="009275BA" w:rsidP="00A9365D">
      <w:pPr>
        <w:bidi w:val="0"/>
        <w:spacing w:after="0" w:line="480" w:lineRule="auto"/>
        <w:jc w:val="both"/>
        <w:rPr>
          <w:rFonts w:asciiTheme="majorBidi" w:hAnsiTheme="majorBidi" w:cstheme="majorBidi"/>
          <w:sz w:val="24"/>
          <w:szCs w:val="24"/>
        </w:rPr>
      </w:pPr>
      <w:r w:rsidRPr="00513539">
        <w:rPr>
          <w:rFonts w:asciiTheme="majorBidi" w:hAnsiTheme="majorBidi" w:cstheme="majorBidi"/>
          <w:noProof/>
        </w:rPr>
        <w:drawing>
          <wp:anchor distT="0" distB="0" distL="114300" distR="114300" simplePos="0" relativeHeight="251972608" behindDoc="0" locked="0" layoutInCell="1" allowOverlap="1" wp14:anchorId="696560F7" wp14:editId="7718D6C9">
            <wp:simplePos x="0" y="0"/>
            <wp:positionH relativeFrom="column">
              <wp:posOffset>-137747</wp:posOffset>
            </wp:positionH>
            <wp:positionV relativeFrom="paragraph">
              <wp:posOffset>412701</wp:posOffset>
            </wp:positionV>
            <wp:extent cx="5274310" cy="3629660"/>
            <wp:effectExtent l="0" t="0" r="2540" b="8890"/>
            <wp:wrapTopAndBottom/>
            <wp:docPr id="4" name="Picture 4" descr="A picture containing text, diagram, plo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diagram, plot, screensho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629660"/>
                    </a:xfrm>
                    <a:prstGeom prst="rect">
                      <a:avLst/>
                    </a:prstGeom>
                    <a:noFill/>
                    <a:ln>
                      <a:noFill/>
                    </a:ln>
                  </pic:spPr>
                </pic:pic>
              </a:graphicData>
            </a:graphic>
          </wp:anchor>
        </w:drawing>
      </w:r>
    </w:p>
    <w:p w14:paraId="12D29091" w14:textId="17D476D2" w:rsidR="00A9365D" w:rsidRDefault="00A9365D" w:rsidP="00A9365D">
      <w:pPr>
        <w:pStyle w:val="Caption"/>
        <w:keepNext/>
        <w:bidi w:val="0"/>
      </w:pPr>
      <w:bookmarkStart w:id="0" w:name="_Ref142577768"/>
    </w:p>
    <w:bookmarkEnd w:id="0"/>
    <w:p w14:paraId="3300CAE4" w14:textId="77777777" w:rsidR="00A9365D" w:rsidRDefault="00A9365D" w:rsidP="00A9365D">
      <w:pPr>
        <w:bidi w:val="0"/>
        <w:spacing w:after="0" w:line="480" w:lineRule="auto"/>
        <w:contextualSpacing/>
        <w:jc w:val="both"/>
        <w:rPr>
          <w:rFonts w:asciiTheme="majorBidi" w:hAnsiTheme="majorBidi" w:cstheme="majorBidi"/>
          <w:sz w:val="24"/>
          <w:szCs w:val="24"/>
        </w:rPr>
      </w:pPr>
    </w:p>
    <w:p w14:paraId="4E1774E7" w14:textId="326D5EA6" w:rsidR="001E1F69" w:rsidRPr="002B5E90" w:rsidRDefault="001E1F69" w:rsidP="001E1F69">
      <w:pPr>
        <w:bidi w:val="0"/>
        <w:spacing w:line="480" w:lineRule="auto"/>
        <w:jc w:val="both"/>
        <w:rPr>
          <w:rFonts w:asciiTheme="majorBidi" w:hAnsiTheme="majorBidi" w:cstheme="majorBidi"/>
          <w:sz w:val="24"/>
          <w:szCs w:val="24"/>
        </w:rPr>
      </w:pPr>
      <w:r w:rsidRPr="002B5E90">
        <w:rPr>
          <w:rFonts w:asciiTheme="majorBidi" w:hAnsiTheme="majorBidi" w:cstheme="majorBidi"/>
          <w:sz w:val="24"/>
          <w:szCs w:val="24"/>
        </w:rPr>
        <w:t xml:space="preserve">In this article, we focus exclusively on analyzing the readability of Item 7 from 10-K reports, utilizing the Gunning Fog Index as our primary measure. To the best of our knowledge, this is the first study that concentrates solely on Item 7, rather than assessing the readability of the entire 10-K document. However, it is valuable to compare our findings with those derived from different formulas or methods. To this </w:t>
      </w:r>
      <w:r w:rsidRPr="002B5E90">
        <w:rPr>
          <w:rFonts w:asciiTheme="majorBidi" w:hAnsiTheme="majorBidi" w:cstheme="majorBidi"/>
          <w:sz w:val="24"/>
          <w:szCs w:val="24"/>
        </w:rPr>
        <w:lastRenderedPageBreak/>
        <w:t>end, we also calculate the Fog Index for the entire 10-K reports and compare these results with the only available alternative measure, the BOG Index.</w:t>
      </w:r>
      <w:r w:rsidRPr="002B5E90">
        <w:rPr>
          <w:rStyle w:val="FootnoteReference"/>
          <w:rFonts w:asciiTheme="majorBidi" w:hAnsiTheme="majorBidi" w:cstheme="majorBidi"/>
          <w:sz w:val="24"/>
          <w:szCs w:val="24"/>
        </w:rPr>
        <w:footnoteReference w:id="1"/>
      </w:r>
      <w:r w:rsidR="0043278D">
        <w:rPr>
          <w:rFonts w:asciiTheme="majorBidi" w:hAnsiTheme="majorBidi" w:cstheme="majorBidi"/>
          <w:sz w:val="24"/>
          <w:szCs w:val="24"/>
        </w:rPr>
        <w:t>3</w:t>
      </w:r>
    </w:p>
    <w:p w14:paraId="74ECA9C4" w14:textId="77777777" w:rsidR="001E1F69" w:rsidRPr="002B5E90" w:rsidRDefault="001E1F69" w:rsidP="001E1F69">
      <w:pPr>
        <w:bidi w:val="0"/>
        <w:spacing w:line="480" w:lineRule="auto"/>
        <w:jc w:val="both"/>
        <w:rPr>
          <w:rFonts w:asciiTheme="majorBidi" w:hAnsiTheme="majorBidi" w:cstheme="majorBidi"/>
          <w:sz w:val="24"/>
          <w:szCs w:val="24"/>
        </w:rPr>
      </w:pPr>
      <w:r w:rsidRPr="002B5E90">
        <w:rPr>
          <w:rFonts w:asciiTheme="majorBidi" w:hAnsiTheme="majorBidi" w:cstheme="majorBidi"/>
          <w:sz w:val="24"/>
          <w:szCs w:val="24"/>
        </w:rPr>
        <w:t>Below is a table that provides a comparison of the applied methods, including their descriptions, main findings, and critiques.</w:t>
      </w:r>
    </w:p>
    <w:tbl>
      <w:tblPr>
        <w:tblStyle w:val="TableGrid"/>
        <w:tblW w:w="0" w:type="auto"/>
        <w:tblLook w:val="04A0" w:firstRow="1" w:lastRow="0" w:firstColumn="1" w:lastColumn="0" w:noHBand="0" w:noVBand="1"/>
      </w:tblPr>
      <w:tblGrid>
        <w:gridCol w:w="1567"/>
        <w:gridCol w:w="1149"/>
        <w:gridCol w:w="2717"/>
        <w:gridCol w:w="1256"/>
        <w:gridCol w:w="1607"/>
      </w:tblGrid>
      <w:tr w:rsidR="001E1F69" w:rsidRPr="002B5E90" w14:paraId="480F1271" w14:textId="77777777" w:rsidTr="00576355">
        <w:tc>
          <w:tcPr>
            <w:tcW w:w="1567" w:type="dxa"/>
          </w:tcPr>
          <w:p w14:paraId="3639BAF7"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 xml:space="preserve">Researcher </w:t>
            </w:r>
          </w:p>
        </w:tc>
        <w:tc>
          <w:tcPr>
            <w:tcW w:w="1149" w:type="dxa"/>
          </w:tcPr>
          <w:p w14:paraId="5FC66BD2"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Method</w:t>
            </w:r>
          </w:p>
        </w:tc>
        <w:tc>
          <w:tcPr>
            <w:tcW w:w="2717" w:type="dxa"/>
          </w:tcPr>
          <w:p w14:paraId="5A234C2D"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 xml:space="preserve">Description </w:t>
            </w:r>
          </w:p>
        </w:tc>
        <w:tc>
          <w:tcPr>
            <w:tcW w:w="1256" w:type="dxa"/>
          </w:tcPr>
          <w:p w14:paraId="172E41FA"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 xml:space="preserve">Results </w:t>
            </w:r>
          </w:p>
        </w:tc>
        <w:tc>
          <w:tcPr>
            <w:tcW w:w="1607" w:type="dxa"/>
          </w:tcPr>
          <w:p w14:paraId="64A5CF50"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 xml:space="preserve">Critics </w:t>
            </w:r>
          </w:p>
        </w:tc>
      </w:tr>
      <w:tr w:rsidR="001E1F69" w:rsidRPr="002B5E90" w14:paraId="759A2148" w14:textId="77777777" w:rsidTr="00576355">
        <w:tc>
          <w:tcPr>
            <w:tcW w:w="1567" w:type="dxa"/>
          </w:tcPr>
          <w:p w14:paraId="054365DA"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Li (2008)</w:t>
            </w:r>
          </w:p>
        </w:tc>
        <w:tc>
          <w:tcPr>
            <w:tcW w:w="1149" w:type="dxa"/>
          </w:tcPr>
          <w:p w14:paraId="05A705C9"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Fog index of the whole report.</w:t>
            </w:r>
          </w:p>
        </w:tc>
        <w:tc>
          <w:tcPr>
            <w:tcW w:w="2717" w:type="dxa"/>
          </w:tcPr>
          <w:p w14:paraId="73959C39"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To calculate the fog index, Li uses a Perl package (Lingua::EN::Fathom) for sentence segmentation .</w:t>
            </w:r>
          </w:p>
        </w:tc>
        <w:tc>
          <w:tcPr>
            <w:tcW w:w="1256" w:type="dxa"/>
          </w:tcPr>
          <w:p w14:paraId="4D973D5A"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There is no trend observed.</w:t>
            </w:r>
          </w:p>
        </w:tc>
        <w:tc>
          <w:tcPr>
            <w:tcW w:w="1607" w:type="dxa"/>
          </w:tcPr>
          <w:p w14:paraId="3E198F45"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Bushee, Gow, and Taylor (2018) demonstrate that this package has inaccuracies in identifying sentence boundaries, leading to less precise Fog Index scores. These inaccuracies may account for the observed lack of a clear trend in the results.</w:t>
            </w:r>
          </w:p>
        </w:tc>
      </w:tr>
      <w:tr w:rsidR="001E1F69" w:rsidRPr="002B5E90" w14:paraId="1F5F9BDE" w14:textId="77777777" w:rsidTr="00576355">
        <w:tc>
          <w:tcPr>
            <w:tcW w:w="1567" w:type="dxa"/>
          </w:tcPr>
          <w:p w14:paraId="34FBB17B"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Loughran and McDonald (2014, 2016)</w:t>
            </w:r>
          </w:p>
        </w:tc>
        <w:tc>
          <w:tcPr>
            <w:tcW w:w="1149" w:type="dxa"/>
          </w:tcPr>
          <w:p w14:paraId="36D48BEF"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Natural log of the gross file size of the whole report.</w:t>
            </w:r>
          </w:p>
        </w:tc>
        <w:tc>
          <w:tcPr>
            <w:tcW w:w="2717" w:type="dxa"/>
          </w:tcPr>
          <w:p w14:paraId="130917E9"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 xml:space="preserve">Calculate for each report available in the SEC EDGAR database the natural log size. </w:t>
            </w:r>
          </w:p>
        </w:tc>
        <w:tc>
          <w:tcPr>
            <w:tcW w:w="1256" w:type="dxa"/>
          </w:tcPr>
          <w:p w14:paraId="5EE6EF14"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There is a high correlation between file size and document readability.</w:t>
            </w:r>
          </w:p>
        </w:tc>
        <w:tc>
          <w:tcPr>
            <w:tcW w:w="1607" w:type="dxa"/>
          </w:tcPr>
          <w:p w14:paraId="5C6EBD43"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 xml:space="preserve">Analyzing only a portion of the report can lead to issues with reproducibility. Bonsall IV et al. (2017) demonstrate that variations in file size are often driven by non-text elements, such as HTML tags </w:t>
            </w:r>
            <w:r w:rsidRPr="002B5E90">
              <w:rPr>
                <w:rFonts w:asciiTheme="majorBidi" w:hAnsiTheme="majorBidi" w:cstheme="majorBidi"/>
              </w:rPr>
              <w:lastRenderedPageBreak/>
              <w:t>and other formatting characters, rather than the actual content.</w:t>
            </w:r>
          </w:p>
        </w:tc>
      </w:tr>
      <w:tr w:rsidR="001E1F69" w:rsidRPr="002B5E90" w14:paraId="165F4EBB" w14:textId="77777777" w:rsidTr="00576355">
        <w:tc>
          <w:tcPr>
            <w:tcW w:w="1567" w:type="dxa"/>
          </w:tcPr>
          <w:p w14:paraId="31EB5609"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lastRenderedPageBreak/>
              <w:t>Bonsall IV et al. (2017)</w:t>
            </w:r>
          </w:p>
        </w:tc>
        <w:tc>
          <w:tcPr>
            <w:tcW w:w="1149" w:type="dxa"/>
          </w:tcPr>
          <w:p w14:paraId="2C506E90"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Bog index of the whole report.</w:t>
            </w:r>
          </w:p>
        </w:tc>
        <w:tc>
          <w:tcPr>
            <w:tcW w:w="2717" w:type="dxa"/>
          </w:tcPr>
          <w:p w14:paraId="24AE553E" w14:textId="77777777" w:rsidR="001E1F69" w:rsidRPr="002B5E90" w:rsidRDefault="001E1F69" w:rsidP="00576355">
            <w:pPr>
              <w:bidi w:val="0"/>
              <w:spacing w:line="480" w:lineRule="auto"/>
              <w:ind w:firstLine="397"/>
              <w:jc w:val="center"/>
              <w:rPr>
                <w:rFonts w:asciiTheme="majorBidi" w:eastAsiaTheme="minorEastAsia" w:hAnsiTheme="majorBidi" w:cstheme="majorBidi"/>
              </w:rPr>
            </w:pPr>
            <m:oMath>
              <m:r>
                <w:rPr>
                  <w:rFonts w:ascii="Cambria Math" w:hAnsi="Cambria Math" w:cstheme="majorBidi"/>
                </w:rPr>
                <m:t>Bog Index= sentence bog+word bog-Pep</m:t>
              </m:r>
            </m:oMath>
            <w:r w:rsidRPr="002B5E90">
              <w:rPr>
                <w:rFonts w:asciiTheme="majorBidi" w:eastAsiaTheme="minorEastAsia" w:hAnsiTheme="majorBidi" w:cstheme="majorBidi"/>
              </w:rPr>
              <w:t>,</w:t>
            </w:r>
          </w:p>
          <w:p w14:paraId="4F08F793" w14:textId="77777777" w:rsidR="001E1F69" w:rsidRPr="002B5E90" w:rsidRDefault="001E1F69" w:rsidP="00576355">
            <w:pPr>
              <w:bidi w:val="0"/>
              <w:spacing w:line="480" w:lineRule="auto"/>
              <w:ind w:firstLine="397"/>
              <w:jc w:val="both"/>
              <w:rPr>
                <w:rFonts w:asciiTheme="majorBidi" w:eastAsiaTheme="minorEastAsia" w:hAnsiTheme="majorBidi" w:cstheme="majorBidi"/>
              </w:rPr>
            </w:pPr>
            <m:oMathPara>
              <m:oMath>
                <m:r>
                  <w:rPr>
                    <w:rFonts w:ascii="Cambria Math" w:hAnsi="Cambria Math" w:cstheme="majorBidi"/>
                  </w:rPr>
                  <m:t>sentence bog=</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35</m:t>
                    </m:r>
                  </m:den>
                </m:f>
                <m:sSup>
                  <m:sSupPr>
                    <m:ctrlPr>
                      <w:rPr>
                        <w:rFonts w:ascii="Cambria Math" w:hAnsi="Cambria Math" w:cstheme="majorBidi"/>
                        <w:i/>
                      </w:rPr>
                    </m:ctrlPr>
                  </m:sSupPr>
                  <m:e>
                    <m:d>
                      <m:dPr>
                        <m:begChr m:val="["/>
                        <m:endChr m:val="]"/>
                        <m:ctrlPr>
                          <w:rPr>
                            <w:rFonts w:ascii="Cambria Math" w:hAnsi="Cambria Math" w:cstheme="majorBidi"/>
                            <w:i/>
                          </w:rPr>
                        </m:ctrlPr>
                      </m:dPr>
                      <m:e>
                        <m:f>
                          <m:fPr>
                            <m:ctrlPr>
                              <w:rPr>
                                <w:rFonts w:ascii="Cambria Math" w:hAnsi="Cambria Math" w:cstheme="majorBidi"/>
                                <w:i/>
                              </w:rPr>
                            </m:ctrlPr>
                          </m:fPr>
                          <m:num>
                            <m:r>
                              <w:rPr>
                                <w:rFonts w:ascii="Cambria Math" w:hAnsi="Cambria Math" w:cstheme="majorBidi"/>
                              </w:rPr>
                              <m:t>Words</m:t>
                            </m:r>
                          </m:num>
                          <m:den>
                            <m:r>
                              <w:rPr>
                                <w:rFonts w:ascii="Cambria Math" w:hAnsi="Cambria Math" w:cstheme="majorBidi"/>
                              </w:rPr>
                              <m:t>Sentences</m:t>
                            </m:r>
                          </m:den>
                        </m:f>
                      </m:e>
                    </m:d>
                  </m:e>
                  <m:sup>
                    <m:r>
                      <w:rPr>
                        <w:rFonts w:ascii="Cambria Math" w:hAnsi="Cambria Math" w:cstheme="majorBidi"/>
                      </w:rPr>
                      <m:t>2</m:t>
                    </m:r>
                  </m:sup>
                </m:sSup>
              </m:oMath>
            </m:oMathPara>
          </w:p>
          <w:p w14:paraId="260EAA41"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 xml:space="preserve">The first component of the BOG Index is the average sentence length, calculated across the entire document, squared and then scaled by a standard long sentence limit of 35 words. The second component, word bog, consists of two elements: (1) the total count of plain English stylistic infelicities—such as legal jargon, passive voice, etc.—identified in the SEC’s handbook and present in the text; and (2) word difficulty, determined by a custom dictionary that assigns a familiarity-related score from 0 to 4 to over 200,000 unique words. The final component, Pep, "accounts for good writing by summing the usage of items such as names and interesting words, which tend to make writing more engaging" (Bonsall IV et al., 2017, p. 334). As with other text complexity </w:t>
            </w:r>
            <w:r w:rsidRPr="002B5E90">
              <w:rPr>
                <w:rFonts w:asciiTheme="majorBidi" w:hAnsiTheme="majorBidi" w:cstheme="majorBidi"/>
              </w:rPr>
              <w:lastRenderedPageBreak/>
              <w:t>indices, a higher BOG Index score is associated with less readable text.</w:t>
            </w:r>
          </w:p>
        </w:tc>
        <w:tc>
          <w:tcPr>
            <w:tcW w:w="1256" w:type="dxa"/>
          </w:tcPr>
          <w:p w14:paraId="1BA65004"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lastRenderedPageBreak/>
              <w:t>The authors did not deliberately search for trend, but they did publish their scores for each report, so we use it to compare our results with theirs.</w:t>
            </w:r>
          </w:p>
        </w:tc>
        <w:tc>
          <w:tcPr>
            <w:tcW w:w="1607" w:type="dxa"/>
          </w:tcPr>
          <w:p w14:paraId="5658591B" w14:textId="77777777" w:rsidR="001E1F69" w:rsidRPr="002B5E90" w:rsidRDefault="001E1F69" w:rsidP="00576355">
            <w:pPr>
              <w:bidi w:val="0"/>
              <w:rPr>
                <w:rFonts w:asciiTheme="majorBidi" w:hAnsiTheme="majorBidi" w:cstheme="majorBidi"/>
              </w:rPr>
            </w:pPr>
            <w:r w:rsidRPr="002B5E90">
              <w:rPr>
                <w:rFonts w:asciiTheme="majorBidi" w:hAnsiTheme="majorBidi" w:cstheme="majorBidi"/>
              </w:rPr>
              <w:t>The BOG Index was calculated using the entire 10-K report rather than just Item 7. Unfortunately, the BOG Index is not fully reproducible because some of its components are generated by StyleWriter—the Plain English Editor, a proprietary software with non-transparent processes. Additionally, the authors do not disclose critical details such as their sentence-segmentation algorithm, the composition of the 200,000-word glossary, or the specifics of the Pep calculation.</w:t>
            </w:r>
          </w:p>
        </w:tc>
      </w:tr>
    </w:tbl>
    <w:p w14:paraId="615C2151" w14:textId="77777777" w:rsidR="001E1F69" w:rsidRDefault="001E1F69" w:rsidP="001E1F69">
      <w:pPr>
        <w:bidi w:val="0"/>
      </w:pPr>
      <w:r>
        <w:t xml:space="preserve"> </w:t>
      </w:r>
    </w:p>
    <w:p w14:paraId="267701E9" w14:textId="77777777" w:rsidR="001E1F69" w:rsidRDefault="001E1F69" w:rsidP="001E1F69">
      <w:pPr>
        <w:bidi w:val="0"/>
        <w:spacing w:after="0" w:line="480" w:lineRule="auto"/>
        <w:jc w:val="both"/>
      </w:pPr>
    </w:p>
    <w:p w14:paraId="3E91072F" w14:textId="77777777" w:rsidR="001E1F69" w:rsidRDefault="001E1F69" w:rsidP="001E1F69">
      <w:pPr>
        <w:bidi w:val="0"/>
        <w:spacing w:after="0" w:line="480" w:lineRule="auto"/>
        <w:jc w:val="both"/>
        <w:rPr>
          <w:rFonts w:asciiTheme="majorBidi" w:hAnsiTheme="majorBidi" w:cstheme="majorBidi"/>
          <w:sz w:val="24"/>
          <w:szCs w:val="24"/>
        </w:rPr>
      </w:pPr>
      <w:r w:rsidRPr="002B5E90">
        <w:rPr>
          <w:rFonts w:asciiTheme="majorBidi" w:hAnsiTheme="majorBidi" w:cstheme="majorBidi"/>
          <w:sz w:val="24"/>
          <w:szCs w:val="24"/>
        </w:rPr>
        <w:t>To compare the Fog Index with the BOG Index, we merged the different methodologies using the unique combination of Central Index Key (CIK) and year for precise identification. This process yielded a corpus of 145,219 10-K reports, each containing both the BOG Index and Fog Index data, spanning the years 1996 to 2020.</w:t>
      </w:r>
    </w:p>
    <w:p w14:paraId="5CCD711C" w14:textId="77777777" w:rsidR="001E1F69" w:rsidRPr="001E1F69" w:rsidRDefault="001E1F69" w:rsidP="001E1F69">
      <w:pPr>
        <w:pStyle w:val="Caption"/>
        <w:bidi w:val="0"/>
        <w:spacing w:line="480" w:lineRule="auto"/>
        <w:jc w:val="both"/>
        <w:rPr>
          <w:i w:val="0"/>
          <w:iCs w:val="0"/>
          <w:color w:val="auto"/>
          <w:rtl/>
        </w:rPr>
      </w:pPr>
      <w:r w:rsidRPr="001E1F69">
        <w:rPr>
          <w:rFonts w:asciiTheme="majorBidi" w:hAnsiTheme="majorBidi" w:cstheme="majorBidi"/>
          <w:i w:val="0"/>
          <w:iCs w:val="0"/>
          <w:noProof/>
          <w:color w:val="auto"/>
          <w:sz w:val="24"/>
          <w:szCs w:val="24"/>
        </w:rPr>
        <w:t>Figure A3 illustrates a similar trend for both indexes, despite differences in scale. Both the Fog Index and BOG Index indicate an increasing complexity in the reports over time</w:t>
      </w:r>
      <w:r w:rsidRPr="001E1F69">
        <w:rPr>
          <w:rFonts w:asciiTheme="majorBidi" w:hAnsiTheme="majorBidi" w:cstheme="majorBidi"/>
          <w:i w:val="0"/>
          <w:iCs w:val="0"/>
          <w:color w:val="auto"/>
          <w:sz w:val="24"/>
          <w:szCs w:val="24"/>
        </w:rPr>
        <w:t>.</w:t>
      </w:r>
    </w:p>
    <w:p w14:paraId="5079339C" w14:textId="77777777" w:rsidR="001E1F69" w:rsidRPr="002B5E90" w:rsidRDefault="001E1F69" w:rsidP="001E1F69">
      <w:pPr>
        <w:bidi w:val="0"/>
        <w:spacing w:after="0" w:line="480" w:lineRule="auto"/>
        <w:jc w:val="both"/>
        <w:rPr>
          <w:rFonts w:asciiTheme="majorBidi" w:hAnsiTheme="majorBidi" w:cstheme="majorBidi"/>
          <w:sz w:val="24"/>
          <w:szCs w:val="24"/>
        </w:rPr>
      </w:pPr>
    </w:p>
    <w:p w14:paraId="54BDCBDA" w14:textId="77777777" w:rsidR="001E1F69" w:rsidRPr="002B5E90" w:rsidRDefault="001E1F69" w:rsidP="001E1F69">
      <w:pPr>
        <w:pStyle w:val="Caption"/>
        <w:bidi w:val="0"/>
        <w:jc w:val="both"/>
        <w:rPr>
          <w:rFonts w:asciiTheme="majorBidi" w:hAnsiTheme="majorBidi" w:cstheme="majorBidi"/>
          <w:sz w:val="20"/>
          <w:szCs w:val="20"/>
        </w:rPr>
      </w:pPr>
      <w:r>
        <w:rPr>
          <w:rFonts w:asciiTheme="majorBidi" w:hAnsiTheme="majorBidi" w:cstheme="majorBidi"/>
          <w:noProof/>
        </w:rPr>
        <w:drawing>
          <wp:inline distT="0" distB="0" distL="0" distR="0" wp14:anchorId="10423E6B" wp14:editId="586148A4">
            <wp:extent cx="5274310" cy="3853180"/>
            <wp:effectExtent l="0" t="0" r="2540" b="0"/>
            <wp:docPr id="13" name="Picture 13"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 diagram, plot, line&#10;&#10;Description automatically generated"/>
                    <pic:cNvPicPr>
                      <a:picLocks noChangeAspect="1" noChangeArrowheads="1"/>
                    </pic:cNvPicPr>
                  </pic:nvPicPr>
                  <pic:blipFill rotWithShape="1">
                    <a:blip r:embed="rId10">
                      <a:extLst>
                        <a:ext uri="{28A0092B-C50C-407E-A947-70E740481C1C}">
                          <a14:useLocalDpi xmlns:a14="http://schemas.microsoft.com/office/drawing/2010/main" val="0"/>
                        </a:ext>
                      </a:extLst>
                    </a:blip>
                    <a:srcRect t="5951"/>
                    <a:stretch/>
                  </pic:blipFill>
                  <pic:spPr bwMode="auto">
                    <a:xfrm>
                      <a:off x="0" y="0"/>
                      <a:ext cx="5274310" cy="3853180"/>
                    </a:xfrm>
                    <a:prstGeom prst="rect">
                      <a:avLst/>
                    </a:prstGeom>
                    <a:noFill/>
                    <a:ln>
                      <a:noFill/>
                    </a:ln>
                    <a:extLst>
                      <a:ext uri="{53640926-AAD7-44D8-BBD7-CCE9431645EC}">
                        <a14:shadowObscured xmlns:a14="http://schemas.microsoft.com/office/drawing/2010/main"/>
                      </a:ext>
                    </a:extLst>
                  </pic:spPr>
                </pic:pic>
              </a:graphicData>
            </a:graphic>
          </wp:inline>
        </w:drawing>
      </w:r>
      <w:bookmarkStart w:id="1" w:name="_Ref137126537"/>
      <w:r w:rsidRPr="00F95A76">
        <w:t xml:space="preserve"> </w:t>
      </w:r>
      <w:r w:rsidRPr="002B5E90">
        <w:rPr>
          <w:rFonts w:asciiTheme="majorBidi" w:hAnsiTheme="majorBidi" w:cstheme="majorBidi"/>
          <w:sz w:val="20"/>
          <w:szCs w:val="20"/>
        </w:rPr>
        <w:t xml:space="preserve">Figure </w:t>
      </w:r>
      <w:bookmarkEnd w:id="1"/>
      <w:r w:rsidRPr="002B5E90">
        <w:rPr>
          <w:rFonts w:asciiTheme="majorBidi" w:hAnsiTheme="majorBidi" w:cstheme="majorBidi"/>
          <w:sz w:val="20"/>
          <w:szCs w:val="20"/>
        </w:rPr>
        <w:t>A3. Comparison of the Fog and BOG Indexes. The x-axis represents time, while the y-axis displays the Fog Index (left, in cyan) and the BOG Index (right, in gray).</w:t>
      </w:r>
    </w:p>
    <w:p w14:paraId="407459DB" w14:textId="506141B3" w:rsidR="00A9365D" w:rsidRDefault="00A9365D" w:rsidP="00A9365D">
      <w:pPr>
        <w:bidi w:val="0"/>
        <w:spacing w:after="0" w:line="480" w:lineRule="auto"/>
        <w:contextualSpacing/>
        <w:jc w:val="both"/>
        <w:rPr>
          <w:rFonts w:asciiTheme="majorBidi" w:hAnsiTheme="majorBidi" w:cstheme="majorBidi"/>
          <w:b/>
          <w:bCs/>
          <w:sz w:val="24"/>
          <w:szCs w:val="24"/>
        </w:rPr>
      </w:pPr>
      <w:r>
        <w:rPr>
          <w:rFonts w:asciiTheme="majorBidi" w:hAnsiTheme="majorBidi" w:cstheme="majorBidi"/>
          <w:b/>
          <w:bCs/>
          <w:sz w:val="24"/>
          <w:szCs w:val="24"/>
        </w:rPr>
        <w:br w:type="page"/>
      </w:r>
    </w:p>
    <w:p w14:paraId="1EAF59FF" w14:textId="77777777" w:rsidR="0027214A" w:rsidRPr="004A1512" w:rsidRDefault="0027214A" w:rsidP="0027214A">
      <w:pPr>
        <w:bidi w:val="0"/>
        <w:spacing w:after="0" w:line="480" w:lineRule="auto"/>
        <w:jc w:val="both"/>
        <w:rPr>
          <w:rFonts w:asciiTheme="majorBidi" w:eastAsia="Times New Roman" w:hAnsiTheme="majorBidi" w:cstheme="majorBidi"/>
          <w:b/>
          <w:bCs/>
          <w:sz w:val="24"/>
          <w:szCs w:val="24"/>
          <w:lang w:bidi="ar-SA"/>
        </w:rPr>
      </w:pPr>
      <w:r w:rsidRPr="0027214A">
        <w:rPr>
          <w:rFonts w:asciiTheme="majorBidi" w:eastAsia="Times New Roman" w:hAnsiTheme="majorBidi" w:cstheme="majorBidi"/>
          <w:b/>
          <w:bCs/>
          <w:sz w:val="24"/>
          <w:szCs w:val="24"/>
          <w:lang w:bidi="ar-SA"/>
        </w:rPr>
        <w:lastRenderedPageBreak/>
        <w:t>Appendix B</w:t>
      </w:r>
      <w:r w:rsidRPr="004A1512">
        <w:rPr>
          <w:rFonts w:asciiTheme="majorBidi" w:eastAsia="Times New Roman" w:hAnsiTheme="majorBidi" w:cstheme="majorBidi"/>
          <w:b/>
          <w:bCs/>
          <w:sz w:val="24"/>
          <w:szCs w:val="24"/>
          <w:lang w:bidi="ar-SA"/>
        </w:rPr>
        <w:t xml:space="preserve">: Readability in Terms of Cognitive Load </w:t>
      </w:r>
    </w:p>
    <w:p w14:paraId="481C57C4" w14:textId="77777777" w:rsidR="0027214A" w:rsidRPr="004A1512" w:rsidRDefault="0027214A" w:rsidP="0027214A">
      <w:pPr>
        <w:bidi w:val="0"/>
        <w:spacing w:after="0" w:line="480" w:lineRule="auto"/>
        <w:jc w:val="both"/>
        <w:rPr>
          <w:rFonts w:asciiTheme="majorBidi" w:hAnsiTheme="majorBidi" w:cstheme="majorBidi"/>
          <w:sz w:val="24"/>
          <w:szCs w:val="24"/>
        </w:rPr>
      </w:pPr>
      <w:r w:rsidRPr="004A1512">
        <w:rPr>
          <w:rFonts w:asciiTheme="majorBidi" w:hAnsiTheme="majorBidi" w:cstheme="majorBidi"/>
          <w:sz w:val="24"/>
          <w:szCs w:val="24"/>
        </w:rPr>
        <w:t>The concept of cognitive load is pivotal in understanding readability, particularly in relation to Working Memory (WM). According to Miller (1956) and Cowan (2001), WM has a limited capacity for processing information simultaneously. WM is defined as the system actively maintaining and manipulating information for further processing, including verbal tasks involved in reasoning and comprehension (Saussereau, Guerbert, Anger, and Goulle, 2014, p. 121). This limitation implies that human memory has a cap on the number of 'chunks' of information it can effectively store or process at any given time.</w:t>
      </w:r>
    </w:p>
    <w:p w14:paraId="025FC2AA" w14:textId="77777777" w:rsidR="0027214A" w:rsidRDefault="0027214A" w:rsidP="0027214A">
      <w:pPr>
        <w:bidi w:val="0"/>
        <w:spacing w:after="0" w:line="480" w:lineRule="auto"/>
        <w:jc w:val="both"/>
        <w:rPr>
          <w:rFonts w:asciiTheme="majorBidi" w:hAnsiTheme="majorBidi" w:cstheme="majorBidi"/>
          <w:sz w:val="24"/>
          <w:szCs w:val="24"/>
        </w:rPr>
      </w:pPr>
      <w:r w:rsidRPr="004A1512">
        <w:rPr>
          <w:rFonts w:asciiTheme="majorBidi" w:hAnsiTheme="majorBidi" w:cstheme="majorBidi"/>
          <w:sz w:val="24"/>
          <w:szCs w:val="24"/>
        </w:rPr>
        <w:t>In this context, we explore whether sentence length, a component of the Fog index, contributes to cognitive load and impacts comprehension. Intuitively, longer sentences can be more challenging to understand, requiring greater focus for comprehension. They are often used to express complex ideas, which could increase cognitive load. Supporting this, Gilchrist, Cowan, and Naveh-Benjamin (2008) found that longer sentences could hinder correct processing. This is partly because longer sentences are typically multiclausal, containing multiple semantic propositions (propositional density). This increases language processing demands and could potentially lead to WM depletion (Martin-Aragonese, Mejuto, Del Rio, Fernandes, Rodrigues, and Lopez-Higes, 2023).</w:t>
      </w:r>
    </w:p>
    <w:p w14:paraId="2EBB99AC" w14:textId="77777777" w:rsidR="0027214A" w:rsidRPr="004A1512" w:rsidRDefault="0027214A" w:rsidP="0027214A">
      <w:pPr>
        <w:bidi w:val="0"/>
        <w:spacing w:after="0" w:line="480" w:lineRule="auto"/>
        <w:jc w:val="both"/>
        <w:rPr>
          <w:rFonts w:asciiTheme="majorBidi" w:hAnsiTheme="majorBidi" w:cstheme="majorBidi"/>
          <w:sz w:val="24"/>
          <w:szCs w:val="24"/>
        </w:rPr>
      </w:pPr>
      <w:r w:rsidRPr="00653728">
        <w:rPr>
          <w:rFonts w:asciiTheme="majorBidi" w:hAnsiTheme="majorBidi" w:cstheme="majorBidi"/>
          <w:sz w:val="24"/>
          <w:szCs w:val="24"/>
        </w:rPr>
        <w:t>Figure B1 illustrates the changing trends in sentence length over time across different corpora. Each point on the graph reflects the annual average sentence length for each corpus. Distinctively, Item 7 stands out in its trend of increasing sentence length, diverging from other corpora which show a consistent movement toward shorter sentences</w:t>
      </w:r>
      <w:r w:rsidRPr="006D3A91">
        <w:rPr>
          <w:rFonts w:asciiTheme="majorBidi" w:hAnsiTheme="majorBidi" w:cstheme="majorBidi"/>
          <w:sz w:val="24"/>
          <w:szCs w:val="24"/>
        </w:rPr>
        <w:t>.</w:t>
      </w:r>
    </w:p>
    <w:p w14:paraId="6E0331E0" w14:textId="77777777" w:rsidR="0027214A" w:rsidRPr="004A1512" w:rsidRDefault="0027214A" w:rsidP="0027214A">
      <w:pPr>
        <w:bidi w:val="0"/>
        <w:spacing w:after="0" w:line="480" w:lineRule="auto"/>
        <w:jc w:val="both"/>
        <w:rPr>
          <w:rFonts w:asciiTheme="majorBidi" w:hAnsiTheme="majorBidi" w:cstheme="majorBidi"/>
          <w:color w:val="FF0000"/>
          <w:sz w:val="24"/>
          <w:szCs w:val="24"/>
        </w:rPr>
      </w:pPr>
    </w:p>
    <w:p w14:paraId="0B9D5FC8" w14:textId="77777777" w:rsidR="0027214A" w:rsidRDefault="0027214A" w:rsidP="0027214A">
      <w:pPr>
        <w:pStyle w:val="Caption"/>
        <w:bidi w:val="0"/>
        <w:jc w:val="both"/>
        <w:rPr>
          <w:rFonts w:asciiTheme="majorBidi" w:hAnsiTheme="majorBidi" w:cstheme="majorBidi"/>
          <w:sz w:val="22"/>
          <w:szCs w:val="22"/>
        </w:rPr>
      </w:pPr>
      <w:r>
        <w:rPr>
          <w:rFonts w:asciiTheme="majorBidi" w:hAnsiTheme="majorBidi" w:cstheme="majorBidi"/>
          <w:sz w:val="22"/>
          <w:szCs w:val="22"/>
        </w:rPr>
        <w:lastRenderedPageBreak/>
        <w:t>Figure B1</w:t>
      </w:r>
      <w:r w:rsidRPr="002D6E20">
        <w:rPr>
          <w:rFonts w:asciiTheme="majorBidi" w:hAnsiTheme="majorBidi" w:cstheme="majorBidi"/>
          <w:sz w:val="22"/>
          <w:szCs w:val="22"/>
        </w:rPr>
        <w:t xml:space="preserve">. </w:t>
      </w:r>
      <w:r w:rsidRPr="004A1512">
        <w:rPr>
          <w:rFonts w:asciiTheme="majorBidi" w:hAnsiTheme="majorBidi" w:cstheme="majorBidi"/>
          <w:sz w:val="22"/>
          <w:szCs w:val="22"/>
        </w:rPr>
        <w:t>Temporal Trends in Sentence Length</w:t>
      </w:r>
      <w:r w:rsidRPr="002D6E20">
        <w:rPr>
          <w:rFonts w:asciiTheme="majorBidi" w:hAnsiTheme="majorBidi" w:cstheme="majorBidi"/>
          <w:sz w:val="22"/>
          <w:szCs w:val="22"/>
        </w:rPr>
        <w:t xml:space="preserve"> </w:t>
      </w:r>
    </w:p>
    <w:p w14:paraId="2F702372" w14:textId="77777777" w:rsidR="0027214A" w:rsidRDefault="0027214A" w:rsidP="0027214A">
      <w:pPr>
        <w:pStyle w:val="Caption"/>
        <w:bidi w:val="0"/>
        <w:jc w:val="both"/>
        <w:rPr>
          <w:rFonts w:asciiTheme="majorBidi" w:hAnsiTheme="majorBidi" w:cstheme="majorBidi"/>
          <w:sz w:val="20"/>
          <w:szCs w:val="20"/>
        </w:rPr>
      </w:pPr>
      <w:r w:rsidRPr="00D90854">
        <w:rPr>
          <w:rFonts w:asciiTheme="majorBidi" w:hAnsiTheme="majorBidi" w:cstheme="majorBidi"/>
          <w:sz w:val="20"/>
          <w:szCs w:val="20"/>
        </w:rPr>
        <w:t xml:space="preserve">The figure illustrates the temporal trajectory of </w:t>
      </w:r>
      <w:r>
        <w:rPr>
          <w:rFonts w:asciiTheme="majorBidi" w:hAnsiTheme="majorBidi" w:cstheme="majorBidi"/>
          <w:sz w:val="20"/>
          <w:szCs w:val="20"/>
        </w:rPr>
        <w:t>sentence length</w:t>
      </w:r>
      <w:r w:rsidRPr="00D90854">
        <w:rPr>
          <w:rFonts w:asciiTheme="majorBidi" w:hAnsiTheme="majorBidi" w:cstheme="majorBidi"/>
          <w:sz w:val="20"/>
          <w:szCs w:val="20"/>
        </w:rPr>
        <w:t xml:space="preserve"> across distinct </w:t>
      </w:r>
      <w:r>
        <w:rPr>
          <w:rFonts w:asciiTheme="majorBidi" w:hAnsiTheme="majorBidi" w:cstheme="majorBidi"/>
          <w:sz w:val="20"/>
          <w:szCs w:val="20"/>
        </w:rPr>
        <w:t>corpora</w:t>
      </w:r>
      <w:r w:rsidRPr="00D90854">
        <w:rPr>
          <w:rFonts w:asciiTheme="majorBidi" w:hAnsiTheme="majorBidi" w:cstheme="majorBidi"/>
          <w:sz w:val="20"/>
          <w:szCs w:val="20"/>
        </w:rPr>
        <w:t xml:space="preserve">. Each data point on the graphs corresponds to the computed annual average within the respective corpora. </w:t>
      </w:r>
    </w:p>
    <w:p w14:paraId="092B21A1" w14:textId="31C7313E" w:rsidR="0027214A" w:rsidRDefault="009275BA">
      <w:pPr>
        <w:bidi w:val="0"/>
        <w:spacing w:after="160" w:line="259" w:lineRule="auto"/>
        <w:rPr>
          <w:rFonts w:asciiTheme="majorBidi" w:hAnsiTheme="majorBidi" w:cstheme="majorBidi"/>
          <w:b/>
          <w:bCs/>
          <w:sz w:val="24"/>
          <w:szCs w:val="24"/>
        </w:rPr>
      </w:pPr>
      <w:r>
        <w:rPr>
          <w:rFonts w:asciiTheme="majorBidi" w:hAnsiTheme="majorBidi" w:cstheme="majorBidi"/>
          <w:noProof/>
        </w:rPr>
        <w:drawing>
          <wp:anchor distT="0" distB="0" distL="114300" distR="114300" simplePos="0" relativeHeight="251974656" behindDoc="0" locked="0" layoutInCell="1" allowOverlap="1" wp14:anchorId="41B8F376" wp14:editId="4D0242AF">
            <wp:simplePos x="0" y="0"/>
            <wp:positionH relativeFrom="margin">
              <wp:posOffset>-84992</wp:posOffset>
            </wp:positionH>
            <wp:positionV relativeFrom="paragraph">
              <wp:posOffset>400929</wp:posOffset>
            </wp:positionV>
            <wp:extent cx="5274310" cy="3073400"/>
            <wp:effectExtent l="0" t="0" r="2540" b="0"/>
            <wp:wrapTopAndBottom/>
            <wp:docPr id="8" name="Picture 8" descr="A picture containing text, line, screensh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line, screenshot, 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073400"/>
                    </a:xfrm>
                    <a:prstGeom prst="rect">
                      <a:avLst/>
                    </a:prstGeom>
                    <a:noFill/>
                    <a:ln>
                      <a:noFill/>
                    </a:ln>
                  </pic:spPr>
                </pic:pic>
              </a:graphicData>
            </a:graphic>
          </wp:anchor>
        </w:drawing>
      </w:r>
      <w:r w:rsidR="0027214A">
        <w:rPr>
          <w:rFonts w:asciiTheme="majorBidi" w:hAnsiTheme="majorBidi" w:cstheme="majorBidi"/>
          <w:b/>
          <w:bCs/>
          <w:sz w:val="24"/>
          <w:szCs w:val="24"/>
        </w:rPr>
        <w:br w:type="page"/>
      </w:r>
    </w:p>
    <w:p w14:paraId="2A3F3DB6" w14:textId="3BB87760" w:rsidR="00AA53C4" w:rsidRDefault="00AA53C4" w:rsidP="004A1512">
      <w:pPr>
        <w:bidi w:val="0"/>
        <w:spacing w:after="0" w:line="480" w:lineRule="auto"/>
        <w:rPr>
          <w:rFonts w:asciiTheme="majorBidi" w:hAnsiTheme="majorBidi" w:cstheme="majorBidi"/>
          <w:b/>
          <w:bCs/>
          <w:sz w:val="24"/>
          <w:szCs w:val="24"/>
          <w:lang w:val="en-GB"/>
        </w:rPr>
      </w:pPr>
      <w:r w:rsidRPr="00AA53C4">
        <w:rPr>
          <w:rFonts w:asciiTheme="majorBidi" w:hAnsiTheme="majorBidi" w:cstheme="majorBidi"/>
          <w:b/>
          <w:bCs/>
          <w:sz w:val="24"/>
          <w:szCs w:val="24"/>
          <w:lang w:val="en-GB"/>
        </w:rPr>
        <w:lastRenderedPageBreak/>
        <w:t>Appendix C</w:t>
      </w:r>
      <w:r w:rsidR="0087262F">
        <w:rPr>
          <w:rFonts w:asciiTheme="majorBidi" w:hAnsiTheme="majorBidi" w:cstheme="majorBidi"/>
          <w:b/>
          <w:bCs/>
          <w:sz w:val="24"/>
          <w:szCs w:val="24"/>
          <w:lang w:val="en-GB"/>
        </w:rPr>
        <w:t>:</w:t>
      </w:r>
      <w:r w:rsidR="00BD283A" w:rsidRPr="00BD283A">
        <w:t xml:space="preserve"> </w:t>
      </w:r>
      <w:r w:rsidR="00BD283A" w:rsidRPr="00BD283A">
        <w:rPr>
          <w:rFonts w:asciiTheme="majorBidi" w:hAnsiTheme="majorBidi" w:cstheme="majorBidi"/>
          <w:b/>
          <w:bCs/>
          <w:sz w:val="24"/>
          <w:szCs w:val="24"/>
          <w:lang w:val="en-GB"/>
        </w:rPr>
        <w:t>Flesch Reading Ease and Flesch-Kincaid Grade Level Analysis</w:t>
      </w:r>
    </w:p>
    <w:p w14:paraId="4993BF77" w14:textId="2BD2E0BE" w:rsidR="00BD283A" w:rsidRPr="00BD283A" w:rsidRDefault="00BD283A" w:rsidP="00BD283A">
      <w:pPr>
        <w:bidi w:val="0"/>
        <w:spacing w:after="0" w:line="360" w:lineRule="auto"/>
        <w:jc w:val="both"/>
        <w:rPr>
          <w:rFonts w:asciiTheme="majorBidi" w:hAnsiTheme="majorBidi" w:cstheme="majorBidi"/>
          <w:sz w:val="24"/>
          <w:szCs w:val="24"/>
        </w:rPr>
      </w:pPr>
      <w:r w:rsidRPr="00BD283A">
        <w:rPr>
          <w:rFonts w:asciiTheme="majorBidi" w:hAnsiTheme="majorBidi" w:cstheme="majorBidi"/>
          <w:sz w:val="24"/>
          <w:szCs w:val="24"/>
        </w:rPr>
        <w:t>In conjunction with the Fog index, we have incorporated two additional readability metrics: the Flesch Reading Ease and the Flesch-Kincaid Grade Level (FKGL). These measures provide a broader perspective on the readability of the texts analyzed.</w:t>
      </w:r>
    </w:p>
    <w:p w14:paraId="7EEB68A4" w14:textId="77777777" w:rsidR="0087262F" w:rsidRDefault="0087262F" w:rsidP="00BD283A">
      <w:pPr>
        <w:bidi w:val="0"/>
        <w:spacing w:after="0" w:line="360" w:lineRule="auto"/>
        <w:jc w:val="both"/>
        <w:rPr>
          <w:rFonts w:asciiTheme="majorBidi" w:hAnsiTheme="majorBidi" w:cstheme="majorBidi"/>
          <w:b/>
          <w:bCs/>
          <w:sz w:val="24"/>
          <w:szCs w:val="24"/>
        </w:rPr>
      </w:pPr>
    </w:p>
    <w:p w14:paraId="28DC7074" w14:textId="14684352" w:rsidR="00BD283A" w:rsidRPr="0087262F" w:rsidRDefault="00BD283A" w:rsidP="0087262F">
      <w:pPr>
        <w:bidi w:val="0"/>
        <w:spacing w:after="0" w:line="360" w:lineRule="auto"/>
        <w:jc w:val="both"/>
        <w:rPr>
          <w:rFonts w:asciiTheme="majorBidi" w:hAnsiTheme="majorBidi" w:cstheme="majorBidi"/>
          <w:sz w:val="24"/>
          <w:szCs w:val="24"/>
          <w:u w:val="single"/>
        </w:rPr>
      </w:pPr>
      <w:r w:rsidRPr="00BD283A">
        <w:rPr>
          <w:rFonts w:asciiTheme="majorBidi" w:hAnsiTheme="majorBidi" w:cstheme="majorBidi"/>
          <w:sz w:val="24"/>
          <w:szCs w:val="24"/>
          <w:u w:val="single"/>
        </w:rPr>
        <w:t>Flesch Reading Ease</w:t>
      </w:r>
    </w:p>
    <w:p w14:paraId="44252674" w14:textId="38F71F53" w:rsidR="00BD283A" w:rsidRPr="00BD283A" w:rsidRDefault="00BD283A" w:rsidP="00BC422F">
      <w:pPr>
        <w:bidi w:val="0"/>
        <w:spacing w:after="0" w:line="360" w:lineRule="auto"/>
        <w:rPr>
          <w:rFonts w:asciiTheme="majorBidi" w:hAnsiTheme="majorBidi" w:cstheme="majorBidi"/>
          <w:sz w:val="24"/>
          <w:szCs w:val="24"/>
        </w:rPr>
      </w:pPr>
      <w:r w:rsidRPr="00BD283A">
        <w:rPr>
          <w:rFonts w:asciiTheme="majorBidi" w:hAnsiTheme="majorBidi" w:cstheme="majorBidi"/>
          <w:sz w:val="24"/>
          <w:szCs w:val="24"/>
        </w:rPr>
        <w:t>Developed by Rudolf Flesch, this metric quantifies how easily a piece of writing can be understood. It assigns a score based on the average sentence length and the average number of syllables per word, where a higher score signifies easier readability. The formula used is:</w:t>
      </w:r>
      <w:r w:rsidRPr="00BD283A">
        <w:rPr>
          <w:rFonts w:asciiTheme="majorBidi" w:hAnsiTheme="majorBidi" w:cstheme="majorBidi"/>
          <w:sz w:val="24"/>
          <w:szCs w:val="24"/>
        </w:rPr>
        <w:br/>
        <w:t>206.835 - (1.015 × Average sentence length) - (84.6 × Average number of syllables per word).</w:t>
      </w:r>
    </w:p>
    <w:p w14:paraId="3BE4CC6D" w14:textId="77777777" w:rsidR="0087262F" w:rsidRDefault="0087262F" w:rsidP="00BC422F">
      <w:pPr>
        <w:bidi w:val="0"/>
        <w:spacing w:after="0" w:line="360" w:lineRule="auto"/>
        <w:rPr>
          <w:rFonts w:asciiTheme="majorBidi" w:hAnsiTheme="majorBidi" w:cstheme="majorBidi"/>
          <w:b/>
          <w:bCs/>
          <w:sz w:val="24"/>
          <w:szCs w:val="24"/>
        </w:rPr>
      </w:pPr>
    </w:p>
    <w:p w14:paraId="60410209" w14:textId="6B431A15" w:rsidR="00BD283A" w:rsidRPr="00BD283A" w:rsidRDefault="00BD283A" w:rsidP="00BC422F">
      <w:pPr>
        <w:bidi w:val="0"/>
        <w:spacing w:after="0" w:line="360" w:lineRule="auto"/>
        <w:rPr>
          <w:rFonts w:asciiTheme="majorBidi" w:hAnsiTheme="majorBidi" w:cstheme="majorBidi"/>
          <w:sz w:val="24"/>
          <w:szCs w:val="24"/>
        </w:rPr>
      </w:pPr>
      <w:r w:rsidRPr="00BD283A">
        <w:rPr>
          <w:rFonts w:asciiTheme="majorBidi" w:hAnsiTheme="majorBidi" w:cstheme="majorBidi"/>
          <w:sz w:val="24"/>
          <w:szCs w:val="24"/>
          <w:u w:val="single"/>
        </w:rPr>
        <w:t>Flesch-Kincaid Grade Level</w:t>
      </w:r>
      <w:r w:rsidRPr="00BD283A">
        <w:rPr>
          <w:rFonts w:asciiTheme="majorBidi" w:hAnsiTheme="majorBidi" w:cstheme="majorBidi"/>
          <w:sz w:val="24"/>
          <w:szCs w:val="24"/>
        </w:rPr>
        <w:br/>
        <w:t>This measure, in contrast, is designed to reflect the U.S. school grade level necessary for understanding a text. Factors like sentence length and syllable count per word are integral to this calculation. For example, a FKGL score of 8.0 suggests the text should be easily comprehensible to an eighth-grade student. The FKGL is calculated as:</w:t>
      </w:r>
      <w:r w:rsidRPr="00BD283A">
        <w:rPr>
          <w:rFonts w:asciiTheme="majorBidi" w:hAnsiTheme="majorBidi" w:cstheme="majorBidi"/>
          <w:sz w:val="24"/>
          <w:szCs w:val="24"/>
        </w:rPr>
        <w:br/>
        <w:t>(0.39 × Average number of words per sentence) + (11.8 × Average number of syllables per word) - 15.59.</w:t>
      </w:r>
    </w:p>
    <w:p w14:paraId="6F1928EE" w14:textId="77777777" w:rsidR="00BD283A" w:rsidRDefault="00BD283A" w:rsidP="00BD283A">
      <w:pPr>
        <w:bidi w:val="0"/>
        <w:spacing w:after="0" w:line="240" w:lineRule="auto"/>
        <w:rPr>
          <w:rFonts w:asciiTheme="majorBidi" w:hAnsiTheme="majorBidi" w:cstheme="majorBidi"/>
          <w:i/>
          <w:iCs/>
        </w:rPr>
      </w:pPr>
    </w:p>
    <w:p w14:paraId="4FC1F7D2" w14:textId="77777777" w:rsidR="0087262F" w:rsidRDefault="0087262F" w:rsidP="0087262F">
      <w:pPr>
        <w:bidi w:val="0"/>
        <w:spacing w:after="0" w:line="240" w:lineRule="auto"/>
        <w:rPr>
          <w:rFonts w:asciiTheme="majorBidi" w:hAnsiTheme="majorBidi" w:cstheme="majorBidi"/>
          <w:i/>
          <w:iCs/>
        </w:rPr>
      </w:pPr>
    </w:p>
    <w:p w14:paraId="2C929EEB" w14:textId="77777777" w:rsidR="0087262F" w:rsidRDefault="0087262F" w:rsidP="0087262F">
      <w:pPr>
        <w:bidi w:val="0"/>
        <w:spacing w:after="0" w:line="240" w:lineRule="auto"/>
        <w:rPr>
          <w:rFonts w:asciiTheme="majorBidi" w:hAnsiTheme="majorBidi" w:cstheme="majorBidi"/>
          <w:i/>
          <w:iCs/>
        </w:rPr>
      </w:pPr>
    </w:p>
    <w:p w14:paraId="39B353E2" w14:textId="77777777" w:rsidR="0087262F" w:rsidRDefault="0087262F" w:rsidP="0087262F">
      <w:pPr>
        <w:bidi w:val="0"/>
        <w:spacing w:after="0" w:line="240" w:lineRule="auto"/>
        <w:rPr>
          <w:rFonts w:asciiTheme="majorBidi" w:hAnsiTheme="majorBidi" w:cstheme="majorBidi"/>
          <w:i/>
          <w:iCs/>
        </w:rPr>
      </w:pPr>
    </w:p>
    <w:p w14:paraId="06A3750A" w14:textId="77777777" w:rsidR="0087262F" w:rsidRDefault="0087262F" w:rsidP="0087262F">
      <w:pPr>
        <w:bidi w:val="0"/>
        <w:spacing w:after="0" w:line="240" w:lineRule="auto"/>
        <w:rPr>
          <w:rFonts w:asciiTheme="majorBidi" w:hAnsiTheme="majorBidi" w:cstheme="majorBidi"/>
          <w:i/>
          <w:iCs/>
        </w:rPr>
      </w:pPr>
    </w:p>
    <w:p w14:paraId="774F8339" w14:textId="77777777" w:rsidR="00BD283A" w:rsidRDefault="00BD283A" w:rsidP="00BD283A">
      <w:pPr>
        <w:bidi w:val="0"/>
        <w:spacing w:after="0" w:line="240" w:lineRule="auto"/>
        <w:rPr>
          <w:rFonts w:asciiTheme="majorBidi" w:hAnsiTheme="majorBidi" w:cstheme="majorBidi"/>
          <w:i/>
          <w:iCs/>
        </w:rPr>
      </w:pPr>
    </w:p>
    <w:p w14:paraId="3F849D58" w14:textId="77777777" w:rsidR="00BD283A" w:rsidRDefault="00BD283A" w:rsidP="00BD283A">
      <w:pPr>
        <w:bidi w:val="0"/>
        <w:spacing w:after="0" w:line="240" w:lineRule="auto"/>
        <w:rPr>
          <w:rFonts w:asciiTheme="majorBidi" w:hAnsiTheme="majorBidi" w:cstheme="majorBidi"/>
          <w:i/>
          <w:iCs/>
        </w:rPr>
      </w:pPr>
    </w:p>
    <w:p w14:paraId="3B303EAC" w14:textId="77777777" w:rsidR="00BD283A" w:rsidRDefault="00BD283A" w:rsidP="00BD283A">
      <w:pPr>
        <w:bidi w:val="0"/>
        <w:spacing w:after="0" w:line="240" w:lineRule="auto"/>
        <w:rPr>
          <w:rFonts w:asciiTheme="majorBidi" w:hAnsiTheme="majorBidi" w:cstheme="majorBidi"/>
          <w:i/>
          <w:iCs/>
        </w:rPr>
      </w:pPr>
    </w:p>
    <w:p w14:paraId="0D76A518" w14:textId="77777777" w:rsidR="00BD283A" w:rsidRDefault="00BD283A" w:rsidP="00BD283A">
      <w:pPr>
        <w:bidi w:val="0"/>
        <w:spacing w:after="0" w:line="240" w:lineRule="auto"/>
        <w:rPr>
          <w:rFonts w:asciiTheme="majorBidi" w:hAnsiTheme="majorBidi" w:cstheme="majorBidi"/>
          <w:i/>
          <w:iCs/>
        </w:rPr>
      </w:pPr>
    </w:p>
    <w:p w14:paraId="20AAD40E" w14:textId="77777777" w:rsidR="00BD283A" w:rsidRDefault="00BD283A" w:rsidP="00BD283A">
      <w:pPr>
        <w:bidi w:val="0"/>
        <w:spacing w:after="0" w:line="240" w:lineRule="auto"/>
        <w:rPr>
          <w:rFonts w:asciiTheme="majorBidi" w:hAnsiTheme="majorBidi" w:cstheme="majorBidi"/>
          <w:i/>
          <w:iCs/>
        </w:rPr>
      </w:pPr>
    </w:p>
    <w:p w14:paraId="12831515" w14:textId="77777777" w:rsidR="00BD283A" w:rsidRDefault="00BD283A" w:rsidP="00BD283A">
      <w:pPr>
        <w:bidi w:val="0"/>
        <w:spacing w:after="0" w:line="240" w:lineRule="auto"/>
        <w:rPr>
          <w:rFonts w:asciiTheme="majorBidi" w:hAnsiTheme="majorBidi" w:cstheme="majorBidi"/>
          <w:i/>
          <w:iCs/>
        </w:rPr>
      </w:pPr>
    </w:p>
    <w:p w14:paraId="45D0FFD5" w14:textId="77777777" w:rsidR="00BD283A" w:rsidRDefault="00BD283A" w:rsidP="00BD283A">
      <w:pPr>
        <w:bidi w:val="0"/>
        <w:spacing w:after="0" w:line="240" w:lineRule="auto"/>
        <w:rPr>
          <w:rFonts w:asciiTheme="majorBidi" w:hAnsiTheme="majorBidi" w:cstheme="majorBidi"/>
          <w:i/>
          <w:iCs/>
        </w:rPr>
      </w:pPr>
    </w:p>
    <w:p w14:paraId="7DE39EA9" w14:textId="77777777" w:rsidR="00BD283A" w:rsidRDefault="00BD283A" w:rsidP="00BD283A">
      <w:pPr>
        <w:bidi w:val="0"/>
        <w:spacing w:after="0" w:line="240" w:lineRule="auto"/>
        <w:rPr>
          <w:rFonts w:asciiTheme="majorBidi" w:hAnsiTheme="majorBidi" w:cstheme="majorBidi"/>
          <w:i/>
          <w:iCs/>
        </w:rPr>
      </w:pPr>
    </w:p>
    <w:p w14:paraId="6B0753A0" w14:textId="77777777" w:rsidR="00BD283A" w:rsidRDefault="00BD283A" w:rsidP="00BD283A">
      <w:pPr>
        <w:bidi w:val="0"/>
        <w:spacing w:after="0" w:line="240" w:lineRule="auto"/>
        <w:rPr>
          <w:rFonts w:asciiTheme="majorBidi" w:hAnsiTheme="majorBidi" w:cstheme="majorBidi"/>
          <w:i/>
          <w:iCs/>
        </w:rPr>
      </w:pPr>
    </w:p>
    <w:p w14:paraId="4DDFFC69" w14:textId="77777777" w:rsidR="00BD283A" w:rsidRDefault="00BD283A" w:rsidP="00BD283A">
      <w:pPr>
        <w:bidi w:val="0"/>
        <w:spacing w:after="0" w:line="240" w:lineRule="auto"/>
        <w:rPr>
          <w:rFonts w:asciiTheme="majorBidi" w:hAnsiTheme="majorBidi" w:cstheme="majorBidi"/>
          <w:i/>
          <w:iCs/>
        </w:rPr>
      </w:pPr>
    </w:p>
    <w:p w14:paraId="37C9BBA9" w14:textId="77777777" w:rsidR="00BD283A" w:rsidRDefault="00BD283A" w:rsidP="00BD283A">
      <w:pPr>
        <w:bidi w:val="0"/>
        <w:spacing w:after="0" w:line="240" w:lineRule="auto"/>
        <w:rPr>
          <w:rFonts w:asciiTheme="majorBidi" w:hAnsiTheme="majorBidi" w:cstheme="majorBidi"/>
          <w:i/>
          <w:iCs/>
        </w:rPr>
      </w:pPr>
    </w:p>
    <w:p w14:paraId="631AE6B8" w14:textId="77777777" w:rsidR="00BD283A" w:rsidRDefault="00BD283A" w:rsidP="00BD283A">
      <w:pPr>
        <w:bidi w:val="0"/>
        <w:spacing w:after="0" w:line="240" w:lineRule="auto"/>
        <w:rPr>
          <w:rFonts w:asciiTheme="majorBidi" w:hAnsiTheme="majorBidi" w:cstheme="majorBidi"/>
          <w:i/>
          <w:iCs/>
        </w:rPr>
      </w:pPr>
    </w:p>
    <w:p w14:paraId="702E0B22" w14:textId="77777777" w:rsidR="0087262F" w:rsidRDefault="0087262F" w:rsidP="00BD283A">
      <w:pPr>
        <w:bidi w:val="0"/>
        <w:spacing w:after="0" w:line="240" w:lineRule="auto"/>
        <w:rPr>
          <w:rFonts w:asciiTheme="majorBidi" w:hAnsiTheme="majorBidi" w:cstheme="majorBidi"/>
          <w:i/>
          <w:iCs/>
        </w:rPr>
      </w:pPr>
    </w:p>
    <w:p w14:paraId="62C7AB2A" w14:textId="77777777" w:rsidR="0087262F" w:rsidRDefault="0087262F" w:rsidP="0087262F">
      <w:pPr>
        <w:bidi w:val="0"/>
        <w:spacing w:after="0" w:line="240" w:lineRule="auto"/>
        <w:rPr>
          <w:rFonts w:asciiTheme="majorBidi" w:hAnsiTheme="majorBidi" w:cstheme="majorBidi"/>
          <w:i/>
          <w:iCs/>
        </w:rPr>
      </w:pPr>
    </w:p>
    <w:p w14:paraId="59A6354A" w14:textId="77777777" w:rsidR="0087262F" w:rsidRDefault="0087262F" w:rsidP="0087262F">
      <w:pPr>
        <w:bidi w:val="0"/>
        <w:spacing w:after="0" w:line="240" w:lineRule="auto"/>
        <w:rPr>
          <w:rFonts w:asciiTheme="majorBidi" w:hAnsiTheme="majorBidi" w:cstheme="majorBidi"/>
          <w:i/>
          <w:iCs/>
        </w:rPr>
      </w:pPr>
    </w:p>
    <w:p w14:paraId="275A1281" w14:textId="77777777" w:rsidR="0087262F" w:rsidRDefault="0087262F" w:rsidP="0087262F">
      <w:pPr>
        <w:bidi w:val="0"/>
        <w:spacing w:after="0" w:line="240" w:lineRule="auto"/>
        <w:rPr>
          <w:rFonts w:asciiTheme="majorBidi" w:hAnsiTheme="majorBidi" w:cstheme="majorBidi"/>
          <w:i/>
          <w:iCs/>
        </w:rPr>
      </w:pPr>
    </w:p>
    <w:p w14:paraId="686DE158" w14:textId="4BFACC0D" w:rsidR="002D6E20" w:rsidRPr="009569FA" w:rsidRDefault="002D6E20" w:rsidP="0087262F">
      <w:pPr>
        <w:bidi w:val="0"/>
        <w:spacing w:after="0" w:line="240" w:lineRule="auto"/>
        <w:rPr>
          <w:rFonts w:asciiTheme="majorBidi" w:hAnsiTheme="majorBidi" w:cstheme="majorBidi"/>
          <w:i/>
          <w:iCs/>
        </w:rPr>
      </w:pPr>
      <w:r w:rsidRPr="009569FA">
        <w:rPr>
          <w:rFonts w:asciiTheme="majorBidi" w:hAnsiTheme="majorBidi" w:cstheme="majorBidi"/>
          <w:i/>
          <w:iCs/>
        </w:rPr>
        <w:lastRenderedPageBreak/>
        <w:t xml:space="preserve">Figure C1. Temporal Trends </w:t>
      </w:r>
      <w:r w:rsidR="0087262F" w:rsidRPr="009569FA">
        <w:rPr>
          <w:rFonts w:asciiTheme="majorBidi" w:hAnsiTheme="majorBidi" w:cstheme="majorBidi"/>
          <w:i/>
          <w:iCs/>
        </w:rPr>
        <w:t>Flesch Reading Ease and Flesch-Kincaid Grade</w:t>
      </w:r>
    </w:p>
    <w:p w14:paraId="380B9D2F" w14:textId="77777777" w:rsidR="00BD283A" w:rsidRDefault="00BD283A" w:rsidP="00BD283A">
      <w:pPr>
        <w:bidi w:val="0"/>
        <w:spacing w:after="0" w:line="240" w:lineRule="auto"/>
        <w:rPr>
          <w:rFonts w:asciiTheme="majorBidi" w:hAnsiTheme="majorBidi" w:cstheme="majorBidi"/>
          <w:color w:val="FF0000"/>
          <w:sz w:val="24"/>
          <w:szCs w:val="24"/>
        </w:rPr>
      </w:pPr>
    </w:p>
    <w:p w14:paraId="339B7905" w14:textId="2FEECBF8" w:rsidR="00BD283A" w:rsidRPr="00BD283A" w:rsidRDefault="00BD283A" w:rsidP="009569FA">
      <w:pPr>
        <w:tabs>
          <w:tab w:val="num" w:pos="720"/>
        </w:tabs>
        <w:bidi w:val="0"/>
        <w:spacing w:after="0" w:line="240" w:lineRule="auto"/>
        <w:jc w:val="both"/>
        <w:rPr>
          <w:rFonts w:asciiTheme="majorBidi" w:hAnsiTheme="majorBidi" w:cstheme="majorBidi"/>
          <w:i/>
          <w:iCs/>
          <w:sz w:val="20"/>
          <w:szCs w:val="20"/>
        </w:rPr>
      </w:pPr>
      <w:r w:rsidRPr="00BD283A">
        <w:rPr>
          <w:rFonts w:asciiTheme="majorBidi" w:hAnsiTheme="majorBidi" w:cstheme="majorBidi"/>
          <w:i/>
          <w:iCs/>
          <w:sz w:val="20"/>
          <w:szCs w:val="20"/>
        </w:rPr>
        <w:t xml:space="preserve">The figure </w:t>
      </w:r>
      <w:r w:rsidR="00291220">
        <w:rPr>
          <w:rFonts w:asciiTheme="majorBidi" w:hAnsiTheme="majorBidi" w:cstheme="majorBidi"/>
          <w:i/>
          <w:iCs/>
          <w:sz w:val="20"/>
          <w:szCs w:val="20"/>
        </w:rPr>
        <w:t>shows</w:t>
      </w:r>
      <w:r w:rsidRPr="00BD283A">
        <w:rPr>
          <w:rFonts w:asciiTheme="majorBidi" w:hAnsiTheme="majorBidi" w:cstheme="majorBidi"/>
          <w:i/>
          <w:iCs/>
          <w:sz w:val="20"/>
          <w:szCs w:val="20"/>
        </w:rPr>
        <w:t xml:space="preserve"> the evolution over time of the Flesch Reading Ease and Flesch-Kincaid Grade Levels, displaying annual averages alongside 95% confidence intervals calculated using the Bootstrap method.</w:t>
      </w:r>
      <w:r>
        <w:rPr>
          <w:rFonts w:asciiTheme="majorBidi" w:hAnsiTheme="majorBidi" w:cstheme="majorBidi"/>
          <w:i/>
          <w:iCs/>
          <w:sz w:val="20"/>
          <w:szCs w:val="20"/>
        </w:rPr>
        <w:t xml:space="preserve"> </w:t>
      </w:r>
      <w:r w:rsidRPr="00BD283A">
        <w:rPr>
          <w:rFonts w:asciiTheme="majorBidi" w:hAnsiTheme="majorBidi" w:cstheme="majorBidi"/>
          <w:i/>
          <w:iCs/>
          <w:sz w:val="20"/>
          <w:szCs w:val="20"/>
        </w:rPr>
        <w:t>Panel A focuses on the Flesch Reading Ease scores.</w:t>
      </w:r>
      <w:r>
        <w:rPr>
          <w:rFonts w:asciiTheme="majorBidi" w:hAnsiTheme="majorBidi" w:cstheme="majorBidi"/>
          <w:i/>
          <w:iCs/>
          <w:sz w:val="20"/>
          <w:szCs w:val="20"/>
        </w:rPr>
        <w:t xml:space="preserve"> </w:t>
      </w:r>
      <w:r w:rsidRPr="00BD283A">
        <w:rPr>
          <w:rFonts w:asciiTheme="majorBidi" w:hAnsiTheme="majorBidi" w:cstheme="majorBidi"/>
          <w:i/>
          <w:iCs/>
          <w:sz w:val="20"/>
          <w:szCs w:val="20"/>
        </w:rPr>
        <w:t>Panel B details the Flesch-Kincaid Grade Level scores.</w:t>
      </w:r>
    </w:p>
    <w:p w14:paraId="79B69178" w14:textId="77777777" w:rsidR="002D6E20" w:rsidRPr="00BD283A" w:rsidRDefault="002D6E20" w:rsidP="002D6E20">
      <w:pPr>
        <w:bidi w:val="0"/>
        <w:spacing w:after="0" w:line="480" w:lineRule="auto"/>
        <w:rPr>
          <w:rFonts w:asciiTheme="majorBidi" w:hAnsiTheme="majorBidi" w:cstheme="majorBidi"/>
          <w:color w:val="FF0000"/>
          <w:sz w:val="24"/>
          <w:szCs w:val="24"/>
        </w:rPr>
      </w:pPr>
    </w:p>
    <w:p w14:paraId="083161D9" w14:textId="190F2C24" w:rsidR="002D6E20" w:rsidRDefault="00BD283A" w:rsidP="00AA53C4">
      <w:pPr>
        <w:bidi w:val="0"/>
        <w:spacing w:after="0" w:line="480" w:lineRule="auto"/>
        <w:rPr>
          <w:rFonts w:asciiTheme="majorBidi" w:hAnsiTheme="majorBidi" w:cstheme="majorBidi"/>
          <w:sz w:val="24"/>
          <w:szCs w:val="24"/>
        </w:rPr>
      </w:pPr>
      <w:r w:rsidRPr="00BD283A">
        <w:rPr>
          <w:rFonts w:asciiTheme="majorBidi" w:hAnsiTheme="majorBidi" w:cstheme="majorBidi"/>
          <w:sz w:val="24"/>
          <w:szCs w:val="24"/>
        </w:rPr>
        <w:t xml:space="preserve">Panel </w:t>
      </w:r>
      <w:r>
        <w:rPr>
          <w:rFonts w:asciiTheme="majorBidi" w:hAnsiTheme="majorBidi" w:cstheme="majorBidi"/>
          <w:sz w:val="24"/>
          <w:szCs w:val="24"/>
        </w:rPr>
        <w:t>A</w:t>
      </w:r>
      <w:r w:rsidRPr="00BD283A">
        <w:rPr>
          <w:rFonts w:asciiTheme="majorBidi" w:hAnsiTheme="majorBidi" w:cstheme="majorBidi"/>
          <w:sz w:val="24"/>
          <w:szCs w:val="24"/>
        </w:rPr>
        <w:t>: Flesch Reading Ease</w:t>
      </w:r>
    </w:p>
    <w:p w14:paraId="3D6F789C" w14:textId="761D142D" w:rsidR="00AA53C4" w:rsidRPr="00AA53C4" w:rsidRDefault="009275BA" w:rsidP="002D6E20">
      <w:pPr>
        <w:bidi w:val="0"/>
        <w:spacing w:after="0" w:line="480" w:lineRule="auto"/>
        <w:rPr>
          <w:rFonts w:asciiTheme="majorBidi" w:hAnsiTheme="majorBidi" w:cstheme="majorBidi"/>
          <w:sz w:val="24"/>
          <w:szCs w:val="24"/>
        </w:rPr>
      </w:pPr>
      <w:r>
        <w:rPr>
          <w:rFonts w:asciiTheme="majorBidi" w:hAnsiTheme="majorBidi" w:cstheme="majorBidi"/>
          <w:b/>
          <w:bCs/>
          <w:noProof/>
          <w:sz w:val="24"/>
          <w:szCs w:val="24"/>
          <w:lang w:val="en-GB"/>
        </w:rPr>
        <w:drawing>
          <wp:anchor distT="0" distB="0" distL="114300" distR="114300" simplePos="0" relativeHeight="251976704" behindDoc="0" locked="0" layoutInCell="1" allowOverlap="1" wp14:anchorId="692D4D1A" wp14:editId="0920DE71">
            <wp:simplePos x="0" y="0"/>
            <wp:positionH relativeFrom="margin">
              <wp:posOffset>-172475</wp:posOffset>
            </wp:positionH>
            <wp:positionV relativeFrom="paragraph">
              <wp:posOffset>156992</wp:posOffset>
            </wp:positionV>
            <wp:extent cx="5223510" cy="2529840"/>
            <wp:effectExtent l="0" t="0" r="0" b="3810"/>
            <wp:wrapSquare wrapText="bothSides"/>
            <wp:docPr id="787613957" name="Picture 3" descr="A graph showing the growth of a stock mar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613957" name="Picture 3" descr="A graph showing the growth of a stock market&#10;&#10;Description automatically generated"/>
                    <pic:cNvPicPr/>
                  </pic:nvPicPr>
                  <pic:blipFill rotWithShape="1">
                    <a:blip r:embed="rId12" cstate="print">
                      <a:extLst>
                        <a:ext uri="{28A0092B-C50C-407E-A947-70E740481C1C}">
                          <a14:useLocalDpi xmlns:a14="http://schemas.microsoft.com/office/drawing/2010/main" val="0"/>
                        </a:ext>
                      </a:extLst>
                    </a:blip>
                    <a:srcRect l="6719" t="10660" r="8547" b="4067"/>
                    <a:stretch/>
                  </pic:blipFill>
                  <pic:spPr bwMode="auto">
                    <a:xfrm>
                      <a:off x="0" y="0"/>
                      <a:ext cx="5223510" cy="2529840"/>
                    </a:xfrm>
                    <a:prstGeom prst="rect">
                      <a:avLst/>
                    </a:prstGeom>
                    <a:ln>
                      <a:noFill/>
                    </a:ln>
                    <a:extLst>
                      <a:ext uri="{53640926-AAD7-44D8-BBD7-CCE9431645EC}">
                        <a14:shadowObscured xmlns:a14="http://schemas.microsoft.com/office/drawing/2010/main"/>
                      </a:ext>
                    </a:extLst>
                  </pic:spPr>
                </pic:pic>
              </a:graphicData>
            </a:graphic>
          </wp:anchor>
        </w:drawing>
      </w:r>
    </w:p>
    <w:p w14:paraId="60C9646A" w14:textId="5622069A" w:rsidR="00BD283A" w:rsidRDefault="00BD283A" w:rsidP="00AA53C4">
      <w:pPr>
        <w:bidi w:val="0"/>
        <w:spacing w:after="0" w:line="480" w:lineRule="auto"/>
        <w:rPr>
          <w:rFonts w:asciiTheme="majorBidi" w:hAnsiTheme="majorBidi" w:cstheme="majorBidi"/>
          <w:noProof/>
          <w:sz w:val="24"/>
          <w:szCs w:val="24"/>
          <w:lang w:val="en-GB"/>
        </w:rPr>
      </w:pPr>
      <w:bookmarkStart w:id="2" w:name="_Hlk161001552"/>
      <w:r>
        <w:rPr>
          <w:rFonts w:asciiTheme="majorBidi" w:hAnsiTheme="majorBidi" w:cstheme="majorBidi"/>
          <w:noProof/>
          <w:sz w:val="24"/>
          <w:szCs w:val="24"/>
          <w:lang w:val="en-GB"/>
        </w:rPr>
        <w:t xml:space="preserve">Panel B: </w:t>
      </w:r>
      <w:r w:rsidRPr="00BD283A">
        <w:rPr>
          <w:rFonts w:asciiTheme="majorBidi" w:hAnsiTheme="majorBidi" w:cstheme="majorBidi"/>
          <w:noProof/>
          <w:sz w:val="24"/>
          <w:szCs w:val="24"/>
          <w:lang w:val="en-GB"/>
        </w:rPr>
        <w:t>Flesch-Kincaid Grade Level</w:t>
      </w:r>
    </w:p>
    <w:bookmarkEnd w:id="2"/>
    <w:p w14:paraId="1231F8FB" w14:textId="72641723" w:rsidR="009275BA" w:rsidRDefault="009275BA" w:rsidP="00BD283A">
      <w:pPr>
        <w:bidi w:val="0"/>
        <w:spacing w:after="0" w:line="360" w:lineRule="auto"/>
        <w:jc w:val="both"/>
        <w:rPr>
          <w:rFonts w:asciiTheme="majorBidi" w:hAnsiTheme="majorBidi" w:cstheme="majorBidi"/>
          <w:noProof/>
          <w:sz w:val="24"/>
          <w:szCs w:val="24"/>
          <w:lang w:val="en-GB"/>
        </w:rPr>
      </w:pPr>
      <w:r>
        <w:rPr>
          <w:rFonts w:asciiTheme="majorBidi" w:hAnsiTheme="majorBidi" w:cstheme="majorBidi"/>
          <w:noProof/>
          <w:sz w:val="24"/>
          <w:szCs w:val="24"/>
        </w:rPr>
        <w:drawing>
          <wp:anchor distT="0" distB="0" distL="114300" distR="114300" simplePos="0" relativeHeight="251978752" behindDoc="0" locked="0" layoutInCell="1" allowOverlap="1" wp14:anchorId="03210988" wp14:editId="08ADA85E">
            <wp:simplePos x="0" y="0"/>
            <wp:positionH relativeFrom="margin">
              <wp:posOffset>-237197</wp:posOffset>
            </wp:positionH>
            <wp:positionV relativeFrom="paragraph">
              <wp:posOffset>215411</wp:posOffset>
            </wp:positionV>
            <wp:extent cx="5154930" cy="2673350"/>
            <wp:effectExtent l="0" t="0" r="7620" b="0"/>
            <wp:wrapTopAndBottom/>
            <wp:docPr id="587405226" name="Picture 1" descr="A graph showing a line going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405226" name="Picture 1" descr="A graph showing a line going up&#10;&#10;Description automatically generated"/>
                    <pic:cNvPicPr/>
                  </pic:nvPicPr>
                  <pic:blipFill rotWithShape="1">
                    <a:blip r:embed="rId13" cstate="print">
                      <a:extLst>
                        <a:ext uri="{28A0092B-C50C-407E-A947-70E740481C1C}">
                          <a14:useLocalDpi xmlns:a14="http://schemas.microsoft.com/office/drawing/2010/main" val="0"/>
                        </a:ext>
                      </a:extLst>
                    </a:blip>
                    <a:srcRect l="6212" t="9889" r="8416"/>
                    <a:stretch/>
                  </pic:blipFill>
                  <pic:spPr bwMode="auto">
                    <a:xfrm>
                      <a:off x="0" y="0"/>
                      <a:ext cx="5154930" cy="2673350"/>
                    </a:xfrm>
                    <a:prstGeom prst="rect">
                      <a:avLst/>
                    </a:prstGeom>
                    <a:ln>
                      <a:noFill/>
                    </a:ln>
                    <a:extLst>
                      <a:ext uri="{53640926-AAD7-44D8-BBD7-CCE9431645EC}">
                        <a14:shadowObscured xmlns:a14="http://schemas.microsoft.com/office/drawing/2010/main"/>
                      </a:ext>
                    </a:extLst>
                  </pic:spPr>
                </pic:pic>
              </a:graphicData>
            </a:graphic>
          </wp:anchor>
        </w:drawing>
      </w:r>
    </w:p>
    <w:p w14:paraId="79AACA19" w14:textId="77777777" w:rsidR="009275BA" w:rsidRDefault="009275BA" w:rsidP="009275BA">
      <w:pPr>
        <w:bidi w:val="0"/>
        <w:spacing w:after="0" w:line="360" w:lineRule="auto"/>
        <w:jc w:val="both"/>
        <w:rPr>
          <w:rFonts w:asciiTheme="majorBidi" w:hAnsiTheme="majorBidi" w:cstheme="majorBidi"/>
          <w:noProof/>
          <w:sz w:val="24"/>
          <w:szCs w:val="24"/>
          <w:lang w:val="en-GB"/>
        </w:rPr>
      </w:pPr>
    </w:p>
    <w:p w14:paraId="6608EB1E" w14:textId="3D630E72" w:rsidR="002825A2" w:rsidRDefault="00291220" w:rsidP="00291220">
      <w:pPr>
        <w:bidi w:val="0"/>
        <w:spacing w:after="0" w:line="360" w:lineRule="auto"/>
        <w:jc w:val="both"/>
        <w:rPr>
          <w:rFonts w:asciiTheme="majorBidi" w:hAnsiTheme="majorBidi" w:cstheme="majorBidi"/>
          <w:noProof/>
          <w:sz w:val="24"/>
          <w:szCs w:val="24"/>
          <w:lang w:val="en-GB"/>
        </w:rPr>
      </w:pPr>
      <w:r>
        <w:rPr>
          <w:rFonts w:asciiTheme="majorBidi" w:hAnsiTheme="majorBidi" w:cstheme="majorBidi"/>
          <w:noProof/>
          <w:sz w:val="24"/>
          <w:szCs w:val="24"/>
          <w:lang w:val="en-GB"/>
        </w:rPr>
        <w:t>Figure C1</w:t>
      </w:r>
      <w:r w:rsidRPr="00291220">
        <w:rPr>
          <w:rFonts w:asciiTheme="majorBidi" w:hAnsiTheme="majorBidi" w:cstheme="majorBidi"/>
          <w:noProof/>
          <w:sz w:val="24"/>
          <w:szCs w:val="24"/>
          <w:lang w:val="en-GB"/>
        </w:rPr>
        <w:t xml:space="preserve"> visualizes the evolution over time of the Flesch Reading Ease and Flesch-Kincaid Grade Levels, displaying annual averages alongside 95% confidence intervals.</w:t>
      </w:r>
      <w:r>
        <w:rPr>
          <w:rFonts w:asciiTheme="majorBidi" w:hAnsiTheme="majorBidi" w:cstheme="majorBidi"/>
          <w:noProof/>
          <w:sz w:val="24"/>
          <w:szCs w:val="24"/>
          <w:lang w:val="en-GB"/>
        </w:rPr>
        <w:t xml:space="preserve"> </w:t>
      </w:r>
      <w:r w:rsidR="00BD283A" w:rsidRPr="00BD283A">
        <w:rPr>
          <w:rFonts w:asciiTheme="majorBidi" w:hAnsiTheme="majorBidi" w:cstheme="majorBidi"/>
          <w:noProof/>
          <w:sz w:val="24"/>
          <w:szCs w:val="24"/>
          <w:lang w:val="en-GB"/>
        </w:rPr>
        <w:lastRenderedPageBreak/>
        <w:t>Our analysis reveals a discernible trend of decreasing readability across the years, similar to the patterns observed with the Gunning</w:t>
      </w:r>
      <w:r>
        <w:rPr>
          <w:rFonts w:asciiTheme="majorBidi" w:hAnsiTheme="majorBidi" w:cstheme="majorBidi"/>
          <w:noProof/>
          <w:sz w:val="24"/>
          <w:szCs w:val="24"/>
          <w:lang w:val="en-GB"/>
        </w:rPr>
        <w:t>—</w:t>
      </w:r>
      <w:r w:rsidR="00BD283A" w:rsidRPr="00BD283A">
        <w:rPr>
          <w:rFonts w:asciiTheme="majorBidi" w:hAnsiTheme="majorBidi" w:cstheme="majorBidi"/>
          <w:noProof/>
          <w:sz w:val="24"/>
          <w:szCs w:val="24"/>
          <w:lang w:val="en-GB"/>
        </w:rPr>
        <w:t xml:space="preserve">Fog index. Specifically, the data shows a progression from a </w:t>
      </w:r>
      <w:r w:rsidR="00B30FD9">
        <w:rPr>
          <w:rFonts w:asciiTheme="majorBidi" w:hAnsiTheme="majorBidi" w:cstheme="majorBidi"/>
          <w:noProof/>
          <w:sz w:val="24"/>
          <w:szCs w:val="24"/>
          <w:lang w:val="en-GB"/>
        </w:rPr>
        <w:t>FKGL</w:t>
      </w:r>
      <w:r w:rsidR="00BD283A" w:rsidRPr="00BD283A">
        <w:rPr>
          <w:rFonts w:asciiTheme="majorBidi" w:hAnsiTheme="majorBidi" w:cstheme="majorBidi"/>
          <w:noProof/>
          <w:sz w:val="24"/>
          <w:szCs w:val="24"/>
          <w:lang w:val="en-GB"/>
        </w:rPr>
        <w:t xml:space="preserve"> score of 14.7 in 1996 to nearly 18 in 2022, indicating an increasing complexity in the text</w:t>
      </w:r>
      <w:r w:rsidR="00BD283A">
        <w:rPr>
          <w:rFonts w:asciiTheme="majorBidi" w:hAnsiTheme="majorBidi" w:cstheme="majorBidi"/>
          <w:noProof/>
          <w:sz w:val="24"/>
          <w:szCs w:val="24"/>
          <w:lang w:val="en-GB"/>
        </w:rPr>
        <w:t>.</w:t>
      </w:r>
      <w:r w:rsidR="002825A2">
        <w:rPr>
          <w:rFonts w:asciiTheme="majorBidi" w:hAnsiTheme="majorBidi" w:cstheme="majorBidi"/>
          <w:sz w:val="24"/>
          <w:szCs w:val="24"/>
          <w:lang w:val="en-GB"/>
        </w:rPr>
        <w:br w:type="page"/>
      </w:r>
    </w:p>
    <w:p w14:paraId="513A27E6" w14:textId="08EF2FCA" w:rsidR="007436BF" w:rsidRPr="00C208C5" w:rsidRDefault="007436BF" w:rsidP="007436BF">
      <w:pPr>
        <w:bidi w:val="0"/>
        <w:spacing w:after="0" w:line="240" w:lineRule="auto"/>
        <w:rPr>
          <w:rFonts w:asciiTheme="majorBidi" w:hAnsiTheme="majorBidi" w:cstheme="majorBidi"/>
          <w:b/>
          <w:bCs/>
          <w:sz w:val="24"/>
          <w:szCs w:val="24"/>
        </w:rPr>
      </w:pPr>
      <w:bookmarkStart w:id="3" w:name="_Hlk162142050"/>
      <w:r w:rsidRPr="00C208C5">
        <w:rPr>
          <w:rFonts w:asciiTheme="majorBidi" w:hAnsiTheme="majorBidi" w:cstheme="majorBidi"/>
          <w:b/>
          <w:bCs/>
          <w:sz w:val="24"/>
          <w:szCs w:val="24"/>
        </w:rPr>
        <w:lastRenderedPageBreak/>
        <w:t xml:space="preserve">Appendix </w:t>
      </w:r>
      <w:r>
        <w:rPr>
          <w:rFonts w:asciiTheme="majorBidi" w:hAnsiTheme="majorBidi" w:cstheme="majorBidi"/>
          <w:b/>
          <w:bCs/>
          <w:sz w:val="24"/>
          <w:szCs w:val="24"/>
        </w:rPr>
        <w:t>D</w:t>
      </w:r>
      <w:r w:rsidRPr="00C208C5">
        <w:rPr>
          <w:rFonts w:asciiTheme="majorBidi" w:hAnsiTheme="majorBidi" w:cstheme="majorBidi"/>
          <w:b/>
          <w:bCs/>
          <w:sz w:val="24"/>
          <w:szCs w:val="24"/>
        </w:rPr>
        <w:t xml:space="preserve">: </w:t>
      </w:r>
      <w:r w:rsidRPr="007436BF">
        <w:rPr>
          <w:rFonts w:asciiTheme="majorBidi" w:hAnsiTheme="majorBidi" w:cstheme="majorBidi"/>
          <w:b/>
          <w:bCs/>
          <w:sz w:val="24"/>
          <w:szCs w:val="24"/>
        </w:rPr>
        <w:t>Gunning-Fog Index Evolution with Bootstrapping</w:t>
      </w:r>
      <w:r>
        <w:rPr>
          <w:rFonts w:asciiTheme="majorBidi" w:hAnsiTheme="majorBidi" w:cstheme="majorBidi"/>
          <w:b/>
          <w:bCs/>
          <w:sz w:val="24"/>
          <w:szCs w:val="24"/>
        </w:rPr>
        <w:br/>
        <w:t xml:space="preserve"> </w:t>
      </w:r>
    </w:p>
    <w:p w14:paraId="7958B55D" w14:textId="41551C1F" w:rsidR="007436BF" w:rsidRPr="007436BF" w:rsidRDefault="007436BF" w:rsidP="007436BF">
      <w:pPr>
        <w:bidi w:val="0"/>
        <w:spacing w:after="0" w:line="480" w:lineRule="auto"/>
        <w:jc w:val="both"/>
        <w:rPr>
          <w:rFonts w:asciiTheme="majorBidi" w:hAnsiTheme="majorBidi" w:cs="Times New Roman"/>
          <w:sz w:val="24"/>
          <w:szCs w:val="24"/>
        </w:rPr>
      </w:pPr>
      <w:r w:rsidRPr="007436BF">
        <w:rPr>
          <w:rFonts w:asciiTheme="majorBidi" w:hAnsiTheme="majorBidi" w:cs="Times New Roman"/>
          <w:sz w:val="24"/>
          <w:szCs w:val="24"/>
        </w:rPr>
        <w:t xml:space="preserve">To validate our findings, we have employed the bootstrapping technique </w:t>
      </w:r>
      <w:bookmarkEnd w:id="3"/>
      <w:r w:rsidRPr="007436BF">
        <w:rPr>
          <w:rFonts w:asciiTheme="majorBidi" w:hAnsiTheme="majorBidi" w:cs="Times New Roman"/>
          <w:sz w:val="24"/>
          <w:szCs w:val="24"/>
        </w:rPr>
        <w:t xml:space="preserve">to establish confidence intervals and assess standard errors. Figure D1 presents our key results, incorporating bootstrapped samples with calculated 95% confidence intervals. We used a standard sample size of 10,000 for most datasets. However, for the academic </w:t>
      </w:r>
      <w:r w:rsidR="006A12BA" w:rsidRPr="007436BF">
        <w:rPr>
          <w:rFonts w:asciiTheme="majorBidi" w:hAnsiTheme="majorBidi" w:cs="Times New Roman"/>
          <w:sz w:val="24"/>
          <w:szCs w:val="24"/>
        </w:rPr>
        <w:t>journals’</w:t>
      </w:r>
      <w:r w:rsidRPr="007436BF">
        <w:rPr>
          <w:rFonts w:asciiTheme="majorBidi" w:hAnsiTheme="majorBidi" w:cs="Times New Roman"/>
          <w:sz w:val="24"/>
          <w:szCs w:val="24"/>
        </w:rPr>
        <w:t xml:space="preserve"> dataset—specifically JAE and JBF—we reduced the sample size to 1,000 articles, and to 250 articles for QREF. This reduction reflects the narrower scope and availability of articles in these journals.</w:t>
      </w:r>
    </w:p>
    <w:p w14:paraId="5B32B9FA" w14:textId="3B6F0631" w:rsidR="007436BF" w:rsidRPr="007436BF" w:rsidRDefault="007436BF" w:rsidP="007436BF">
      <w:pPr>
        <w:bidi w:val="0"/>
        <w:spacing w:after="0" w:line="480" w:lineRule="auto"/>
        <w:jc w:val="both"/>
        <w:rPr>
          <w:rFonts w:asciiTheme="majorBidi" w:hAnsiTheme="majorBidi" w:cs="Times New Roman"/>
          <w:sz w:val="24"/>
          <w:szCs w:val="24"/>
        </w:rPr>
      </w:pPr>
      <w:r w:rsidRPr="007436BF">
        <w:rPr>
          <w:rFonts w:asciiTheme="majorBidi" w:hAnsiTheme="majorBidi" w:cs="Times New Roman"/>
          <w:sz w:val="24"/>
          <w:szCs w:val="24"/>
        </w:rPr>
        <w:t>The wider error bands observed in the JAE, JBF, and QREF corpora signify higher standard error</w:t>
      </w:r>
      <w:r w:rsidR="000560E8">
        <w:rPr>
          <w:rFonts w:asciiTheme="majorBidi" w:hAnsiTheme="majorBidi" w:cs="Times New Roman"/>
          <w:sz w:val="24"/>
          <w:szCs w:val="24"/>
        </w:rPr>
        <w:t>s</w:t>
      </w:r>
      <w:r w:rsidRPr="007436BF">
        <w:rPr>
          <w:rFonts w:asciiTheme="majorBidi" w:hAnsiTheme="majorBidi" w:cs="Times New Roman"/>
          <w:sz w:val="24"/>
          <w:szCs w:val="24"/>
        </w:rPr>
        <w:t>, primarily due to the smaller number of available observations in these datasets.</w:t>
      </w:r>
    </w:p>
    <w:p w14:paraId="4E75AF7E" w14:textId="3A9B9BB7" w:rsidR="007436BF" w:rsidRPr="004F169F" w:rsidRDefault="007436BF" w:rsidP="007436BF">
      <w:pPr>
        <w:bidi w:val="0"/>
        <w:jc w:val="both"/>
        <w:rPr>
          <w:rFonts w:asciiTheme="majorBidi" w:hAnsiTheme="majorBidi" w:cstheme="majorBidi"/>
          <w:i/>
          <w:iCs/>
        </w:rPr>
      </w:pPr>
      <w:r w:rsidRPr="004F169F">
        <w:rPr>
          <w:rFonts w:asciiTheme="majorBidi" w:hAnsiTheme="majorBidi" w:cstheme="majorBidi"/>
          <w:i/>
          <w:iCs/>
        </w:rPr>
        <w:t xml:space="preserve">Figure </w:t>
      </w:r>
      <w:r>
        <w:rPr>
          <w:rFonts w:asciiTheme="majorBidi" w:hAnsiTheme="majorBidi" w:cstheme="majorBidi"/>
          <w:i/>
          <w:iCs/>
        </w:rPr>
        <w:t>D</w:t>
      </w:r>
      <w:r w:rsidRPr="004F169F">
        <w:rPr>
          <w:rFonts w:asciiTheme="majorBidi" w:hAnsiTheme="majorBidi" w:cstheme="majorBidi"/>
          <w:i/>
          <w:iCs/>
        </w:rPr>
        <w:t>1</w:t>
      </w:r>
      <w:bookmarkStart w:id="4" w:name="_Hlk160744602"/>
      <w:r w:rsidRPr="004F169F">
        <w:rPr>
          <w:rFonts w:asciiTheme="majorBidi" w:hAnsiTheme="majorBidi" w:cstheme="majorBidi"/>
          <w:i/>
          <w:iCs/>
        </w:rPr>
        <w:t xml:space="preserve">. </w:t>
      </w:r>
      <w:bookmarkEnd w:id="4"/>
      <w:r w:rsidR="000560E8" w:rsidRPr="000560E8">
        <w:rPr>
          <w:rFonts w:asciiTheme="majorBidi" w:hAnsiTheme="majorBidi" w:cstheme="majorBidi"/>
          <w:i/>
          <w:iCs/>
        </w:rPr>
        <w:t>Temporal Trends in Gunning-Fog Index Across Diverse Corpora – A Bootstrap Confidence Interval Analysis</w:t>
      </w:r>
      <w:r>
        <w:rPr>
          <w:rFonts w:asciiTheme="majorBidi" w:hAnsiTheme="majorBidi" w:cstheme="majorBidi"/>
          <w:i/>
          <w:iCs/>
        </w:rPr>
        <w:t>.</w:t>
      </w:r>
    </w:p>
    <w:p w14:paraId="13DA63F8" w14:textId="2A2C5FA3" w:rsidR="007436BF" w:rsidRPr="007E66BF" w:rsidRDefault="000560E8" w:rsidP="007436BF">
      <w:pPr>
        <w:bidi w:val="0"/>
        <w:spacing w:after="0" w:line="240" w:lineRule="auto"/>
        <w:jc w:val="both"/>
        <w:rPr>
          <w:rFonts w:asciiTheme="majorBidi" w:hAnsiTheme="majorBidi" w:cstheme="majorBidi"/>
          <w:sz w:val="24"/>
          <w:szCs w:val="24"/>
        </w:rPr>
      </w:pPr>
      <w:r w:rsidRPr="000560E8">
        <w:rPr>
          <w:rFonts w:asciiTheme="majorBidi" w:hAnsiTheme="majorBidi" w:cstheme="majorBidi"/>
          <w:i/>
          <w:iCs/>
          <w:sz w:val="20"/>
          <w:szCs w:val="20"/>
        </w:rPr>
        <w:t xml:space="preserve">This figure presents a year-over-year </w:t>
      </w:r>
      <w:r>
        <w:rPr>
          <w:rFonts w:asciiTheme="majorBidi" w:hAnsiTheme="majorBidi" w:cstheme="majorBidi"/>
          <w:i/>
          <w:iCs/>
          <w:sz w:val="20"/>
          <w:szCs w:val="20"/>
        </w:rPr>
        <w:t xml:space="preserve">evolution </w:t>
      </w:r>
      <w:r w:rsidRPr="000560E8">
        <w:rPr>
          <w:rFonts w:asciiTheme="majorBidi" w:hAnsiTheme="majorBidi" w:cstheme="majorBidi"/>
          <w:i/>
          <w:iCs/>
          <w:sz w:val="20"/>
          <w:szCs w:val="20"/>
        </w:rPr>
        <w:t>comparison of the Gunning-Fog Index across various corpora. Each point in the graph represents the yearly average Gunning-Fog Index for each corpus. Additionally, 95% confidence intervals, determined using the Bootstrap method, are included to provide statistical context</w:t>
      </w:r>
      <w:r>
        <w:rPr>
          <w:rFonts w:asciiTheme="majorBidi" w:hAnsiTheme="majorBidi" w:cstheme="majorBidi"/>
          <w:i/>
          <w:iCs/>
          <w:sz w:val="20"/>
          <w:szCs w:val="20"/>
        </w:rPr>
        <w:t>.</w:t>
      </w:r>
    </w:p>
    <w:p w14:paraId="3C39E9DA" w14:textId="75E2DEB5" w:rsidR="007436BF" w:rsidRPr="00902E5C" w:rsidRDefault="009275BA" w:rsidP="007436BF">
      <w:pPr>
        <w:bidi w:val="0"/>
        <w:spacing w:after="0" w:line="480" w:lineRule="auto"/>
        <w:rPr>
          <w:rFonts w:asciiTheme="majorBidi" w:hAnsiTheme="majorBidi" w:cstheme="majorBidi"/>
          <w:sz w:val="24"/>
          <w:szCs w:val="24"/>
        </w:rPr>
      </w:pPr>
      <w:r>
        <w:rPr>
          <w:rFonts w:asciiTheme="majorBidi" w:hAnsiTheme="majorBidi" w:cstheme="majorBidi" w:hint="cs"/>
          <w:noProof/>
        </w:rPr>
        <w:drawing>
          <wp:anchor distT="0" distB="0" distL="114300" distR="114300" simplePos="0" relativeHeight="251979776" behindDoc="0" locked="0" layoutInCell="1" allowOverlap="1" wp14:anchorId="6BC2D830" wp14:editId="28D4D9A0">
            <wp:simplePos x="0" y="0"/>
            <wp:positionH relativeFrom="margin">
              <wp:posOffset>-76200</wp:posOffset>
            </wp:positionH>
            <wp:positionV relativeFrom="paragraph">
              <wp:posOffset>409770</wp:posOffset>
            </wp:positionV>
            <wp:extent cx="5233988" cy="3049904"/>
            <wp:effectExtent l="0" t="0" r="5080" b="0"/>
            <wp:wrapTopAndBottom/>
            <wp:docPr id="3" name="Picture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of different colored line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33988" cy="3049904"/>
                    </a:xfrm>
                    <a:prstGeom prst="rect">
                      <a:avLst/>
                    </a:prstGeom>
                    <a:noFill/>
                    <a:ln>
                      <a:noFill/>
                    </a:ln>
                  </pic:spPr>
                </pic:pic>
              </a:graphicData>
            </a:graphic>
          </wp:anchor>
        </w:drawing>
      </w:r>
    </w:p>
    <w:p w14:paraId="13E36E43" w14:textId="77777777" w:rsidR="00B03151" w:rsidRDefault="00B03151" w:rsidP="00B03151">
      <w:pPr>
        <w:bidi w:val="0"/>
        <w:spacing w:after="0" w:line="240" w:lineRule="auto"/>
        <w:rPr>
          <w:rFonts w:asciiTheme="majorBidi" w:hAnsiTheme="majorBidi" w:cstheme="majorBidi"/>
          <w:b/>
          <w:bCs/>
          <w:sz w:val="24"/>
          <w:szCs w:val="24"/>
        </w:rPr>
      </w:pPr>
    </w:p>
    <w:p w14:paraId="430CCA26" w14:textId="77777777" w:rsidR="006221AB" w:rsidRDefault="006221AB">
      <w:pPr>
        <w:bidi w:val="0"/>
        <w:spacing w:after="160" w:line="259" w:lineRule="auto"/>
        <w:rPr>
          <w:rFonts w:asciiTheme="majorBidi" w:hAnsiTheme="majorBidi" w:cstheme="majorBidi"/>
          <w:b/>
          <w:bCs/>
          <w:sz w:val="24"/>
          <w:szCs w:val="24"/>
        </w:rPr>
      </w:pPr>
      <w:r>
        <w:rPr>
          <w:rFonts w:asciiTheme="majorBidi" w:hAnsiTheme="majorBidi" w:cstheme="majorBidi"/>
          <w:b/>
          <w:bCs/>
          <w:sz w:val="24"/>
          <w:szCs w:val="24"/>
        </w:rPr>
        <w:br w:type="page"/>
      </w:r>
    </w:p>
    <w:p w14:paraId="703F2A6F" w14:textId="4BD4F020" w:rsidR="006221AB" w:rsidRDefault="00B03151" w:rsidP="006221AB">
      <w:pPr>
        <w:bidi w:val="0"/>
        <w:spacing w:after="0" w:line="240" w:lineRule="auto"/>
        <w:rPr>
          <w:rFonts w:asciiTheme="majorBidi" w:hAnsiTheme="majorBidi" w:cstheme="majorBidi"/>
          <w:b/>
          <w:bCs/>
          <w:sz w:val="24"/>
          <w:szCs w:val="24"/>
        </w:rPr>
      </w:pPr>
      <w:r w:rsidRPr="00C208C5">
        <w:rPr>
          <w:rFonts w:asciiTheme="majorBidi" w:hAnsiTheme="majorBidi" w:cstheme="majorBidi"/>
          <w:b/>
          <w:bCs/>
          <w:sz w:val="24"/>
          <w:szCs w:val="24"/>
        </w:rPr>
        <w:lastRenderedPageBreak/>
        <w:t xml:space="preserve">Appendix </w:t>
      </w:r>
      <w:r>
        <w:rPr>
          <w:rFonts w:asciiTheme="majorBidi" w:hAnsiTheme="majorBidi" w:cstheme="majorBidi"/>
          <w:b/>
          <w:bCs/>
          <w:sz w:val="24"/>
          <w:szCs w:val="24"/>
        </w:rPr>
        <w:t>E</w:t>
      </w:r>
      <w:r w:rsidRPr="00C208C5">
        <w:rPr>
          <w:rFonts w:asciiTheme="majorBidi" w:hAnsiTheme="majorBidi" w:cstheme="majorBidi"/>
          <w:b/>
          <w:bCs/>
          <w:sz w:val="24"/>
          <w:szCs w:val="24"/>
        </w:rPr>
        <w:t xml:space="preserve">: </w:t>
      </w:r>
      <w:r w:rsidR="006221AB" w:rsidRPr="006221AB">
        <w:rPr>
          <w:rFonts w:asciiTheme="majorBidi" w:hAnsiTheme="majorBidi" w:cstheme="majorBidi"/>
          <w:b/>
          <w:bCs/>
          <w:sz w:val="24"/>
          <w:szCs w:val="24"/>
        </w:rPr>
        <w:t xml:space="preserve">Regression Analysis of Readability Trends Over Time </w:t>
      </w:r>
    </w:p>
    <w:p w14:paraId="6434F4EF" w14:textId="633E8347" w:rsidR="00B03151" w:rsidRDefault="00B03151" w:rsidP="006221AB">
      <w:pPr>
        <w:bidi w:val="0"/>
        <w:spacing w:after="0" w:line="240" w:lineRule="auto"/>
        <w:rPr>
          <w:rFonts w:asciiTheme="majorBidi" w:hAnsiTheme="majorBidi" w:cstheme="majorBidi"/>
          <w:b/>
          <w:bCs/>
          <w:sz w:val="24"/>
          <w:szCs w:val="24"/>
        </w:rPr>
      </w:pPr>
      <w:r>
        <w:rPr>
          <w:rFonts w:asciiTheme="majorBidi" w:hAnsiTheme="majorBidi" w:cstheme="majorBidi"/>
          <w:b/>
          <w:bCs/>
          <w:sz w:val="24"/>
          <w:szCs w:val="24"/>
        </w:rPr>
        <w:t xml:space="preserve"> </w:t>
      </w:r>
    </w:p>
    <w:p w14:paraId="1EF61B89" w14:textId="0E8222F1" w:rsidR="00F74E6E" w:rsidRPr="006221AB" w:rsidRDefault="00671C6B" w:rsidP="00F74E6E">
      <w:pPr>
        <w:pStyle w:val="Caption"/>
        <w:keepNext/>
        <w:bidi w:val="0"/>
        <w:jc w:val="both"/>
        <w:rPr>
          <w:rFonts w:asciiTheme="majorBidi" w:hAnsiTheme="majorBidi" w:cstheme="majorBidi"/>
          <w:i w:val="0"/>
          <w:iCs w:val="0"/>
          <w:color w:val="auto"/>
          <w:sz w:val="22"/>
          <w:szCs w:val="22"/>
        </w:rPr>
      </w:pPr>
      <w:r w:rsidRPr="00671C6B">
        <w:rPr>
          <w:rFonts w:asciiTheme="majorBidi" w:hAnsiTheme="majorBidi" w:cstheme="majorBidi"/>
          <w:i w:val="0"/>
          <w:iCs w:val="0"/>
          <w:color w:val="auto"/>
          <w:sz w:val="22"/>
          <w:szCs w:val="22"/>
        </w:rPr>
        <w:t>This appendix supplements Figure 2 by presenting the estimated yearly coefficients derived from regression model (2)</w:t>
      </w:r>
      <w:r w:rsidR="00F74E6E">
        <w:rPr>
          <w:rFonts w:asciiTheme="majorBidi" w:hAnsiTheme="majorBidi" w:cstheme="majorBidi"/>
          <w:i w:val="0"/>
          <w:iCs w:val="0"/>
          <w:color w:val="auto"/>
          <w:sz w:val="22"/>
          <w:szCs w:val="22"/>
        </w:rPr>
        <w:t xml:space="preserve">. </w:t>
      </w:r>
    </w:p>
    <w:p w14:paraId="628B28BD" w14:textId="0ABFE1AA" w:rsidR="00F74E6E" w:rsidRPr="00F42B34" w:rsidRDefault="00F74E6E" w:rsidP="00F74E6E">
      <w:pPr>
        <w:pStyle w:val="Caption"/>
        <w:keepNext/>
        <w:bidi w:val="0"/>
        <w:jc w:val="both"/>
        <w:rPr>
          <w:rFonts w:asciiTheme="majorBidi" w:hAnsiTheme="majorBidi" w:cstheme="majorBidi"/>
          <w:color w:val="auto"/>
          <w:sz w:val="22"/>
          <w:szCs w:val="22"/>
        </w:rPr>
      </w:pPr>
      <w:r w:rsidRPr="00F42B34">
        <w:rPr>
          <w:rFonts w:asciiTheme="majorBidi" w:hAnsiTheme="majorBidi" w:cstheme="majorBidi"/>
          <w:color w:val="auto"/>
          <w:sz w:val="22"/>
          <w:szCs w:val="22"/>
        </w:rPr>
        <w:t xml:space="preserve">Table </w:t>
      </w:r>
      <w:r>
        <w:rPr>
          <w:rFonts w:asciiTheme="majorBidi" w:hAnsiTheme="majorBidi" w:cstheme="majorBidi"/>
          <w:color w:val="auto"/>
          <w:sz w:val="22"/>
          <w:szCs w:val="22"/>
        </w:rPr>
        <w:t>E1.</w:t>
      </w:r>
      <w:r w:rsidRPr="006221AB">
        <w:t xml:space="preserve"> </w:t>
      </w:r>
      <w:r w:rsidR="00671C6B" w:rsidRPr="00671C6B">
        <w:rPr>
          <w:rFonts w:asciiTheme="majorBidi" w:hAnsiTheme="majorBidi" w:cstheme="majorBidi"/>
          <w:color w:val="auto"/>
          <w:sz w:val="22"/>
          <w:szCs w:val="22"/>
        </w:rPr>
        <w:t>Yearly Changes in Gunning-Fog Index for Item 7</w:t>
      </w:r>
      <w:r w:rsidRPr="00F42B34">
        <w:rPr>
          <w:rFonts w:asciiTheme="majorBidi" w:hAnsiTheme="majorBidi" w:cstheme="majorBidi"/>
          <w:color w:val="auto"/>
          <w:sz w:val="22"/>
          <w:szCs w:val="22"/>
        </w:rPr>
        <w:t>.</w:t>
      </w:r>
    </w:p>
    <w:p w14:paraId="0FA6CFED" w14:textId="69916AEC" w:rsidR="00F74E6E" w:rsidRDefault="00671C6B" w:rsidP="00F74E6E">
      <w:pPr>
        <w:pStyle w:val="Caption"/>
        <w:keepNext/>
        <w:bidi w:val="0"/>
        <w:jc w:val="both"/>
        <w:rPr>
          <w:rFonts w:asciiTheme="majorBidi" w:hAnsiTheme="majorBidi" w:cstheme="majorBidi"/>
          <w:color w:val="auto"/>
          <w:sz w:val="20"/>
          <w:szCs w:val="20"/>
        </w:rPr>
      </w:pPr>
      <w:r w:rsidRPr="00671C6B">
        <w:rPr>
          <w:rFonts w:asciiTheme="majorBidi" w:hAnsiTheme="majorBidi" w:cstheme="majorBidi"/>
          <w:color w:val="auto"/>
          <w:sz w:val="20"/>
          <w:szCs w:val="20"/>
        </w:rPr>
        <w:t>This table shows the coefficients for each year as determined by regression equation (2). The analysis focuses on the Gunning-Fog Index for Item 7 as the dependent variable and includes industry fixed effects based on the Fama-French 12 industry classification. The numbers in parentheses represent robust standard errors, clustered at the firm level. The symbols *, **, and *** indicate significance levels at 10%, 5%, and 1%, respectively.</w:t>
      </w:r>
    </w:p>
    <w:p w14:paraId="640E235D" w14:textId="77777777" w:rsidR="00F74E6E" w:rsidRDefault="00F74E6E" w:rsidP="00F74E6E">
      <w:pPr>
        <w:bidi w:val="0"/>
        <w:spacing w:after="0" w:line="240" w:lineRule="auto"/>
        <w:rPr>
          <w:rFonts w:asciiTheme="majorBidi" w:hAnsiTheme="majorBidi" w:cstheme="majorBidi"/>
          <w:b/>
          <w:bCs/>
          <w:sz w:val="24"/>
          <w:szCs w:val="24"/>
        </w:rPr>
      </w:pPr>
    </w:p>
    <w:p w14:paraId="434923DE" w14:textId="77777777" w:rsidR="00600DDF" w:rsidRDefault="00600DDF" w:rsidP="00600DDF">
      <w:pPr>
        <w:bidi w:val="0"/>
        <w:spacing w:after="0" w:line="240" w:lineRule="auto"/>
        <w:rPr>
          <w:rFonts w:asciiTheme="majorBidi" w:hAnsiTheme="majorBidi" w:cstheme="majorBidi"/>
          <w:b/>
          <w:bCs/>
          <w:sz w:val="24"/>
          <w:szCs w:val="24"/>
        </w:rPr>
      </w:pPr>
    </w:p>
    <w:tbl>
      <w:tblPr>
        <w:tblW w:w="0" w:type="auto"/>
        <w:tblInd w:w="2520" w:type="dxa"/>
        <w:tblLayout w:type="fixed"/>
        <w:tblLook w:val="0000" w:firstRow="0" w:lastRow="0" w:firstColumn="0" w:lastColumn="0" w:noHBand="0" w:noVBand="0"/>
      </w:tblPr>
      <w:tblGrid>
        <w:gridCol w:w="1530"/>
        <w:gridCol w:w="1710"/>
      </w:tblGrid>
      <w:tr w:rsidR="005D403E" w14:paraId="4D81D20F" w14:textId="77777777" w:rsidTr="009435C3">
        <w:tc>
          <w:tcPr>
            <w:tcW w:w="1530" w:type="dxa"/>
            <w:tcBorders>
              <w:top w:val="nil"/>
              <w:left w:val="nil"/>
              <w:right w:val="nil"/>
            </w:tcBorders>
          </w:tcPr>
          <w:p w14:paraId="1B55DBE9"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right w:val="nil"/>
            </w:tcBorders>
          </w:tcPr>
          <w:p w14:paraId="47E23E6E"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w:t>
            </w:r>
          </w:p>
        </w:tc>
      </w:tr>
      <w:tr w:rsidR="005D403E" w14:paraId="66A4F43E" w14:textId="77777777" w:rsidTr="009435C3">
        <w:tc>
          <w:tcPr>
            <w:tcW w:w="1530" w:type="dxa"/>
            <w:tcBorders>
              <w:top w:val="nil"/>
              <w:left w:val="nil"/>
              <w:bottom w:val="single" w:sz="4" w:space="0" w:color="auto"/>
              <w:right w:val="nil"/>
            </w:tcBorders>
          </w:tcPr>
          <w:p w14:paraId="086469F6"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single" w:sz="4" w:space="0" w:color="auto"/>
              <w:right w:val="nil"/>
            </w:tcBorders>
          </w:tcPr>
          <w:p w14:paraId="0F41B40C"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fog_score_item7</w:t>
            </w:r>
          </w:p>
        </w:tc>
      </w:tr>
      <w:tr w:rsidR="005D403E" w14:paraId="3EE991CE" w14:textId="77777777" w:rsidTr="009435C3">
        <w:tc>
          <w:tcPr>
            <w:tcW w:w="1530" w:type="dxa"/>
            <w:tcBorders>
              <w:top w:val="single" w:sz="4" w:space="0" w:color="auto"/>
              <w:left w:val="nil"/>
              <w:bottom w:val="nil"/>
              <w:right w:val="nil"/>
            </w:tcBorders>
          </w:tcPr>
          <w:p w14:paraId="342603B9" w14:textId="7AFC55E6" w:rsidR="005D403E" w:rsidRPr="00671C6B" w:rsidRDefault="005D403E" w:rsidP="006F710C">
            <w:pPr>
              <w:widowControl w:val="0"/>
              <w:autoSpaceDE w:val="0"/>
              <w:autoSpaceDN w:val="0"/>
              <w:adjustRightInd w:val="0"/>
              <w:spacing w:after="0" w:line="240" w:lineRule="auto"/>
              <w:rPr>
                <w:rFonts w:ascii="Times New Roman" w:hAnsi="Times New Roman" w:cs="Times New Roman"/>
                <w:sz w:val="6"/>
                <w:szCs w:val="6"/>
              </w:rPr>
            </w:pPr>
          </w:p>
        </w:tc>
        <w:tc>
          <w:tcPr>
            <w:tcW w:w="1710" w:type="dxa"/>
            <w:tcBorders>
              <w:top w:val="single" w:sz="4" w:space="0" w:color="auto"/>
              <w:left w:val="nil"/>
              <w:bottom w:val="nil"/>
              <w:right w:val="nil"/>
            </w:tcBorders>
          </w:tcPr>
          <w:p w14:paraId="3169B24A" w14:textId="4E24F5F3" w:rsidR="005D403E" w:rsidRPr="00671C6B" w:rsidRDefault="005D403E" w:rsidP="006F710C">
            <w:pPr>
              <w:widowControl w:val="0"/>
              <w:autoSpaceDE w:val="0"/>
              <w:autoSpaceDN w:val="0"/>
              <w:adjustRightInd w:val="0"/>
              <w:spacing w:after="0" w:line="240" w:lineRule="auto"/>
              <w:jc w:val="center"/>
              <w:rPr>
                <w:rFonts w:ascii="Times New Roman" w:hAnsi="Times New Roman" w:cs="Times New Roman"/>
                <w:sz w:val="6"/>
                <w:szCs w:val="6"/>
              </w:rPr>
            </w:pPr>
          </w:p>
        </w:tc>
      </w:tr>
      <w:tr w:rsidR="005D403E" w14:paraId="24178BD3" w14:textId="77777777" w:rsidTr="009435C3">
        <w:tc>
          <w:tcPr>
            <w:tcW w:w="1530" w:type="dxa"/>
            <w:tcBorders>
              <w:top w:val="nil"/>
              <w:left w:val="nil"/>
              <w:bottom w:val="nil"/>
              <w:right w:val="nil"/>
            </w:tcBorders>
          </w:tcPr>
          <w:p w14:paraId="7127F1E5" w14:textId="49EC9F16"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1997</w:t>
            </w:r>
          </w:p>
        </w:tc>
        <w:tc>
          <w:tcPr>
            <w:tcW w:w="1710" w:type="dxa"/>
            <w:tcBorders>
              <w:top w:val="nil"/>
              <w:left w:val="nil"/>
              <w:bottom w:val="nil"/>
              <w:right w:val="nil"/>
            </w:tcBorders>
          </w:tcPr>
          <w:p w14:paraId="2477D448"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0.0714*</w:t>
            </w:r>
          </w:p>
        </w:tc>
      </w:tr>
      <w:tr w:rsidR="005D403E" w14:paraId="18F9EF58" w14:textId="77777777" w:rsidTr="009435C3">
        <w:tc>
          <w:tcPr>
            <w:tcW w:w="1530" w:type="dxa"/>
            <w:tcBorders>
              <w:top w:val="nil"/>
              <w:left w:val="nil"/>
              <w:bottom w:val="nil"/>
              <w:right w:val="nil"/>
            </w:tcBorders>
          </w:tcPr>
          <w:p w14:paraId="365BE3F0"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7E443032"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(0.0354)</w:t>
            </w:r>
          </w:p>
        </w:tc>
      </w:tr>
      <w:tr w:rsidR="005D403E" w14:paraId="1FA26613" w14:textId="77777777" w:rsidTr="009435C3">
        <w:tc>
          <w:tcPr>
            <w:tcW w:w="1530" w:type="dxa"/>
            <w:tcBorders>
              <w:top w:val="nil"/>
              <w:left w:val="nil"/>
              <w:bottom w:val="nil"/>
              <w:right w:val="nil"/>
            </w:tcBorders>
          </w:tcPr>
          <w:p w14:paraId="475FBC24" w14:textId="159FF25A"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1998</w:t>
            </w:r>
          </w:p>
        </w:tc>
        <w:tc>
          <w:tcPr>
            <w:tcW w:w="1710" w:type="dxa"/>
            <w:tcBorders>
              <w:top w:val="nil"/>
              <w:left w:val="nil"/>
              <w:bottom w:val="nil"/>
              <w:right w:val="nil"/>
            </w:tcBorders>
          </w:tcPr>
          <w:p w14:paraId="3EC17B42"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0.137***</w:t>
            </w:r>
          </w:p>
        </w:tc>
      </w:tr>
      <w:tr w:rsidR="005D403E" w14:paraId="2CCB716F" w14:textId="77777777" w:rsidTr="009435C3">
        <w:tc>
          <w:tcPr>
            <w:tcW w:w="1530" w:type="dxa"/>
            <w:tcBorders>
              <w:top w:val="nil"/>
              <w:left w:val="nil"/>
              <w:bottom w:val="nil"/>
              <w:right w:val="nil"/>
            </w:tcBorders>
          </w:tcPr>
          <w:p w14:paraId="3432AB3D"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16E00FD1"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(0.0348)</w:t>
            </w:r>
          </w:p>
        </w:tc>
      </w:tr>
      <w:tr w:rsidR="005D403E" w14:paraId="0A62EAC2" w14:textId="77777777" w:rsidTr="009435C3">
        <w:tc>
          <w:tcPr>
            <w:tcW w:w="1530" w:type="dxa"/>
            <w:tcBorders>
              <w:top w:val="nil"/>
              <w:left w:val="nil"/>
              <w:bottom w:val="nil"/>
              <w:right w:val="nil"/>
            </w:tcBorders>
          </w:tcPr>
          <w:p w14:paraId="13CB851F" w14:textId="342114A1"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1999</w:t>
            </w:r>
          </w:p>
        </w:tc>
        <w:tc>
          <w:tcPr>
            <w:tcW w:w="1710" w:type="dxa"/>
            <w:tcBorders>
              <w:top w:val="nil"/>
              <w:left w:val="nil"/>
              <w:bottom w:val="nil"/>
              <w:right w:val="nil"/>
            </w:tcBorders>
          </w:tcPr>
          <w:p w14:paraId="01BEA8EB"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0.0643</w:t>
            </w:r>
          </w:p>
        </w:tc>
      </w:tr>
      <w:tr w:rsidR="005D403E" w14:paraId="4BF0C843" w14:textId="77777777" w:rsidTr="009435C3">
        <w:tc>
          <w:tcPr>
            <w:tcW w:w="1530" w:type="dxa"/>
            <w:tcBorders>
              <w:top w:val="nil"/>
              <w:left w:val="nil"/>
              <w:bottom w:val="nil"/>
              <w:right w:val="nil"/>
            </w:tcBorders>
          </w:tcPr>
          <w:p w14:paraId="0FD4CE7A"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7201D90D"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(0.0467)</w:t>
            </w:r>
          </w:p>
        </w:tc>
      </w:tr>
      <w:tr w:rsidR="005D403E" w14:paraId="5863E916" w14:textId="77777777" w:rsidTr="009435C3">
        <w:tc>
          <w:tcPr>
            <w:tcW w:w="1530" w:type="dxa"/>
            <w:tcBorders>
              <w:top w:val="nil"/>
              <w:left w:val="nil"/>
              <w:bottom w:val="nil"/>
              <w:right w:val="nil"/>
            </w:tcBorders>
          </w:tcPr>
          <w:p w14:paraId="6F3F9039" w14:textId="74212539"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2000</w:t>
            </w:r>
          </w:p>
        </w:tc>
        <w:tc>
          <w:tcPr>
            <w:tcW w:w="1710" w:type="dxa"/>
            <w:tcBorders>
              <w:top w:val="nil"/>
              <w:left w:val="nil"/>
              <w:bottom w:val="nil"/>
              <w:right w:val="nil"/>
            </w:tcBorders>
          </w:tcPr>
          <w:p w14:paraId="748CCB65"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0.0467</w:t>
            </w:r>
          </w:p>
        </w:tc>
      </w:tr>
      <w:tr w:rsidR="005D403E" w14:paraId="2F3F0A6E" w14:textId="77777777" w:rsidTr="009435C3">
        <w:tc>
          <w:tcPr>
            <w:tcW w:w="1530" w:type="dxa"/>
            <w:tcBorders>
              <w:top w:val="nil"/>
              <w:left w:val="nil"/>
              <w:bottom w:val="nil"/>
              <w:right w:val="nil"/>
            </w:tcBorders>
          </w:tcPr>
          <w:p w14:paraId="0BF1D387"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574C900C"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(0.0627)</w:t>
            </w:r>
          </w:p>
        </w:tc>
      </w:tr>
      <w:tr w:rsidR="005D403E" w14:paraId="3D457958" w14:textId="77777777" w:rsidTr="009435C3">
        <w:tc>
          <w:tcPr>
            <w:tcW w:w="1530" w:type="dxa"/>
            <w:tcBorders>
              <w:top w:val="nil"/>
              <w:left w:val="nil"/>
              <w:bottom w:val="nil"/>
              <w:right w:val="nil"/>
            </w:tcBorders>
          </w:tcPr>
          <w:p w14:paraId="207FF149" w14:textId="369DF983"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2001</w:t>
            </w:r>
          </w:p>
        </w:tc>
        <w:tc>
          <w:tcPr>
            <w:tcW w:w="1710" w:type="dxa"/>
            <w:tcBorders>
              <w:top w:val="nil"/>
              <w:left w:val="nil"/>
              <w:bottom w:val="nil"/>
              <w:right w:val="nil"/>
            </w:tcBorders>
          </w:tcPr>
          <w:p w14:paraId="67583065"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0.167**</w:t>
            </w:r>
          </w:p>
        </w:tc>
      </w:tr>
      <w:tr w:rsidR="005D403E" w14:paraId="4D642CEE" w14:textId="77777777" w:rsidTr="009435C3">
        <w:tc>
          <w:tcPr>
            <w:tcW w:w="1530" w:type="dxa"/>
            <w:tcBorders>
              <w:top w:val="nil"/>
              <w:left w:val="nil"/>
              <w:bottom w:val="nil"/>
              <w:right w:val="nil"/>
            </w:tcBorders>
          </w:tcPr>
          <w:p w14:paraId="2D4CF8F7"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7CF7E6F5"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(0.0735)</w:t>
            </w:r>
          </w:p>
        </w:tc>
      </w:tr>
      <w:tr w:rsidR="005D403E" w14:paraId="7793E5D4" w14:textId="77777777" w:rsidTr="009435C3">
        <w:tc>
          <w:tcPr>
            <w:tcW w:w="1530" w:type="dxa"/>
            <w:tcBorders>
              <w:top w:val="nil"/>
              <w:left w:val="nil"/>
              <w:bottom w:val="nil"/>
              <w:right w:val="nil"/>
            </w:tcBorders>
          </w:tcPr>
          <w:p w14:paraId="171C7DE8" w14:textId="6579EF87"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2002</w:t>
            </w:r>
          </w:p>
        </w:tc>
        <w:tc>
          <w:tcPr>
            <w:tcW w:w="1710" w:type="dxa"/>
            <w:tcBorders>
              <w:top w:val="nil"/>
              <w:left w:val="nil"/>
              <w:bottom w:val="nil"/>
              <w:right w:val="nil"/>
            </w:tcBorders>
          </w:tcPr>
          <w:p w14:paraId="3B16DFC9"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0.357***</w:t>
            </w:r>
          </w:p>
        </w:tc>
      </w:tr>
      <w:tr w:rsidR="005D403E" w14:paraId="6584EB5B" w14:textId="77777777" w:rsidTr="009435C3">
        <w:tc>
          <w:tcPr>
            <w:tcW w:w="1530" w:type="dxa"/>
            <w:tcBorders>
              <w:top w:val="nil"/>
              <w:left w:val="nil"/>
              <w:bottom w:val="nil"/>
              <w:right w:val="nil"/>
            </w:tcBorders>
          </w:tcPr>
          <w:p w14:paraId="7FE4DE9D"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0A3D1CC2"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(0.0816)</w:t>
            </w:r>
          </w:p>
        </w:tc>
      </w:tr>
      <w:tr w:rsidR="005D403E" w14:paraId="68AD0385" w14:textId="77777777" w:rsidTr="009435C3">
        <w:tc>
          <w:tcPr>
            <w:tcW w:w="1530" w:type="dxa"/>
            <w:tcBorders>
              <w:top w:val="nil"/>
              <w:left w:val="nil"/>
              <w:bottom w:val="nil"/>
              <w:right w:val="nil"/>
            </w:tcBorders>
          </w:tcPr>
          <w:p w14:paraId="3745FAB2" w14:textId="11E6FF30"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2003</w:t>
            </w:r>
          </w:p>
        </w:tc>
        <w:tc>
          <w:tcPr>
            <w:tcW w:w="1710" w:type="dxa"/>
            <w:tcBorders>
              <w:top w:val="nil"/>
              <w:left w:val="nil"/>
              <w:bottom w:val="nil"/>
              <w:right w:val="nil"/>
            </w:tcBorders>
          </w:tcPr>
          <w:p w14:paraId="12AF4314"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0.688***</w:t>
            </w:r>
          </w:p>
        </w:tc>
      </w:tr>
      <w:tr w:rsidR="005D403E" w14:paraId="6F06DB7B" w14:textId="77777777" w:rsidTr="009435C3">
        <w:tc>
          <w:tcPr>
            <w:tcW w:w="1530" w:type="dxa"/>
            <w:tcBorders>
              <w:top w:val="nil"/>
              <w:left w:val="nil"/>
              <w:bottom w:val="nil"/>
              <w:right w:val="nil"/>
            </w:tcBorders>
          </w:tcPr>
          <w:p w14:paraId="506CFA6E"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7FD02420"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(0.0774)</w:t>
            </w:r>
          </w:p>
        </w:tc>
      </w:tr>
      <w:tr w:rsidR="005D403E" w14:paraId="7AE858D0" w14:textId="77777777" w:rsidTr="009435C3">
        <w:tc>
          <w:tcPr>
            <w:tcW w:w="1530" w:type="dxa"/>
            <w:tcBorders>
              <w:top w:val="nil"/>
              <w:left w:val="nil"/>
              <w:bottom w:val="nil"/>
              <w:right w:val="nil"/>
            </w:tcBorders>
          </w:tcPr>
          <w:p w14:paraId="751EE143" w14:textId="65D8928D"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2004</w:t>
            </w:r>
          </w:p>
        </w:tc>
        <w:tc>
          <w:tcPr>
            <w:tcW w:w="1710" w:type="dxa"/>
            <w:tcBorders>
              <w:top w:val="nil"/>
              <w:left w:val="nil"/>
              <w:bottom w:val="nil"/>
              <w:right w:val="nil"/>
            </w:tcBorders>
          </w:tcPr>
          <w:p w14:paraId="3CB4B09D"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0.913***</w:t>
            </w:r>
          </w:p>
        </w:tc>
      </w:tr>
      <w:tr w:rsidR="005D403E" w14:paraId="421F0578" w14:textId="77777777" w:rsidTr="009435C3">
        <w:tc>
          <w:tcPr>
            <w:tcW w:w="1530" w:type="dxa"/>
            <w:tcBorders>
              <w:top w:val="nil"/>
              <w:left w:val="nil"/>
              <w:bottom w:val="nil"/>
              <w:right w:val="nil"/>
            </w:tcBorders>
          </w:tcPr>
          <w:p w14:paraId="3EA42557"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3A394529"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(0.0593)</w:t>
            </w:r>
          </w:p>
        </w:tc>
      </w:tr>
      <w:tr w:rsidR="005D403E" w14:paraId="69307E7E" w14:textId="77777777" w:rsidTr="009435C3">
        <w:tc>
          <w:tcPr>
            <w:tcW w:w="1530" w:type="dxa"/>
            <w:tcBorders>
              <w:top w:val="nil"/>
              <w:left w:val="nil"/>
              <w:bottom w:val="nil"/>
              <w:right w:val="nil"/>
            </w:tcBorders>
          </w:tcPr>
          <w:p w14:paraId="3B21A2B0" w14:textId="4DD3C213"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2005</w:t>
            </w:r>
          </w:p>
        </w:tc>
        <w:tc>
          <w:tcPr>
            <w:tcW w:w="1710" w:type="dxa"/>
            <w:tcBorders>
              <w:top w:val="nil"/>
              <w:left w:val="nil"/>
              <w:bottom w:val="nil"/>
              <w:right w:val="nil"/>
            </w:tcBorders>
          </w:tcPr>
          <w:p w14:paraId="146B0877"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0.860***</w:t>
            </w:r>
          </w:p>
        </w:tc>
      </w:tr>
      <w:tr w:rsidR="005D403E" w14:paraId="7C357C71" w14:textId="77777777" w:rsidTr="009435C3">
        <w:tc>
          <w:tcPr>
            <w:tcW w:w="1530" w:type="dxa"/>
            <w:tcBorders>
              <w:top w:val="nil"/>
              <w:left w:val="nil"/>
              <w:bottom w:val="nil"/>
              <w:right w:val="nil"/>
            </w:tcBorders>
          </w:tcPr>
          <w:p w14:paraId="047189A2"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12B9C7DF"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(0.0708)</w:t>
            </w:r>
          </w:p>
        </w:tc>
      </w:tr>
      <w:tr w:rsidR="005D403E" w14:paraId="0E171637" w14:textId="77777777" w:rsidTr="009435C3">
        <w:tc>
          <w:tcPr>
            <w:tcW w:w="1530" w:type="dxa"/>
            <w:tcBorders>
              <w:top w:val="nil"/>
              <w:left w:val="nil"/>
              <w:bottom w:val="nil"/>
              <w:right w:val="nil"/>
            </w:tcBorders>
          </w:tcPr>
          <w:p w14:paraId="2AF3F15D" w14:textId="4FC92FF6"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2006</w:t>
            </w:r>
          </w:p>
        </w:tc>
        <w:tc>
          <w:tcPr>
            <w:tcW w:w="1710" w:type="dxa"/>
            <w:tcBorders>
              <w:top w:val="nil"/>
              <w:left w:val="nil"/>
              <w:bottom w:val="nil"/>
              <w:right w:val="nil"/>
            </w:tcBorders>
          </w:tcPr>
          <w:p w14:paraId="6B7F4F6E"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0.876***</w:t>
            </w:r>
          </w:p>
        </w:tc>
      </w:tr>
      <w:tr w:rsidR="005D403E" w14:paraId="236077AF" w14:textId="77777777" w:rsidTr="009435C3">
        <w:tc>
          <w:tcPr>
            <w:tcW w:w="1530" w:type="dxa"/>
            <w:tcBorders>
              <w:top w:val="nil"/>
              <w:left w:val="nil"/>
              <w:bottom w:val="nil"/>
              <w:right w:val="nil"/>
            </w:tcBorders>
          </w:tcPr>
          <w:p w14:paraId="26BBFB26"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149E9901"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(0.0725)</w:t>
            </w:r>
          </w:p>
        </w:tc>
      </w:tr>
      <w:tr w:rsidR="005D403E" w14:paraId="520955BA" w14:textId="77777777" w:rsidTr="009435C3">
        <w:tc>
          <w:tcPr>
            <w:tcW w:w="1530" w:type="dxa"/>
            <w:tcBorders>
              <w:top w:val="nil"/>
              <w:left w:val="nil"/>
              <w:bottom w:val="nil"/>
              <w:right w:val="nil"/>
            </w:tcBorders>
          </w:tcPr>
          <w:p w14:paraId="46DC3084" w14:textId="7441E122"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2007</w:t>
            </w:r>
          </w:p>
        </w:tc>
        <w:tc>
          <w:tcPr>
            <w:tcW w:w="1710" w:type="dxa"/>
            <w:tcBorders>
              <w:top w:val="nil"/>
              <w:left w:val="nil"/>
              <w:bottom w:val="nil"/>
              <w:right w:val="nil"/>
            </w:tcBorders>
          </w:tcPr>
          <w:p w14:paraId="083E1DC9"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0.935***</w:t>
            </w:r>
          </w:p>
        </w:tc>
      </w:tr>
      <w:tr w:rsidR="005D403E" w14:paraId="1F901D78" w14:textId="77777777" w:rsidTr="009435C3">
        <w:tc>
          <w:tcPr>
            <w:tcW w:w="1530" w:type="dxa"/>
            <w:tcBorders>
              <w:top w:val="nil"/>
              <w:left w:val="nil"/>
              <w:bottom w:val="nil"/>
              <w:right w:val="nil"/>
            </w:tcBorders>
          </w:tcPr>
          <w:p w14:paraId="4B2A92C4"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3B4D4D02"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(0.0966)</w:t>
            </w:r>
          </w:p>
        </w:tc>
      </w:tr>
      <w:tr w:rsidR="005D403E" w14:paraId="00D15BD5" w14:textId="77777777" w:rsidTr="009435C3">
        <w:tc>
          <w:tcPr>
            <w:tcW w:w="1530" w:type="dxa"/>
            <w:tcBorders>
              <w:top w:val="nil"/>
              <w:left w:val="nil"/>
              <w:bottom w:val="nil"/>
              <w:right w:val="nil"/>
            </w:tcBorders>
          </w:tcPr>
          <w:p w14:paraId="76C752F7" w14:textId="1E66BD5B"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2008</w:t>
            </w:r>
          </w:p>
        </w:tc>
        <w:tc>
          <w:tcPr>
            <w:tcW w:w="1710" w:type="dxa"/>
            <w:tcBorders>
              <w:top w:val="nil"/>
              <w:left w:val="nil"/>
              <w:bottom w:val="nil"/>
              <w:right w:val="nil"/>
            </w:tcBorders>
          </w:tcPr>
          <w:p w14:paraId="57C6CDC8"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0.877***</w:t>
            </w:r>
          </w:p>
        </w:tc>
      </w:tr>
      <w:tr w:rsidR="005D403E" w14:paraId="59E844E5" w14:textId="77777777" w:rsidTr="009435C3">
        <w:tc>
          <w:tcPr>
            <w:tcW w:w="1530" w:type="dxa"/>
            <w:tcBorders>
              <w:top w:val="nil"/>
              <w:left w:val="nil"/>
              <w:bottom w:val="nil"/>
              <w:right w:val="nil"/>
            </w:tcBorders>
          </w:tcPr>
          <w:p w14:paraId="7ABCBC9D"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359CC2C1"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(0.144)</w:t>
            </w:r>
          </w:p>
        </w:tc>
      </w:tr>
      <w:tr w:rsidR="005D403E" w14:paraId="0975C8C1" w14:textId="77777777" w:rsidTr="009435C3">
        <w:tc>
          <w:tcPr>
            <w:tcW w:w="1530" w:type="dxa"/>
            <w:tcBorders>
              <w:top w:val="nil"/>
              <w:left w:val="nil"/>
              <w:bottom w:val="nil"/>
              <w:right w:val="nil"/>
            </w:tcBorders>
          </w:tcPr>
          <w:p w14:paraId="3EA7FCC7" w14:textId="667B0407"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2009</w:t>
            </w:r>
          </w:p>
        </w:tc>
        <w:tc>
          <w:tcPr>
            <w:tcW w:w="1710" w:type="dxa"/>
            <w:tcBorders>
              <w:top w:val="nil"/>
              <w:left w:val="nil"/>
              <w:bottom w:val="nil"/>
              <w:right w:val="nil"/>
            </w:tcBorders>
          </w:tcPr>
          <w:p w14:paraId="4D99343C"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1.164***</w:t>
            </w:r>
          </w:p>
        </w:tc>
      </w:tr>
      <w:tr w:rsidR="005D403E" w14:paraId="0C951145" w14:textId="77777777" w:rsidTr="009435C3">
        <w:tc>
          <w:tcPr>
            <w:tcW w:w="1530" w:type="dxa"/>
            <w:tcBorders>
              <w:top w:val="nil"/>
              <w:left w:val="nil"/>
              <w:bottom w:val="nil"/>
              <w:right w:val="nil"/>
            </w:tcBorders>
          </w:tcPr>
          <w:p w14:paraId="06A33742"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3E8B99B9"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(0.145)</w:t>
            </w:r>
          </w:p>
        </w:tc>
      </w:tr>
      <w:tr w:rsidR="005D403E" w14:paraId="43A52632" w14:textId="77777777" w:rsidTr="009435C3">
        <w:tc>
          <w:tcPr>
            <w:tcW w:w="1530" w:type="dxa"/>
            <w:tcBorders>
              <w:top w:val="nil"/>
              <w:left w:val="nil"/>
              <w:bottom w:val="nil"/>
              <w:right w:val="nil"/>
            </w:tcBorders>
          </w:tcPr>
          <w:p w14:paraId="4DC44D59" w14:textId="185674AF"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2010</w:t>
            </w:r>
          </w:p>
        </w:tc>
        <w:tc>
          <w:tcPr>
            <w:tcW w:w="1710" w:type="dxa"/>
            <w:tcBorders>
              <w:top w:val="nil"/>
              <w:left w:val="nil"/>
              <w:bottom w:val="nil"/>
              <w:right w:val="nil"/>
            </w:tcBorders>
          </w:tcPr>
          <w:p w14:paraId="7ED81B88"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1.368***</w:t>
            </w:r>
          </w:p>
        </w:tc>
      </w:tr>
      <w:tr w:rsidR="005D403E" w14:paraId="4C858276" w14:textId="77777777" w:rsidTr="009435C3">
        <w:tc>
          <w:tcPr>
            <w:tcW w:w="1530" w:type="dxa"/>
            <w:tcBorders>
              <w:top w:val="nil"/>
              <w:left w:val="nil"/>
              <w:bottom w:val="nil"/>
              <w:right w:val="nil"/>
            </w:tcBorders>
          </w:tcPr>
          <w:p w14:paraId="31B71452"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5793648E"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(0.128)</w:t>
            </w:r>
          </w:p>
        </w:tc>
      </w:tr>
      <w:tr w:rsidR="005D403E" w14:paraId="3B3B3203" w14:textId="77777777" w:rsidTr="009435C3">
        <w:tc>
          <w:tcPr>
            <w:tcW w:w="1530" w:type="dxa"/>
            <w:tcBorders>
              <w:top w:val="nil"/>
              <w:left w:val="nil"/>
              <w:bottom w:val="nil"/>
              <w:right w:val="nil"/>
            </w:tcBorders>
          </w:tcPr>
          <w:p w14:paraId="38EAD1C4" w14:textId="47C725E1"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2011</w:t>
            </w:r>
          </w:p>
        </w:tc>
        <w:tc>
          <w:tcPr>
            <w:tcW w:w="1710" w:type="dxa"/>
            <w:tcBorders>
              <w:top w:val="nil"/>
              <w:left w:val="nil"/>
              <w:bottom w:val="nil"/>
              <w:right w:val="nil"/>
            </w:tcBorders>
          </w:tcPr>
          <w:p w14:paraId="237E316F"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1.431***</w:t>
            </w:r>
          </w:p>
        </w:tc>
      </w:tr>
      <w:tr w:rsidR="005D403E" w14:paraId="19FFAAC5" w14:textId="77777777" w:rsidTr="009435C3">
        <w:tc>
          <w:tcPr>
            <w:tcW w:w="1530" w:type="dxa"/>
            <w:tcBorders>
              <w:top w:val="nil"/>
              <w:left w:val="nil"/>
              <w:bottom w:val="nil"/>
              <w:right w:val="nil"/>
            </w:tcBorders>
          </w:tcPr>
          <w:p w14:paraId="68FA69E4"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69BD30A2"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(0.130)</w:t>
            </w:r>
          </w:p>
        </w:tc>
      </w:tr>
      <w:tr w:rsidR="005D403E" w14:paraId="0AD55DA0" w14:textId="77777777" w:rsidTr="009435C3">
        <w:tc>
          <w:tcPr>
            <w:tcW w:w="1530" w:type="dxa"/>
            <w:tcBorders>
              <w:top w:val="nil"/>
              <w:left w:val="nil"/>
              <w:bottom w:val="nil"/>
              <w:right w:val="nil"/>
            </w:tcBorders>
          </w:tcPr>
          <w:p w14:paraId="0046FAF9" w14:textId="62E186AF"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2012</w:t>
            </w:r>
          </w:p>
        </w:tc>
        <w:tc>
          <w:tcPr>
            <w:tcW w:w="1710" w:type="dxa"/>
            <w:tcBorders>
              <w:top w:val="nil"/>
              <w:left w:val="nil"/>
              <w:bottom w:val="nil"/>
              <w:right w:val="nil"/>
            </w:tcBorders>
          </w:tcPr>
          <w:p w14:paraId="3E16C6CC"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1.510***</w:t>
            </w:r>
          </w:p>
        </w:tc>
      </w:tr>
      <w:tr w:rsidR="005D403E" w14:paraId="18519A4B" w14:textId="77777777" w:rsidTr="009435C3">
        <w:tc>
          <w:tcPr>
            <w:tcW w:w="1530" w:type="dxa"/>
            <w:tcBorders>
              <w:top w:val="nil"/>
              <w:left w:val="nil"/>
              <w:bottom w:val="nil"/>
              <w:right w:val="nil"/>
            </w:tcBorders>
          </w:tcPr>
          <w:p w14:paraId="36757900"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53AFBF7A"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(0.124)</w:t>
            </w:r>
          </w:p>
        </w:tc>
      </w:tr>
      <w:tr w:rsidR="005D403E" w14:paraId="4EA83695" w14:textId="77777777" w:rsidTr="009435C3">
        <w:tc>
          <w:tcPr>
            <w:tcW w:w="1530" w:type="dxa"/>
            <w:tcBorders>
              <w:top w:val="nil"/>
              <w:left w:val="nil"/>
              <w:bottom w:val="nil"/>
              <w:right w:val="nil"/>
            </w:tcBorders>
          </w:tcPr>
          <w:p w14:paraId="0D98E31A" w14:textId="00F8D13A"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2013</w:t>
            </w:r>
          </w:p>
        </w:tc>
        <w:tc>
          <w:tcPr>
            <w:tcW w:w="1710" w:type="dxa"/>
            <w:tcBorders>
              <w:top w:val="nil"/>
              <w:left w:val="nil"/>
              <w:bottom w:val="nil"/>
              <w:right w:val="nil"/>
            </w:tcBorders>
          </w:tcPr>
          <w:p w14:paraId="3D4D043C"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1.620***</w:t>
            </w:r>
          </w:p>
        </w:tc>
      </w:tr>
      <w:tr w:rsidR="005D403E" w14:paraId="372304CF" w14:textId="77777777" w:rsidTr="009435C3">
        <w:tc>
          <w:tcPr>
            <w:tcW w:w="1530" w:type="dxa"/>
            <w:tcBorders>
              <w:top w:val="nil"/>
              <w:left w:val="nil"/>
              <w:bottom w:val="nil"/>
              <w:right w:val="nil"/>
            </w:tcBorders>
          </w:tcPr>
          <w:p w14:paraId="2642C23B"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6A220B93"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(0.123)</w:t>
            </w:r>
          </w:p>
        </w:tc>
      </w:tr>
      <w:tr w:rsidR="005D403E" w14:paraId="2D9EEFC3" w14:textId="77777777" w:rsidTr="009435C3">
        <w:tc>
          <w:tcPr>
            <w:tcW w:w="1530" w:type="dxa"/>
            <w:tcBorders>
              <w:top w:val="nil"/>
              <w:left w:val="nil"/>
              <w:bottom w:val="nil"/>
              <w:right w:val="nil"/>
            </w:tcBorders>
          </w:tcPr>
          <w:p w14:paraId="557C3D15" w14:textId="040EF209"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2014</w:t>
            </w:r>
          </w:p>
        </w:tc>
        <w:tc>
          <w:tcPr>
            <w:tcW w:w="1710" w:type="dxa"/>
            <w:tcBorders>
              <w:top w:val="nil"/>
              <w:left w:val="nil"/>
              <w:bottom w:val="nil"/>
              <w:right w:val="nil"/>
            </w:tcBorders>
          </w:tcPr>
          <w:p w14:paraId="1A403E33"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1.696***</w:t>
            </w:r>
          </w:p>
        </w:tc>
      </w:tr>
      <w:tr w:rsidR="005D403E" w14:paraId="6C3199AC" w14:textId="77777777" w:rsidTr="009435C3">
        <w:tc>
          <w:tcPr>
            <w:tcW w:w="1530" w:type="dxa"/>
            <w:tcBorders>
              <w:top w:val="nil"/>
              <w:left w:val="nil"/>
              <w:bottom w:val="nil"/>
              <w:right w:val="nil"/>
            </w:tcBorders>
          </w:tcPr>
          <w:p w14:paraId="4560DF63"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3066A0BF"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(0.105)</w:t>
            </w:r>
          </w:p>
        </w:tc>
      </w:tr>
      <w:tr w:rsidR="005D403E" w14:paraId="49726AF3" w14:textId="77777777" w:rsidTr="009435C3">
        <w:tc>
          <w:tcPr>
            <w:tcW w:w="1530" w:type="dxa"/>
            <w:tcBorders>
              <w:top w:val="nil"/>
              <w:left w:val="nil"/>
              <w:bottom w:val="nil"/>
              <w:right w:val="nil"/>
            </w:tcBorders>
          </w:tcPr>
          <w:p w14:paraId="45E156F7" w14:textId="4C67F8EB"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2015</w:t>
            </w:r>
          </w:p>
        </w:tc>
        <w:tc>
          <w:tcPr>
            <w:tcW w:w="1710" w:type="dxa"/>
            <w:tcBorders>
              <w:top w:val="nil"/>
              <w:left w:val="nil"/>
              <w:bottom w:val="nil"/>
              <w:right w:val="nil"/>
            </w:tcBorders>
          </w:tcPr>
          <w:p w14:paraId="70D228C1"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1.726***</w:t>
            </w:r>
          </w:p>
        </w:tc>
      </w:tr>
      <w:tr w:rsidR="005D403E" w14:paraId="1B55739F" w14:textId="77777777" w:rsidTr="009435C3">
        <w:tc>
          <w:tcPr>
            <w:tcW w:w="1530" w:type="dxa"/>
            <w:tcBorders>
              <w:top w:val="nil"/>
              <w:left w:val="nil"/>
              <w:bottom w:val="nil"/>
              <w:right w:val="nil"/>
            </w:tcBorders>
          </w:tcPr>
          <w:p w14:paraId="457DC96A"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05A4B8E2"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(0.107)</w:t>
            </w:r>
          </w:p>
        </w:tc>
      </w:tr>
      <w:tr w:rsidR="005D403E" w14:paraId="4841E6A9" w14:textId="77777777" w:rsidTr="009435C3">
        <w:tc>
          <w:tcPr>
            <w:tcW w:w="1530" w:type="dxa"/>
            <w:tcBorders>
              <w:top w:val="nil"/>
              <w:left w:val="nil"/>
              <w:bottom w:val="nil"/>
              <w:right w:val="nil"/>
            </w:tcBorders>
          </w:tcPr>
          <w:p w14:paraId="3841531C" w14:textId="4BC52B4F"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year==  2016</w:t>
            </w:r>
          </w:p>
        </w:tc>
        <w:tc>
          <w:tcPr>
            <w:tcW w:w="1710" w:type="dxa"/>
            <w:tcBorders>
              <w:top w:val="nil"/>
              <w:left w:val="nil"/>
              <w:bottom w:val="nil"/>
              <w:right w:val="nil"/>
            </w:tcBorders>
          </w:tcPr>
          <w:p w14:paraId="3D1E236D"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1.781***</w:t>
            </w:r>
          </w:p>
        </w:tc>
      </w:tr>
      <w:tr w:rsidR="005D403E" w14:paraId="73B32C65" w14:textId="77777777" w:rsidTr="009435C3">
        <w:tc>
          <w:tcPr>
            <w:tcW w:w="1530" w:type="dxa"/>
            <w:tcBorders>
              <w:top w:val="nil"/>
              <w:left w:val="nil"/>
              <w:bottom w:val="nil"/>
              <w:right w:val="nil"/>
            </w:tcBorders>
          </w:tcPr>
          <w:p w14:paraId="233AC7F9"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2116687C"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(0.108)</w:t>
            </w:r>
          </w:p>
        </w:tc>
      </w:tr>
      <w:tr w:rsidR="005D403E" w14:paraId="2EF18964" w14:textId="77777777" w:rsidTr="009435C3">
        <w:tc>
          <w:tcPr>
            <w:tcW w:w="1530" w:type="dxa"/>
            <w:tcBorders>
              <w:top w:val="nil"/>
              <w:left w:val="nil"/>
              <w:bottom w:val="nil"/>
              <w:right w:val="nil"/>
            </w:tcBorders>
          </w:tcPr>
          <w:p w14:paraId="3BBB063E" w14:textId="3A451A99"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2017</w:t>
            </w:r>
          </w:p>
        </w:tc>
        <w:tc>
          <w:tcPr>
            <w:tcW w:w="1710" w:type="dxa"/>
            <w:tcBorders>
              <w:top w:val="nil"/>
              <w:left w:val="nil"/>
              <w:bottom w:val="nil"/>
              <w:right w:val="nil"/>
            </w:tcBorders>
          </w:tcPr>
          <w:p w14:paraId="10EB5391"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1.853***</w:t>
            </w:r>
          </w:p>
        </w:tc>
      </w:tr>
      <w:tr w:rsidR="005D403E" w14:paraId="3AC36D88" w14:textId="77777777" w:rsidTr="009435C3">
        <w:tc>
          <w:tcPr>
            <w:tcW w:w="1530" w:type="dxa"/>
            <w:tcBorders>
              <w:top w:val="nil"/>
              <w:left w:val="nil"/>
              <w:bottom w:val="nil"/>
              <w:right w:val="nil"/>
            </w:tcBorders>
          </w:tcPr>
          <w:p w14:paraId="03307F26"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768A82A8"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(0.104)</w:t>
            </w:r>
          </w:p>
        </w:tc>
      </w:tr>
      <w:tr w:rsidR="005D403E" w14:paraId="5E946D3D" w14:textId="77777777" w:rsidTr="009435C3">
        <w:tc>
          <w:tcPr>
            <w:tcW w:w="1530" w:type="dxa"/>
            <w:tcBorders>
              <w:top w:val="nil"/>
              <w:left w:val="nil"/>
              <w:bottom w:val="nil"/>
              <w:right w:val="nil"/>
            </w:tcBorders>
          </w:tcPr>
          <w:p w14:paraId="764DC69B" w14:textId="081A426B"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2018</w:t>
            </w:r>
          </w:p>
        </w:tc>
        <w:tc>
          <w:tcPr>
            <w:tcW w:w="1710" w:type="dxa"/>
            <w:tcBorders>
              <w:top w:val="nil"/>
              <w:left w:val="nil"/>
              <w:bottom w:val="nil"/>
              <w:right w:val="nil"/>
            </w:tcBorders>
          </w:tcPr>
          <w:p w14:paraId="20C91E19"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1.914***</w:t>
            </w:r>
          </w:p>
        </w:tc>
      </w:tr>
      <w:tr w:rsidR="005D403E" w14:paraId="5466266E" w14:textId="77777777" w:rsidTr="009435C3">
        <w:tc>
          <w:tcPr>
            <w:tcW w:w="1530" w:type="dxa"/>
            <w:tcBorders>
              <w:top w:val="nil"/>
              <w:left w:val="nil"/>
              <w:bottom w:val="nil"/>
              <w:right w:val="nil"/>
            </w:tcBorders>
          </w:tcPr>
          <w:p w14:paraId="7F2F93EC"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5F4AD1F9"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(0.105)</w:t>
            </w:r>
          </w:p>
        </w:tc>
      </w:tr>
      <w:tr w:rsidR="005D403E" w14:paraId="1C3A591F" w14:textId="77777777" w:rsidTr="009435C3">
        <w:tc>
          <w:tcPr>
            <w:tcW w:w="1530" w:type="dxa"/>
            <w:tcBorders>
              <w:top w:val="nil"/>
              <w:left w:val="nil"/>
              <w:bottom w:val="nil"/>
              <w:right w:val="nil"/>
            </w:tcBorders>
          </w:tcPr>
          <w:p w14:paraId="6DDD3628" w14:textId="7272A662"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2019</w:t>
            </w:r>
          </w:p>
        </w:tc>
        <w:tc>
          <w:tcPr>
            <w:tcW w:w="1710" w:type="dxa"/>
            <w:tcBorders>
              <w:top w:val="nil"/>
              <w:left w:val="nil"/>
              <w:bottom w:val="nil"/>
              <w:right w:val="nil"/>
            </w:tcBorders>
          </w:tcPr>
          <w:p w14:paraId="5A738175"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2.012***</w:t>
            </w:r>
          </w:p>
        </w:tc>
      </w:tr>
      <w:tr w:rsidR="005D403E" w14:paraId="28E0FE13" w14:textId="77777777" w:rsidTr="009435C3">
        <w:tc>
          <w:tcPr>
            <w:tcW w:w="1530" w:type="dxa"/>
            <w:tcBorders>
              <w:top w:val="nil"/>
              <w:left w:val="nil"/>
              <w:bottom w:val="nil"/>
              <w:right w:val="nil"/>
            </w:tcBorders>
          </w:tcPr>
          <w:p w14:paraId="0579B828"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299A8B5B"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(0.111)</w:t>
            </w:r>
          </w:p>
        </w:tc>
      </w:tr>
      <w:tr w:rsidR="005D403E" w14:paraId="2D94ECF9" w14:textId="77777777" w:rsidTr="009435C3">
        <w:tc>
          <w:tcPr>
            <w:tcW w:w="1530" w:type="dxa"/>
            <w:tcBorders>
              <w:top w:val="nil"/>
              <w:left w:val="nil"/>
              <w:bottom w:val="nil"/>
              <w:right w:val="nil"/>
            </w:tcBorders>
          </w:tcPr>
          <w:p w14:paraId="5A7FD47A" w14:textId="3366018D"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2020</w:t>
            </w:r>
          </w:p>
        </w:tc>
        <w:tc>
          <w:tcPr>
            <w:tcW w:w="1710" w:type="dxa"/>
            <w:tcBorders>
              <w:top w:val="nil"/>
              <w:left w:val="nil"/>
              <w:bottom w:val="nil"/>
              <w:right w:val="nil"/>
            </w:tcBorders>
          </w:tcPr>
          <w:p w14:paraId="75072149"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2.294***</w:t>
            </w:r>
          </w:p>
        </w:tc>
      </w:tr>
      <w:tr w:rsidR="005D403E" w14:paraId="7C94B013" w14:textId="77777777" w:rsidTr="009435C3">
        <w:tc>
          <w:tcPr>
            <w:tcW w:w="1530" w:type="dxa"/>
            <w:tcBorders>
              <w:top w:val="nil"/>
              <w:left w:val="nil"/>
              <w:bottom w:val="nil"/>
              <w:right w:val="nil"/>
            </w:tcBorders>
          </w:tcPr>
          <w:p w14:paraId="4553E53F"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3E8E8518"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(0.124)</w:t>
            </w:r>
          </w:p>
        </w:tc>
      </w:tr>
      <w:tr w:rsidR="005D403E" w14:paraId="073E107E" w14:textId="77777777" w:rsidTr="009435C3">
        <w:tc>
          <w:tcPr>
            <w:tcW w:w="1530" w:type="dxa"/>
            <w:tcBorders>
              <w:top w:val="nil"/>
              <w:left w:val="nil"/>
              <w:bottom w:val="nil"/>
              <w:right w:val="nil"/>
            </w:tcBorders>
          </w:tcPr>
          <w:p w14:paraId="6F33B83E" w14:textId="6B56531D"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2021</w:t>
            </w:r>
          </w:p>
        </w:tc>
        <w:tc>
          <w:tcPr>
            <w:tcW w:w="1710" w:type="dxa"/>
            <w:tcBorders>
              <w:top w:val="nil"/>
              <w:left w:val="nil"/>
              <w:bottom w:val="nil"/>
              <w:right w:val="nil"/>
            </w:tcBorders>
          </w:tcPr>
          <w:p w14:paraId="2E301FBB"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2.451***</w:t>
            </w:r>
          </w:p>
        </w:tc>
      </w:tr>
      <w:tr w:rsidR="005D403E" w14:paraId="52042811" w14:textId="77777777" w:rsidTr="009435C3">
        <w:tc>
          <w:tcPr>
            <w:tcW w:w="1530" w:type="dxa"/>
            <w:tcBorders>
              <w:top w:val="nil"/>
              <w:left w:val="nil"/>
              <w:bottom w:val="nil"/>
              <w:right w:val="nil"/>
            </w:tcBorders>
          </w:tcPr>
          <w:p w14:paraId="730B7727"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19E71B04"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(0.137)</w:t>
            </w:r>
          </w:p>
        </w:tc>
      </w:tr>
      <w:tr w:rsidR="005D403E" w14:paraId="69887818" w14:textId="77777777" w:rsidTr="009435C3">
        <w:tc>
          <w:tcPr>
            <w:tcW w:w="1530" w:type="dxa"/>
            <w:tcBorders>
              <w:top w:val="nil"/>
              <w:left w:val="nil"/>
              <w:bottom w:val="nil"/>
              <w:right w:val="nil"/>
            </w:tcBorders>
          </w:tcPr>
          <w:p w14:paraId="0481F630" w14:textId="716C34A6"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year==  2022</w:t>
            </w:r>
          </w:p>
        </w:tc>
        <w:tc>
          <w:tcPr>
            <w:tcW w:w="1710" w:type="dxa"/>
            <w:tcBorders>
              <w:top w:val="nil"/>
              <w:left w:val="nil"/>
              <w:bottom w:val="nil"/>
              <w:right w:val="nil"/>
            </w:tcBorders>
          </w:tcPr>
          <w:p w14:paraId="08CE3308"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2.444***</w:t>
            </w:r>
          </w:p>
        </w:tc>
      </w:tr>
      <w:tr w:rsidR="005D403E" w14:paraId="12B2BB83" w14:textId="77777777" w:rsidTr="009435C3">
        <w:tc>
          <w:tcPr>
            <w:tcW w:w="1530" w:type="dxa"/>
            <w:tcBorders>
              <w:top w:val="nil"/>
              <w:left w:val="nil"/>
              <w:bottom w:val="nil"/>
              <w:right w:val="nil"/>
            </w:tcBorders>
          </w:tcPr>
          <w:p w14:paraId="337427C8"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p>
        </w:tc>
        <w:tc>
          <w:tcPr>
            <w:tcW w:w="1710" w:type="dxa"/>
            <w:tcBorders>
              <w:top w:val="nil"/>
              <w:left w:val="nil"/>
              <w:bottom w:val="nil"/>
              <w:right w:val="nil"/>
            </w:tcBorders>
          </w:tcPr>
          <w:p w14:paraId="0A26EF30"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(0.0901)</w:t>
            </w:r>
          </w:p>
        </w:tc>
      </w:tr>
      <w:tr w:rsidR="005D403E" w14:paraId="7F86ACFA" w14:textId="77777777" w:rsidTr="009435C3">
        <w:tc>
          <w:tcPr>
            <w:tcW w:w="1530" w:type="dxa"/>
            <w:tcBorders>
              <w:top w:val="nil"/>
              <w:left w:val="nil"/>
              <w:bottom w:val="single" w:sz="4" w:space="0" w:color="auto"/>
              <w:right w:val="nil"/>
            </w:tcBorders>
          </w:tcPr>
          <w:p w14:paraId="6DD05778" w14:textId="53C91D8E" w:rsidR="005D403E" w:rsidRPr="00671C6B" w:rsidRDefault="005D403E" w:rsidP="006F710C">
            <w:pPr>
              <w:widowControl w:val="0"/>
              <w:autoSpaceDE w:val="0"/>
              <w:autoSpaceDN w:val="0"/>
              <w:adjustRightInd w:val="0"/>
              <w:spacing w:after="0" w:line="240" w:lineRule="auto"/>
              <w:rPr>
                <w:rFonts w:ascii="Times New Roman" w:hAnsi="Times New Roman" w:cs="Times New Roman"/>
                <w:sz w:val="6"/>
                <w:szCs w:val="6"/>
              </w:rPr>
            </w:pPr>
          </w:p>
        </w:tc>
        <w:tc>
          <w:tcPr>
            <w:tcW w:w="1710" w:type="dxa"/>
            <w:tcBorders>
              <w:top w:val="nil"/>
              <w:left w:val="nil"/>
              <w:bottom w:val="single" w:sz="4" w:space="0" w:color="auto"/>
              <w:right w:val="nil"/>
            </w:tcBorders>
          </w:tcPr>
          <w:p w14:paraId="6CB8905A" w14:textId="5F2CC687" w:rsidR="005D403E" w:rsidRPr="00671C6B" w:rsidRDefault="005D403E" w:rsidP="006F710C">
            <w:pPr>
              <w:widowControl w:val="0"/>
              <w:autoSpaceDE w:val="0"/>
              <w:autoSpaceDN w:val="0"/>
              <w:adjustRightInd w:val="0"/>
              <w:spacing w:after="0" w:line="240" w:lineRule="auto"/>
              <w:jc w:val="center"/>
              <w:rPr>
                <w:rFonts w:ascii="Times New Roman" w:hAnsi="Times New Roman" w:cs="Times New Roman"/>
                <w:sz w:val="6"/>
                <w:szCs w:val="6"/>
              </w:rPr>
            </w:pPr>
          </w:p>
        </w:tc>
      </w:tr>
      <w:tr w:rsidR="005D403E" w14:paraId="3EC0BF8D" w14:textId="77777777" w:rsidTr="009435C3">
        <w:tc>
          <w:tcPr>
            <w:tcW w:w="1530" w:type="dxa"/>
            <w:tcBorders>
              <w:top w:val="single" w:sz="4" w:space="0" w:color="auto"/>
              <w:left w:val="nil"/>
              <w:bottom w:val="nil"/>
              <w:right w:val="nil"/>
            </w:tcBorders>
          </w:tcPr>
          <w:p w14:paraId="6CA6DC64" w14:textId="6FBA1A6F" w:rsidR="005D403E" w:rsidRDefault="009435C3"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Industry FE</w:t>
            </w:r>
          </w:p>
        </w:tc>
        <w:tc>
          <w:tcPr>
            <w:tcW w:w="1710" w:type="dxa"/>
            <w:tcBorders>
              <w:top w:val="single" w:sz="4" w:space="0" w:color="auto"/>
              <w:left w:val="nil"/>
              <w:bottom w:val="nil"/>
              <w:right w:val="nil"/>
            </w:tcBorders>
          </w:tcPr>
          <w:p w14:paraId="5861E5FB" w14:textId="213954C1" w:rsidR="005D403E" w:rsidRDefault="009435C3"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YES</w:t>
            </w:r>
          </w:p>
        </w:tc>
      </w:tr>
      <w:tr w:rsidR="005D403E" w14:paraId="63C19362" w14:textId="77777777" w:rsidTr="009435C3">
        <w:tc>
          <w:tcPr>
            <w:tcW w:w="1530" w:type="dxa"/>
            <w:tcBorders>
              <w:top w:val="nil"/>
              <w:left w:val="nil"/>
              <w:bottom w:val="nil"/>
              <w:right w:val="nil"/>
            </w:tcBorders>
          </w:tcPr>
          <w:p w14:paraId="0381573F"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Observations</w:t>
            </w:r>
          </w:p>
        </w:tc>
        <w:tc>
          <w:tcPr>
            <w:tcW w:w="1710" w:type="dxa"/>
            <w:tcBorders>
              <w:top w:val="nil"/>
              <w:left w:val="nil"/>
              <w:bottom w:val="nil"/>
              <w:right w:val="nil"/>
            </w:tcBorders>
          </w:tcPr>
          <w:p w14:paraId="13FCC942" w14:textId="7051EB65"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174</w:t>
            </w:r>
            <w:r w:rsidR="009435C3">
              <w:rPr>
                <w:rFonts w:ascii="Times New Roman" w:hAnsi="Times New Roman" w:cs="Times New Roman"/>
              </w:rPr>
              <w:t>,</w:t>
            </w:r>
            <w:r>
              <w:rPr>
                <w:rFonts w:ascii="Times New Roman" w:hAnsi="Times New Roman" w:cs="Times New Roman"/>
              </w:rPr>
              <w:t>950</w:t>
            </w:r>
          </w:p>
        </w:tc>
      </w:tr>
      <w:tr w:rsidR="005D403E" w14:paraId="5FBA0154" w14:textId="77777777" w:rsidTr="009435C3">
        <w:tc>
          <w:tcPr>
            <w:tcW w:w="1530" w:type="dxa"/>
            <w:tcBorders>
              <w:top w:val="nil"/>
              <w:left w:val="nil"/>
              <w:bottom w:val="nil"/>
              <w:right w:val="nil"/>
            </w:tcBorders>
          </w:tcPr>
          <w:p w14:paraId="14400F77" w14:textId="77777777" w:rsidR="005D403E" w:rsidRDefault="005D403E" w:rsidP="006F710C">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Adjusted </w:t>
            </w:r>
            <w:r>
              <w:rPr>
                <w:rFonts w:ascii="Times New Roman" w:hAnsi="Times New Roman" w:cs="Times New Roman"/>
                <w:i/>
                <w:iCs/>
              </w:rPr>
              <w:t>R</w:t>
            </w:r>
            <w:r>
              <w:rPr>
                <w:rFonts w:ascii="Times New Roman" w:hAnsi="Times New Roman" w:cs="Times New Roman"/>
                <w:vertAlign w:val="superscript"/>
              </w:rPr>
              <w:t>2</w:t>
            </w:r>
          </w:p>
        </w:tc>
        <w:tc>
          <w:tcPr>
            <w:tcW w:w="1710" w:type="dxa"/>
            <w:tcBorders>
              <w:top w:val="nil"/>
              <w:left w:val="nil"/>
              <w:bottom w:val="nil"/>
              <w:right w:val="nil"/>
            </w:tcBorders>
          </w:tcPr>
          <w:p w14:paraId="789DFB2E" w14:textId="77777777" w:rsidR="005D403E" w:rsidRDefault="005D403E" w:rsidP="006F710C">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0.228</w:t>
            </w:r>
          </w:p>
        </w:tc>
      </w:tr>
    </w:tbl>
    <w:p w14:paraId="0C9D29A9" w14:textId="77777777" w:rsidR="00F74E6E" w:rsidRDefault="00F74E6E" w:rsidP="00F74E6E">
      <w:pPr>
        <w:bidi w:val="0"/>
        <w:spacing w:after="0" w:line="240" w:lineRule="auto"/>
        <w:rPr>
          <w:rFonts w:asciiTheme="majorBidi" w:hAnsiTheme="majorBidi" w:cstheme="majorBidi"/>
          <w:b/>
          <w:bCs/>
          <w:sz w:val="24"/>
          <w:szCs w:val="24"/>
        </w:rPr>
      </w:pPr>
    </w:p>
    <w:p w14:paraId="206A7442" w14:textId="77777777" w:rsidR="00F74E6E" w:rsidRDefault="00F74E6E" w:rsidP="00F74E6E">
      <w:pPr>
        <w:bidi w:val="0"/>
        <w:spacing w:after="0" w:line="240" w:lineRule="auto"/>
        <w:rPr>
          <w:rFonts w:asciiTheme="majorBidi" w:hAnsiTheme="majorBidi" w:cstheme="majorBidi"/>
          <w:b/>
          <w:bCs/>
          <w:sz w:val="24"/>
          <w:szCs w:val="24"/>
        </w:rPr>
      </w:pPr>
    </w:p>
    <w:p w14:paraId="6640886E" w14:textId="77777777" w:rsidR="00F74E6E" w:rsidRDefault="00F74E6E" w:rsidP="00590C14">
      <w:pPr>
        <w:bidi w:val="0"/>
        <w:spacing w:after="0" w:line="240" w:lineRule="auto"/>
        <w:ind w:firstLine="1080"/>
        <w:rPr>
          <w:rFonts w:asciiTheme="majorBidi" w:hAnsiTheme="majorBidi" w:cstheme="majorBidi"/>
          <w:b/>
          <w:bCs/>
          <w:sz w:val="24"/>
          <w:szCs w:val="24"/>
        </w:rPr>
      </w:pPr>
    </w:p>
    <w:p w14:paraId="34F16E3B" w14:textId="77777777" w:rsidR="00F74E6E" w:rsidRDefault="00F74E6E" w:rsidP="00F74E6E">
      <w:pPr>
        <w:bidi w:val="0"/>
        <w:spacing w:after="0" w:line="240" w:lineRule="auto"/>
        <w:rPr>
          <w:rFonts w:asciiTheme="majorBidi" w:hAnsiTheme="majorBidi" w:cstheme="majorBidi"/>
          <w:b/>
          <w:bCs/>
          <w:sz w:val="24"/>
          <w:szCs w:val="24"/>
        </w:rPr>
      </w:pPr>
    </w:p>
    <w:p w14:paraId="0B7A0050" w14:textId="77777777" w:rsidR="00F74E6E" w:rsidRDefault="00F74E6E" w:rsidP="00F74E6E">
      <w:pPr>
        <w:bidi w:val="0"/>
        <w:spacing w:after="0" w:line="240" w:lineRule="auto"/>
        <w:rPr>
          <w:rFonts w:asciiTheme="majorBidi" w:hAnsiTheme="majorBidi" w:cstheme="majorBidi"/>
          <w:b/>
          <w:bCs/>
          <w:sz w:val="24"/>
          <w:szCs w:val="24"/>
        </w:rPr>
      </w:pPr>
    </w:p>
    <w:p w14:paraId="32D8263C" w14:textId="77777777" w:rsidR="00F74E6E" w:rsidRDefault="00F74E6E" w:rsidP="00F74E6E">
      <w:pPr>
        <w:bidi w:val="0"/>
        <w:spacing w:after="0" w:line="240" w:lineRule="auto"/>
        <w:rPr>
          <w:rFonts w:asciiTheme="majorBidi" w:hAnsiTheme="majorBidi" w:cstheme="majorBidi"/>
          <w:b/>
          <w:bCs/>
          <w:sz w:val="24"/>
          <w:szCs w:val="24"/>
        </w:rPr>
      </w:pPr>
    </w:p>
    <w:p w14:paraId="09FBAD4E" w14:textId="77777777" w:rsidR="00F74E6E" w:rsidRDefault="00F74E6E" w:rsidP="00F74E6E">
      <w:pPr>
        <w:bidi w:val="0"/>
        <w:spacing w:after="0" w:line="240" w:lineRule="auto"/>
        <w:rPr>
          <w:rFonts w:asciiTheme="majorBidi" w:hAnsiTheme="majorBidi" w:cstheme="majorBidi"/>
          <w:b/>
          <w:bCs/>
          <w:sz w:val="24"/>
          <w:szCs w:val="24"/>
        </w:rPr>
      </w:pPr>
    </w:p>
    <w:p w14:paraId="492213D7" w14:textId="77777777" w:rsidR="00F74E6E" w:rsidRDefault="00F74E6E" w:rsidP="00F74E6E">
      <w:pPr>
        <w:bidi w:val="0"/>
        <w:spacing w:after="0" w:line="240" w:lineRule="auto"/>
        <w:rPr>
          <w:rFonts w:asciiTheme="majorBidi" w:hAnsiTheme="majorBidi" w:cstheme="majorBidi"/>
          <w:b/>
          <w:bCs/>
          <w:sz w:val="24"/>
          <w:szCs w:val="24"/>
        </w:rPr>
      </w:pPr>
    </w:p>
    <w:p w14:paraId="6AB33B09" w14:textId="77777777" w:rsidR="00F74E6E" w:rsidRDefault="00F74E6E" w:rsidP="00F74E6E">
      <w:pPr>
        <w:bidi w:val="0"/>
        <w:spacing w:after="0" w:line="240" w:lineRule="auto"/>
        <w:rPr>
          <w:rFonts w:asciiTheme="majorBidi" w:hAnsiTheme="majorBidi" w:cstheme="majorBidi"/>
          <w:b/>
          <w:bCs/>
          <w:sz w:val="24"/>
          <w:szCs w:val="24"/>
        </w:rPr>
      </w:pPr>
    </w:p>
    <w:p w14:paraId="29FF933E" w14:textId="77777777" w:rsidR="00F74E6E" w:rsidRDefault="00F74E6E" w:rsidP="00F74E6E">
      <w:pPr>
        <w:bidi w:val="0"/>
        <w:spacing w:after="0" w:line="240" w:lineRule="auto"/>
        <w:rPr>
          <w:rFonts w:asciiTheme="majorBidi" w:hAnsiTheme="majorBidi" w:cstheme="majorBidi"/>
          <w:b/>
          <w:bCs/>
          <w:sz w:val="24"/>
          <w:szCs w:val="24"/>
        </w:rPr>
      </w:pPr>
    </w:p>
    <w:p w14:paraId="0CF7F6C7" w14:textId="77777777" w:rsidR="00F74E6E" w:rsidRDefault="00F74E6E" w:rsidP="00F74E6E">
      <w:pPr>
        <w:bidi w:val="0"/>
        <w:spacing w:after="0" w:line="240" w:lineRule="auto"/>
        <w:rPr>
          <w:rFonts w:asciiTheme="majorBidi" w:hAnsiTheme="majorBidi" w:cstheme="majorBidi"/>
          <w:b/>
          <w:bCs/>
          <w:sz w:val="24"/>
          <w:szCs w:val="24"/>
        </w:rPr>
      </w:pPr>
    </w:p>
    <w:p w14:paraId="13440742" w14:textId="77777777" w:rsidR="00F74E6E" w:rsidRDefault="00F74E6E" w:rsidP="00F74E6E">
      <w:pPr>
        <w:bidi w:val="0"/>
        <w:spacing w:after="0" w:line="240" w:lineRule="auto"/>
        <w:rPr>
          <w:rFonts w:asciiTheme="majorBidi" w:hAnsiTheme="majorBidi" w:cstheme="majorBidi"/>
          <w:b/>
          <w:bCs/>
          <w:sz w:val="24"/>
          <w:szCs w:val="24"/>
        </w:rPr>
      </w:pPr>
    </w:p>
    <w:p w14:paraId="60658165" w14:textId="77777777" w:rsidR="00F74E6E" w:rsidRDefault="00F74E6E" w:rsidP="00F74E6E">
      <w:pPr>
        <w:bidi w:val="0"/>
        <w:spacing w:after="0" w:line="240" w:lineRule="auto"/>
        <w:rPr>
          <w:rFonts w:asciiTheme="majorBidi" w:hAnsiTheme="majorBidi" w:cstheme="majorBidi"/>
          <w:b/>
          <w:bCs/>
          <w:sz w:val="24"/>
          <w:szCs w:val="24"/>
        </w:rPr>
      </w:pPr>
    </w:p>
    <w:p w14:paraId="7E859B54" w14:textId="77777777" w:rsidR="00F74E6E" w:rsidRDefault="00F74E6E" w:rsidP="00F74E6E">
      <w:pPr>
        <w:bidi w:val="0"/>
        <w:spacing w:after="0" w:line="240" w:lineRule="auto"/>
        <w:rPr>
          <w:rFonts w:asciiTheme="majorBidi" w:hAnsiTheme="majorBidi" w:cstheme="majorBidi"/>
          <w:b/>
          <w:bCs/>
          <w:sz w:val="24"/>
          <w:szCs w:val="24"/>
        </w:rPr>
      </w:pPr>
    </w:p>
    <w:p w14:paraId="5E05217D" w14:textId="77777777" w:rsidR="00F74E6E" w:rsidRDefault="00F74E6E" w:rsidP="00F74E6E">
      <w:pPr>
        <w:bidi w:val="0"/>
        <w:spacing w:after="0" w:line="240" w:lineRule="auto"/>
        <w:rPr>
          <w:rFonts w:asciiTheme="majorBidi" w:hAnsiTheme="majorBidi" w:cstheme="majorBidi"/>
          <w:b/>
          <w:bCs/>
          <w:sz w:val="24"/>
          <w:szCs w:val="24"/>
        </w:rPr>
      </w:pPr>
    </w:p>
    <w:p w14:paraId="605F0F6E" w14:textId="77777777" w:rsidR="00F74E6E" w:rsidRDefault="00F74E6E" w:rsidP="00F74E6E">
      <w:pPr>
        <w:bidi w:val="0"/>
        <w:spacing w:after="0" w:line="240" w:lineRule="auto"/>
        <w:rPr>
          <w:rFonts w:asciiTheme="majorBidi" w:hAnsiTheme="majorBidi" w:cstheme="majorBidi"/>
          <w:b/>
          <w:bCs/>
          <w:sz w:val="24"/>
          <w:szCs w:val="24"/>
        </w:rPr>
      </w:pPr>
    </w:p>
    <w:p w14:paraId="59A88C53" w14:textId="77777777" w:rsidR="00F74E6E" w:rsidRDefault="00F74E6E" w:rsidP="00F74E6E">
      <w:pPr>
        <w:bidi w:val="0"/>
        <w:spacing w:after="0" w:line="240" w:lineRule="auto"/>
        <w:rPr>
          <w:rFonts w:asciiTheme="majorBidi" w:hAnsiTheme="majorBidi" w:cstheme="majorBidi"/>
          <w:b/>
          <w:bCs/>
          <w:sz w:val="24"/>
          <w:szCs w:val="24"/>
        </w:rPr>
      </w:pPr>
    </w:p>
    <w:p w14:paraId="7DCD68BA" w14:textId="77777777" w:rsidR="00F74E6E" w:rsidRDefault="00F74E6E" w:rsidP="00F74E6E">
      <w:pPr>
        <w:bidi w:val="0"/>
        <w:spacing w:after="0" w:line="240" w:lineRule="auto"/>
        <w:rPr>
          <w:rFonts w:asciiTheme="majorBidi" w:hAnsiTheme="majorBidi" w:cstheme="majorBidi"/>
          <w:b/>
          <w:bCs/>
          <w:sz w:val="24"/>
          <w:szCs w:val="24"/>
        </w:rPr>
      </w:pPr>
    </w:p>
    <w:p w14:paraId="0B4F2995" w14:textId="77777777" w:rsidR="00F74E6E" w:rsidRDefault="00F74E6E" w:rsidP="00F74E6E">
      <w:pPr>
        <w:bidi w:val="0"/>
        <w:spacing w:after="0" w:line="240" w:lineRule="auto"/>
        <w:rPr>
          <w:rFonts w:asciiTheme="majorBidi" w:hAnsiTheme="majorBidi" w:cstheme="majorBidi"/>
          <w:b/>
          <w:bCs/>
          <w:sz w:val="24"/>
          <w:szCs w:val="24"/>
        </w:rPr>
      </w:pPr>
    </w:p>
    <w:p w14:paraId="15844EC4" w14:textId="77777777" w:rsidR="00F74E6E" w:rsidRDefault="00F74E6E" w:rsidP="00F74E6E">
      <w:pPr>
        <w:bidi w:val="0"/>
        <w:spacing w:after="0" w:line="240" w:lineRule="auto"/>
        <w:rPr>
          <w:rFonts w:asciiTheme="majorBidi" w:hAnsiTheme="majorBidi" w:cstheme="majorBidi"/>
          <w:b/>
          <w:bCs/>
          <w:sz w:val="24"/>
          <w:szCs w:val="24"/>
        </w:rPr>
      </w:pPr>
    </w:p>
    <w:p w14:paraId="7029B17E" w14:textId="77777777" w:rsidR="00F74E6E" w:rsidRDefault="00F74E6E" w:rsidP="00F74E6E">
      <w:pPr>
        <w:bidi w:val="0"/>
        <w:spacing w:after="0" w:line="240" w:lineRule="auto"/>
        <w:rPr>
          <w:rFonts w:asciiTheme="majorBidi" w:hAnsiTheme="majorBidi" w:cstheme="majorBidi"/>
          <w:b/>
          <w:bCs/>
          <w:sz w:val="24"/>
          <w:szCs w:val="24"/>
        </w:rPr>
      </w:pPr>
    </w:p>
    <w:p w14:paraId="37655812" w14:textId="77777777" w:rsidR="00F74E6E" w:rsidRDefault="00F74E6E" w:rsidP="00F74E6E">
      <w:pPr>
        <w:bidi w:val="0"/>
        <w:spacing w:after="0" w:line="240" w:lineRule="auto"/>
        <w:rPr>
          <w:rFonts w:asciiTheme="majorBidi" w:hAnsiTheme="majorBidi" w:cstheme="majorBidi"/>
          <w:b/>
          <w:bCs/>
          <w:sz w:val="24"/>
          <w:szCs w:val="24"/>
        </w:rPr>
      </w:pPr>
    </w:p>
    <w:p w14:paraId="3794A917" w14:textId="77777777" w:rsidR="00F74E6E" w:rsidRDefault="00F74E6E" w:rsidP="00F74E6E">
      <w:pPr>
        <w:bidi w:val="0"/>
        <w:spacing w:after="0" w:line="240" w:lineRule="auto"/>
        <w:rPr>
          <w:rFonts w:asciiTheme="majorBidi" w:hAnsiTheme="majorBidi" w:cstheme="majorBidi"/>
          <w:b/>
          <w:bCs/>
          <w:sz w:val="24"/>
          <w:szCs w:val="24"/>
        </w:rPr>
      </w:pPr>
    </w:p>
    <w:p w14:paraId="57A8B29E" w14:textId="77777777" w:rsidR="00F74E6E" w:rsidRDefault="00F74E6E" w:rsidP="00F74E6E">
      <w:pPr>
        <w:bidi w:val="0"/>
        <w:spacing w:after="0" w:line="240" w:lineRule="auto"/>
        <w:rPr>
          <w:rFonts w:asciiTheme="majorBidi" w:hAnsiTheme="majorBidi" w:cstheme="majorBidi"/>
          <w:b/>
          <w:bCs/>
          <w:sz w:val="24"/>
          <w:szCs w:val="24"/>
        </w:rPr>
      </w:pPr>
    </w:p>
    <w:p w14:paraId="13258199" w14:textId="77777777" w:rsidR="00F74E6E" w:rsidRDefault="00F74E6E" w:rsidP="00F74E6E">
      <w:pPr>
        <w:bidi w:val="0"/>
        <w:spacing w:after="0" w:line="240" w:lineRule="auto"/>
        <w:rPr>
          <w:rFonts w:asciiTheme="majorBidi" w:hAnsiTheme="majorBidi" w:cstheme="majorBidi"/>
          <w:b/>
          <w:bCs/>
          <w:sz w:val="24"/>
          <w:szCs w:val="24"/>
        </w:rPr>
      </w:pPr>
    </w:p>
    <w:p w14:paraId="3AC93DC6" w14:textId="77777777" w:rsidR="00F74E6E" w:rsidRPr="00C208C5" w:rsidRDefault="00F74E6E" w:rsidP="00F74E6E">
      <w:pPr>
        <w:bidi w:val="0"/>
        <w:spacing w:after="0" w:line="240" w:lineRule="auto"/>
        <w:rPr>
          <w:rFonts w:asciiTheme="majorBidi" w:hAnsiTheme="majorBidi" w:cstheme="majorBidi"/>
          <w:b/>
          <w:bCs/>
          <w:sz w:val="24"/>
          <w:szCs w:val="24"/>
        </w:rPr>
      </w:pPr>
    </w:p>
    <w:p w14:paraId="64C36E4F" w14:textId="77777777" w:rsidR="00F74E6E" w:rsidRPr="00F74E6E" w:rsidRDefault="00F74E6E" w:rsidP="00F74E6E">
      <w:pPr>
        <w:bidi w:val="0"/>
      </w:pPr>
    </w:p>
    <w:p w14:paraId="5A964C92" w14:textId="77777777" w:rsidR="00A43613" w:rsidRPr="00A43613" w:rsidRDefault="00A43613" w:rsidP="00A43613">
      <w:pPr>
        <w:bidi w:val="0"/>
      </w:pPr>
    </w:p>
    <w:p w14:paraId="270A15D1" w14:textId="77777777" w:rsidR="00A43613" w:rsidRDefault="00A43613" w:rsidP="00A43613">
      <w:pPr>
        <w:keepNext/>
        <w:bidi w:val="0"/>
        <w:spacing w:after="0" w:line="480" w:lineRule="auto"/>
      </w:pPr>
    </w:p>
    <w:p w14:paraId="4874213B" w14:textId="77777777" w:rsidR="00B03151" w:rsidRDefault="00B03151" w:rsidP="00B03151">
      <w:pPr>
        <w:keepNext/>
        <w:bidi w:val="0"/>
        <w:spacing w:after="0" w:line="480" w:lineRule="auto"/>
      </w:pPr>
    </w:p>
    <w:p w14:paraId="67C3F0DE" w14:textId="77777777" w:rsidR="00B03151" w:rsidRDefault="00B03151" w:rsidP="00B03151">
      <w:pPr>
        <w:keepNext/>
        <w:bidi w:val="0"/>
        <w:spacing w:after="0" w:line="480" w:lineRule="auto"/>
      </w:pPr>
    </w:p>
    <w:sectPr w:rsidR="00B03151" w:rsidSect="004F285F">
      <w:headerReference w:type="even" r:id="rId15"/>
      <w:headerReference w:type="default" r:id="rId16"/>
      <w:footerReference w:type="default" r:id="rId17"/>
      <w:headerReference w:type="first" r:id="rId18"/>
      <w:footerReference w:type="first" r:id="rId19"/>
      <w:pgSz w:w="11906" w:h="16838"/>
      <w:pgMar w:top="1440" w:right="1800" w:bottom="1440" w:left="1800" w:header="708" w:footer="708"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508ABF" w14:textId="77777777" w:rsidR="00DF1DB1" w:rsidRDefault="00DF1DB1" w:rsidP="00C95872">
      <w:pPr>
        <w:spacing w:after="0" w:line="240" w:lineRule="auto"/>
      </w:pPr>
      <w:r>
        <w:separator/>
      </w:r>
    </w:p>
  </w:endnote>
  <w:endnote w:type="continuationSeparator" w:id="0">
    <w:p w14:paraId="1E7F4C1C" w14:textId="77777777" w:rsidR="00DF1DB1" w:rsidRDefault="00DF1DB1" w:rsidP="00C95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avid">
    <w:charset w:val="00"/>
    <w:family w:val="swiss"/>
    <w:pitch w:val="variable"/>
    <w:sig w:usb0="00000803" w:usb1="00000000" w:usb2="00000000" w:usb3="00000000" w:csb0="0000002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cal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tl/>
      </w:rPr>
      <w:id w:val="-1868442465"/>
      <w:docPartObj>
        <w:docPartGallery w:val="Page Numbers (Bottom of Page)"/>
        <w:docPartUnique/>
      </w:docPartObj>
    </w:sdtPr>
    <w:sdtEndPr>
      <w:rPr>
        <w:rFonts w:asciiTheme="majorBidi" w:hAnsiTheme="majorBidi" w:cstheme="majorBidi"/>
        <w:noProof/>
      </w:rPr>
    </w:sdtEndPr>
    <w:sdtContent>
      <w:p w14:paraId="3C2196D8" w14:textId="5F61DC66" w:rsidR="005943B3" w:rsidRPr="0012664D" w:rsidRDefault="005943B3">
        <w:pPr>
          <w:pStyle w:val="Footer"/>
          <w:jc w:val="center"/>
          <w:rPr>
            <w:rFonts w:asciiTheme="majorBidi" w:hAnsiTheme="majorBidi" w:cstheme="majorBidi"/>
          </w:rPr>
        </w:pPr>
        <w:r w:rsidRPr="0012664D">
          <w:rPr>
            <w:rFonts w:asciiTheme="majorBidi" w:hAnsiTheme="majorBidi" w:cstheme="majorBidi"/>
          </w:rPr>
          <w:fldChar w:fldCharType="begin"/>
        </w:r>
        <w:r w:rsidRPr="0012664D">
          <w:rPr>
            <w:rFonts w:asciiTheme="majorBidi" w:hAnsiTheme="majorBidi" w:cstheme="majorBidi"/>
          </w:rPr>
          <w:instrText xml:space="preserve"> PAGE   \* MERGEFORMAT </w:instrText>
        </w:r>
        <w:r w:rsidRPr="0012664D">
          <w:rPr>
            <w:rFonts w:asciiTheme="majorBidi" w:hAnsiTheme="majorBidi" w:cstheme="majorBidi"/>
          </w:rPr>
          <w:fldChar w:fldCharType="separate"/>
        </w:r>
        <w:r w:rsidRPr="0012664D">
          <w:rPr>
            <w:rFonts w:asciiTheme="majorBidi" w:hAnsiTheme="majorBidi" w:cstheme="majorBidi"/>
            <w:noProof/>
          </w:rPr>
          <w:t>2</w:t>
        </w:r>
        <w:r w:rsidRPr="0012664D">
          <w:rPr>
            <w:rFonts w:asciiTheme="majorBidi" w:hAnsiTheme="majorBidi" w:cstheme="majorBidi"/>
            <w:noProof/>
          </w:rPr>
          <w:fldChar w:fldCharType="end"/>
        </w:r>
      </w:p>
    </w:sdtContent>
  </w:sdt>
  <w:p w14:paraId="36B0A486" w14:textId="77777777" w:rsidR="00BE37BC" w:rsidRDefault="00BE37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2769"/>
      <w:gridCol w:w="2769"/>
      <w:gridCol w:w="2769"/>
    </w:tblGrid>
    <w:tr w:rsidR="00BE37BC" w14:paraId="4F93FDD6" w14:textId="77777777" w:rsidTr="5EC1441A">
      <w:tc>
        <w:tcPr>
          <w:tcW w:w="2769" w:type="dxa"/>
        </w:tcPr>
        <w:p w14:paraId="17347A4A" w14:textId="276DB100" w:rsidR="00BE37BC" w:rsidRDefault="00BE37BC" w:rsidP="5EC1441A">
          <w:pPr>
            <w:pStyle w:val="Header"/>
            <w:bidi w:val="0"/>
            <w:ind w:left="-115"/>
          </w:pPr>
        </w:p>
      </w:tc>
      <w:tc>
        <w:tcPr>
          <w:tcW w:w="2769" w:type="dxa"/>
        </w:tcPr>
        <w:p w14:paraId="196201D1" w14:textId="52933C3B" w:rsidR="00BE37BC" w:rsidRDefault="00BE37BC" w:rsidP="5EC1441A">
          <w:pPr>
            <w:pStyle w:val="Header"/>
            <w:bidi w:val="0"/>
            <w:jc w:val="center"/>
          </w:pPr>
        </w:p>
      </w:tc>
      <w:tc>
        <w:tcPr>
          <w:tcW w:w="2769" w:type="dxa"/>
        </w:tcPr>
        <w:p w14:paraId="7A22E163" w14:textId="5552FF6C" w:rsidR="00BE37BC" w:rsidRDefault="00BE37BC" w:rsidP="5EC1441A">
          <w:pPr>
            <w:pStyle w:val="Header"/>
            <w:bidi w:val="0"/>
            <w:ind w:right="-115"/>
            <w:jc w:val="right"/>
          </w:pPr>
        </w:p>
      </w:tc>
    </w:tr>
  </w:tbl>
  <w:p w14:paraId="5520ABB3" w14:textId="12C6DF3E" w:rsidR="00BE37BC" w:rsidRDefault="00BE37BC" w:rsidP="5EC1441A">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6E3EE5" w14:textId="77777777" w:rsidR="00DF1DB1" w:rsidRDefault="00DF1DB1" w:rsidP="00BC4BFD">
      <w:pPr>
        <w:bidi w:val="0"/>
        <w:spacing w:after="0" w:line="240" w:lineRule="auto"/>
      </w:pPr>
      <w:r>
        <w:separator/>
      </w:r>
    </w:p>
  </w:footnote>
  <w:footnote w:type="continuationSeparator" w:id="0">
    <w:p w14:paraId="7D911574" w14:textId="77777777" w:rsidR="00DF1DB1" w:rsidRDefault="00DF1DB1" w:rsidP="00C95872">
      <w:pPr>
        <w:spacing w:after="0" w:line="240" w:lineRule="auto"/>
      </w:pPr>
      <w:r>
        <w:continuationSeparator/>
      </w:r>
    </w:p>
  </w:footnote>
  <w:footnote w:id="1">
    <w:p w14:paraId="272C9724" w14:textId="0E8F81A5" w:rsidR="001E1F69" w:rsidRDefault="0043278D" w:rsidP="001E1F69">
      <w:pPr>
        <w:pStyle w:val="FootnoteText"/>
        <w:bidi w:val="0"/>
      </w:pPr>
      <w:r>
        <w:rPr>
          <w:rStyle w:val="FootnoteReference"/>
        </w:rPr>
        <w:t>1</w:t>
      </w:r>
      <w:r>
        <w:t>3</w:t>
      </w:r>
      <w:r w:rsidR="001E1F69">
        <w:rPr>
          <w:rtl/>
        </w:rPr>
        <w:t xml:space="preserve"> </w:t>
      </w:r>
      <w:hyperlink r:id="rId1" w:history="1">
        <w:r w:rsidR="001E1F69" w:rsidRPr="00B13BBD">
          <w:rPr>
            <w:rStyle w:val="Hyperlink"/>
          </w:rPr>
          <w:t>https://sites.google.com/iu.edu/professorbrianpmiller/bog-data</w:t>
        </w:r>
      </w:hyperlink>
      <w:r w:rsidR="001E1F69">
        <w:t xml:space="preserve"> [Acc. 07/29/24]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028B81" w14:textId="77777777" w:rsidR="00BE37BC" w:rsidRPr="003C4B2D" w:rsidRDefault="00BE37BC" w:rsidP="00593ABC">
    <w:pPr>
      <w:bidi w:val="0"/>
      <w:spacing w:line="360" w:lineRule="auto"/>
      <w:rPr>
        <w:rFonts w:asciiTheme="majorBidi" w:hAnsiTheme="majorBidi" w:cstheme="majorBidi"/>
        <w:i/>
        <w:iCs/>
        <w:sz w:val="20"/>
        <w:szCs w:val="20"/>
      </w:rPr>
    </w:pPr>
    <w:r w:rsidRPr="003C4B2D">
      <w:rPr>
        <w:rFonts w:asciiTheme="majorBidi" w:hAnsiTheme="majorBidi" w:cstheme="majorBidi"/>
        <w:i/>
        <w:iCs/>
        <w:sz w:val="20"/>
        <w:szCs w:val="20"/>
      </w:rPr>
      <w:t>Failure of Mutual Fund Industry Regulation</w:t>
    </w:r>
  </w:p>
  <w:p w14:paraId="53AEA8E8" w14:textId="77777777" w:rsidR="00BE37BC" w:rsidRPr="003C4B2D" w:rsidRDefault="00BE37BC" w:rsidP="00593A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EA5A34" w14:textId="77777777" w:rsidR="00BE37BC" w:rsidRPr="003C4B2D" w:rsidRDefault="00BE37BC" w:rsidP="00593ABC">
    <w:pPr>
      <w:pStyle w:val="Header"/>
      <w:bidi w:val="0"/>
      <w:rPr>
        <w:i/>
        <w:iCs/>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2769"/>
      <w:gridCol w:w="2769"/>
      <w:gridCol w:w="2769"/>
    </w:tblGrid>
    <w:tr w:rsidR="00BE37BC" w14:paraId="3716C4BC" w14:textId="77777777" w:rsidTr="5EC1441A">
      <w:tc>
        <w:tcPr>
          <w:tcW w:w="2769" w:type="dxa"/>
        </w:tcPr>
        <w:p w14:paraId="27C0BF0F" w14:textId="38869E51" w:rsidR="00BE37BC" w:rsidRDefault="00BE37BC" w:rsidP="5EC1441A">
          <w:pPr>
            <w:pStyle w:val="Header"/>
            <w:bidi w:val="0"/>
            <w:ind w:left="-115"/>
          </w:pPr>
        </w:p>
      </w:tc>
      <w:tc>
        <w:tcPr>
          <w:tcW w:w="2769" w:type="dxa"/>
        </w:tcPr>
        <w:p w14:paraId="4D61BA81" w14:textId="245412B9" w:rsidR="00BE37BC" w:rsidRDefault="00BE37BC" w:rsidP="5EC1441A">
          <w:pPr>
            <w:pStyle w:val="Header"/>
            <w:bidi w:val="0"/>
            <w:jc w:val="center"/>
          </w:pPr>
        </w:p>
      </w:tc>
      <w:tc>
        <w:tcPr>
          <w:tcW w:w="2769" w:type="dxa"/>
        </w:tcPr>
        <w:p w14:paraId="4E70FF61" w14:textId="1DED2614" w:rsidR="00BE37BC" w:rsidRDefault="00BE37BC" w:rsidP="5EC1441A">
          <w:pPr>
            <w:pStyle w:val="Header"/>
            <w:bidi w:val="0"/>
            <w:ind w:right="-115"/>
            <w:jc w:val="right"/>
          </w:pPr>
        </w:p>
      </w:tc>
    </w:tr>
  </w:tbl>
  <w:p w14:paraId="4002BC66" w14:textId="58FC37F0" w:rsidR="00BE37BC" w:rsidRDefault="00BE37BC" w:rsidP="5EC1441A">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A1232"/>
    <w:multiLevelType w:val="hybridMultilevel"/>
    <w:tmpl w:val="634CBB00"/>
    <w:lvl w:ilvl="0" w:tplc="20000009">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2305C1B"/>
    <w:multiLevelType w:val="hybridMultilevel"/>
    <w:tmpl w:val="CD829BF8"/>
    <w:lvl w:ilvl="0" w:tplc="C6148E54">
      <w:start w:val="1"/>
      <w:numFmt w:val="decimal"/>
      <w:lvlText w:val="(%1)"/>
      <w:lvlJc w:val="left"/>
      <w:pPr>
        <w:ind w:left="720" w:hanging="360"/>
      </w:pPr>
      <w:rPr>
        <w:rFonts w:asciiTheme="majorBidi" w:hAnsiTheme="majorBidi"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A8249F"/>
    <w:multiLevelType w:val="hybridMultilevel"/>
    <w:tmpl w:val="7792A534"/>
    <w:lvl w:ilvl="0" w:tplc="20000009">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56A34FF"/>
    <w:multiLevelType w:val="hybridMultilevel"/>
    <w:tmpl w:val="974CD530"/>
    <w:lvl w:ilvl="0" w:tplc="2A1CD86E">
      <w:start w:val="1"/>
      <w:numFmt w:val="decimal"/>
      <w:lvlText w:val="%1."/>
      <w:lvlJc w:val="left"/>
      <w:pPr>
        <w:ind w:left="1020" w:hanging="360"/>
      </w:pPr>
    </w:lvl>
    <w:lvl w:ilvl="1" w:tplc="AFD8A7EA">
      <w:start w:val="1"/>
      <w:numFmt w:val="decimal"/>
      <w:lvlText w:val="%2."/>
      <w:lvlJc w:val="left"/>
      <w:pPr>
        <w:ind w:left="1020" w:hanging="360"/>
      </w:pPr>
    </w:lvl>
    <w:lvl w:ilvl="2" w:tplc="2480B822">
      <w:start w:val="1"/>
      <w:numFmt w:val="decimal"/>
      <w:lvlText w:val="%3."/>
      <w:lvlJc w:val="left"/>
      <w:pPr>
        <w:ind w:left="1020" w:hanging="360"/>
      </w:pPr>
    </w:lvl>
    <w:lvl w:ilvl="3" w:tplc="7DD245B0">
      <w:start w:val="1"/>
      <w:numFmt w:val="decimal"/>
      <w:lvlText w:val="%4."/>
      <w:lvlJc w:val="left"/>
      <w:pPr>
        <w:ind w:left="1020" w:hanging="360"/>
      </w:pPr>
    </w:lvl>
    <w:lvl w:ilvl="4" w:tplc="FE8ABBB2">
      <w:start w:val="1"/>
      <w:numFmt w:val="decimal"/>
      <w:lvlText w:val="%5."/>
      <w:lvlJc w:val="left"/>
      <w:pPr>
        <w:ind w:left="1020" w:hanging="360"/>
      </w:pPr>
    </w:lvl>
    <w:lvl w:ilvl="5" w:tplc="36E2C7CE">
      <w:start w:val="1"/>
      <w:numFmt w:val="decimal"/>
      <w:lvlText w:val="%6."/>
      <w:lvlJc w:val="left"/>
      <w:pPr>
        <w:ind w:left="1020" w:hanging="360"/>
      </w:pPr>
    </w:lvl>
    <w:lvl w:ilvl="6" w:tplc="C5282BF4">
      <w:start w:val="1"/>
      <w:numFmt w:val="decimal"/>
      <w:lvlText w:val="%7."/>
      <w:lvlJc w:val="left"/>
      <w:pPr>
        <w:ind w:left="1020" w:hanging="360"/>
      </w:pPr>
    </w:lvl>
    <w:lvl w:ilvl="7" w:tplc="A4525E42">
      <w:start w:val="1"/>
      <w:numFmt w:val="decimal"/>
      <w:lvlText w:val="%8."/>
      <w:lvlJc w:val="left"/>
      <w:pPr>
        <w:ind w:left="1020" w:hanging="360"/>
      </w:pPr>
    </w:lvl>
    <w:lvl w:ilvl="8" w:tplc="8A4AC0FC">
      <w:start w:val="1"/>
      <w:numFmt w:val="decimal"/>
      <w:lvlText w:val="%9."/>
      <w:lvlJc w:val="left"/>
      <w:pPr>
        <w:ind w:left="1020" w:hanging="360"/>
      </w:pPr>
    </w:lvl>
  </w:abstractNum>
  <w:abstractNum w:abstractNumId="4" w15:restartNumberingAfterBreak="0">
    <w:nsid w:val="18594DD8"/>
    <w:multiLevelType w:val="hybridMultilevel"/>
    <w:tmpl w:val="6E96FEB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479792C"/>
    <w:multiLevelType w:val="multilevel"/>
    <w:tmpl w:val="2000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29486C38"/>
    <w:multiLevelType w:val="hybridMultilevel"/>
    <w:tmpl w:val="C2166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5555CE"/>
    <w:multiLevelType w:val="multilevel"/>
    <w:tmpl w:val="1FDE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485983"/>
    <w:multiLevelType w:val="hybridMultilevel"/>
    <w:tmpl w:val="87CC17D4"/>
    <w:lvl w:ilvl="0" w:tplc="20000009">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31AF3492"/>
    <w:multiLevelType w:val="multilevel"/>
    <w:tmpl w:val="0794262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61863B6"/>
    <w:multiLevelType w:val="multilevel"/>
    <w:tmpl w:val="2000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3BD17C39"/>
    <w:multiLevelType w:val="hybridMultilevel"/>
    <w:tmpl w:val="88AA6D72"/>
    <w:lvl w:ilvl="0" w:tplc="0CB0F64A">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3C402462"/>
    <w:multiLevelType w:val="hybridMultilevel"/>
    <w:tmpl w:val="08CCE4DA"/>
    <w:lvl w:ilvl="0" w:tplc="20000001">
      <w:start w:val="1"/>
      <w:numFmt w:val="bullet"/>
      <w:lvlText w:val=""/>
      <w:lvlJc w:val="left"/>
      <w:pPr>
        <w:ind w:left="1117" w:hanging="360"/>
      </w:pPr>
      <w:rPr>
        <w:rFonts w:ascii="Symbol" w:hAnsi="Symbol" w:hint="default"/>
      </w:rPr>
    </w:lvl>
    <w:lvl w:ilvl="1" w:tplc="20000003" w:tentative="1">
      <w:start w:val="1"/>
      <w:numFmt w:val="bullet"/>
      <w:lvlText w:val="o"/>
      <w:lvlJc w:val="left"/>
      <w:pPr>
        <w:ind w:left="1837" w:hanging="360"/>
      </w:pPr>
      <w:rPr>
        <w:rFonts w:ascii="Courier New" w:hAnsi="Courier New" w:cs="Courier New" w:hint="default"/>
      </w:rPr>
    </w:lvl>
    <w:lvl w:ilvl="2" w:tplc="20000005" w:tentative="1">
      <w:start w:val="1"/>
      <w:numFmt w:val="bullet"/>
      <w:lvlText w:val=""/>
      <w:lvlJc w:val="left"/>
      <w:pPr>
        <w:ind w:left="2557" w:hanging="360"/>
      </w:pPr>
      <w:rPr>
        <w:rFonts w:ascii="Wingdings" w:hAnsi="Wingdings" w:hint="default"/>
      </w:rPr>
    </w:lvl>
    <w:lvl w:ilvl="3" w:tplc="20000001" w:tentative="1">
      <w:start w:val="1"/>
      <w:numFmt w:val="bullet"/>
      <w:lvlText w:val=""/>
      <w:lvlJc w:val="left"/>
      <w:pPr>
        <w:ind w:left="3277" w:hanging="360"/>
      </w:pPr>
      <w:rPr>
        <w:rFonts w:ascii="Symbol" w:hAnsi="Symbol" w:hint="default"/>
      </w:rPr>
    </w:lvl>
    <w:lvl w:ilvl="4" w:tplc="20000003" w:tentative="1">
      <w:start w:val="1"/>
      <w:numFmt w:val="bullet"/>
      <w:lvlText w:val="o"/>
      <w:lvlJc w:val="left"/>
      <w:pPr>
        <w:ind w:left="3997" w:hanging="360"/>
      </w:pPr>
      <w:rPr>
        <w:rFonts w:ascii="Courier New" w:hAnsi="Courier New" w:cs="Courier New" w:hint="default"/>
      </w:rPr>
    </w:lvl>
    <w:lvl w:ilvl="5" w:tplc="20000005" w:tentative="1">
      <w:start w:val="1"/>
      <w:numFmt w:val="bullet"/>
      <w:lvlText w:val=""/>
      <w:lvlJc w:val="left"/>
      <w:pPr>
        <w:ind w:left="4717" w:hanging="360"/>
      </w:pPr>
      <w:rPr>
        <w:rFonts w:ascii="Wingdings" w:hAnsi="Wingdings" w:hint="default"/>
      </w:rPr>
    </w:lvl>
    <w:lvl w:ilvl="6" w:tplc="20000001" w:tentative="1">
      <w:start w:val="1"/>
      <w:numFmt w:val="bullet"/>
      <w:lvlText w:val=""/>
      <w:lvlJc w:val="left"/>
      <w:pPr>
        <w:ind w:left="5437" w:hanging="360"/>
      </w:pPr>
      <w:rPr>
        <w:rFonts w:ascii="Symbol" w:hAnsi="Symbol" w:hint="default"/>
      </w:rPr>
    </w:lvl>
    <w:lvl w:ilvl="7" w:tplc="20000003" w:tentative="1">
      <w:start w:val="1"/>
      <w:numFmt w:val="bullet"/>
      <w:lvlText w:val="o"/>
      <w:lvlJc w:val="left"/>
      <w:pPr>
        <w:ind w:left="6157" w:hanging="360"/>
      </w:pPr>
      <w:rPr>
        <w:rFonts w:ascii="Courier New" w:hAnsi="Courier New" w:cs="Courier New" w:hint="default"/>
      </w:rPr>
    </w:lvl>
    <w:lvl w:ilvl="8" w:tplc="20000005" w:tentative="1">
      <w:start w:val="1"/>
      <w:numFmt w:val="bullet"/>
      <w:lvlText w:val=""/>
      <w:lvlJc w:val="left"/>
      <w:pPr>
        <w:ind w:left="6877" w:hanging="360"/>
      </w:pPr>
      <w:rPr>
        <w:rFonts w:ascii="Wingdings" w:hAnsi="Wingdings" w:hint="default"/>
      </w:rPr>
    </w:lvl>
  </w:abstractNum>
  <w:abstractNum w:abstractNumId="13" w15:restartNumberingAfterBreak="0">
    <w:nsid w:val="3FFB5099"/>
    <w:multiLevelType w:val="multilevel"/>
    <w:tmpl w:val="637A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62393A"/>
    <w:multiLevelType w:val="hybridMultilevel"/>
    <w:tmpl w:val="90849F06"/>
    <w:lvl w:ilvl="0" w:tplc="22022B2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8317C8"/>
    <w:multiLevelType w:val="hybridMultilevel"/>
    <w:tmpl w:val="11A412E4"/>
    <w:lvl w:ilvl="0" w:tplc="20000009">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4F720441"/>
    <w:multiLevelType w:val="hybridMultilevel"/>
    <w:tmpl w:val="2752C03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1F035D6"/>
    <w:multiLevelType w:val="hybridMultilevel"/>
    <w:tmpl w:val="E54C551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3CE3EDF"/>
    <w:multiLevelType w:val="hybridMultilevel"/>
    <w:tmpl w:val="5F409ABC"/>
    <w:lvl w:ilvl="0" w:tplc="97203F54">
      <w:start w:val="1"/>
      <w:numFmt w:val="bullet"/>
      <w:lvlText w:val=""/>
      <w:lvlJc w:val="left"/>
      <w:pPr>
        <w:ind w:left="720" w:hanging="360"/>
      </w:pPr>
      <w:rPr>
        <w:rFonts w:ascii="Symbol" w:hAnsi="Symbol" w:hint="default"/>
        <w:color w:val="auto"/>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586494E"/>
    <w:multiLevelType w:val="hybridMultilevel"/>
    <w:tmpl w:val="ED8A6A3A"/>
    <w:lvl w:ilvl="0" w:tplc="20000001">
      <w:start w:val="1"/>
      <w:numFmt w:val="bullet"/>
      <w:lvlText w:val=""/>
      <w:lvlJc w:val="left"/>
      <w:pPr>
        <w:ind w:left="1117" w:hanging="360"/>
      </w:pPr>
      <w:rPr>
        <w:rFonts w:ascii="Symbol" w:hAnsi="Symbol" w:hint="default"/>
      </w:rPr>
    </w:lvl>
    <w:lvl w:ilvl="1" w:tplc="20000003" w:tentative="1">
      <w:start w:val="1"/>
      <w:numFmt w:val="bullet"/>
      <w:lvlText w:val="o"/>
      <w:lvlJc w:val="left"/>
      <w:pPr>
        <w:ind w:left="1837" w:hanging="360"/>
      </w:pPr>
      <w:rPr>
        <w:rFonts w:ascii="Courier New" w:hAnsi="Courier New" w:cs="Courier New" w:hint="default"/>
      </w:rPr>
    </w:lvl>
    <w:lvl w:ilvl="2" w:tplc="20000005" w:tentative="1">
      <w:start w:val="1"/>
      <w:numFmt w:val="bullet"/>
      <w:lvlText w:val=""/>
      <w:lvlJc w:val="left"/>
      <w:pPr>
        <w:ind w:left="2557" w:hanging="360"/>
      </w:pPr>
      <w:rPr>
        <w:rFonts w:ascii="Wingdings" w:hAnsi="Wingdings" w:hint="default"/>
      </w:rPr>
    </w:lvl>
    <w:lvl w:ilvl="3" w:tplc="20000001" w:tentative="1">
      <w:start w:val="1"/>
      <w:numFmt w:val="bullet"/>
      <w:lvlText w:val=""/>
      <w:lvlJc w:val="left"/>
      <w:pPr>
        <w:ind w:left="3277" w:hanging="360"/>
      </w:pPr>
      <w:rPr>
        <w:rFonts w:ascii="Symbol" w:hAnsi="Symbol" w:hint="default"/>
      </w:rPr>
    </w:lvl>
    <w:lvl w:ilvl="4" w:tplc="20000003" w:tentative="1">
      <w:start w:val="1"/>
      <w:numFmt w:val="bullet"/>
      <w:lvlText w:val="o"/>
      <w:lvlJc w:val="left"/>
      <w:pPr>
        <w:ind w:left="3997" w:hanging="360"/>
      </w:pPr>
      <w:rPr>
        <w:rFonts w:ascii="Courier New" w:hAnsi="Courier New" w:cs="Courier New" w:hint="default"/>
      </w:rPr>
    </w:lvl>
    <w:lvl w:ilvl="5" w:tplc="20000005" w:tentative="1">
      <w:start w:val="1"/>
      <w:numFmt w:val="bullet"/>
      <w:lvlText w:val=""/>
      <w:lvlJc w:val="left"/>
      <w:pPr>
        <w:ind w:left="4717" w:hanging="360"/>
      </w:pPr>
      <w:rPr>
        <w:rFonts w:ascii="Wingdings" w:hAnsi="Wingdings" w:hint="default"/>
      </w:rPr>
    </w:lvl>
    <w:lvl w:ilvl="6" w:tplc="20000001" w:tentative="1">
      <w:start w:val="1"/>
      <w:numFmt w:val="bullet"/>
      <w:lvlText w:val=""/>
      <w:lvlJc w:val="left"/>
      <w:pPr>
        <w:ind w:left="5437" w:hanging="360"/>
      </w:pPr>
      <w:rPr>
        <w:rFonts w:ascii="Symbol" w:hAnsi="Symbol" w:hint="default"/>
      </w:rPr>
    </w:lvl>
    <w:lvl w:ilvl="7" w:tplc="20000003" w:tentative="1">
      <w:start w:val="1"/>
      <w:numFmt w:val="bullet"/>
      <w:lvlText w:val="o"/>
      <w:lvlJc w:val="left"/>
      <w:pPr>
        <w:ind w:left="6157" w:hanging="360"/>
      </w:pPr>
      <w:rPr>
        <w:rFonts w:ascii="Courier New" w:hAnsi="Courier New" w:cs="Courier New" w:hint="default"/>
      </w:rPr>
    </w:lvl>
    <w:lvl w:ilvl="8" w:tplc="20000005" w:tentative="1">
      <w:start w:val="1"/>
      <w:numFmt w:val="bullet"/>
      <w:lvlText w:val=""/>
      <w:lvlJc w:val="left"/>
      <w:pPr>
        <w:ind w:left="6877" w:hanging="360"/>
      </w:pPr>
      <w:rPr>
        <w:rFonts w:ascii="Wingdings" w:hAnsi="Wingdings" w:hint="default"/>
      </w:rPr>
    </w:lvl>
  </w:abstractNum>
  <w:abstractNum w:abstractNumId="20" w15:restartNumberingAfterBreak="0">
    <w:nsid w:val="591D79B4"/>
    <w:multiLevelType w:val="hybridMultilevel"/>
    <w:tmpl w:val="43880446"/>
    <w:lvl w:ilvl="0" w:tplc="A76A1A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50607E"/>
    <w:multiLevelType w:val="hybridMultilevel"/>
    <w:tmpl w:val="37E00F6E"/>
    <w:lvl w:ilvl="0" w:tplc="2000000F">
      <w:start w:val="1"/>
      <w:numFmt w:val="decimal"/>
      <w:lvlText w:val="%1."/>
      <w:lvlJc w:val="left"/>
      <w:pPr>
        <w:ind w:left="1117" w:hanging="360"/>
      </w:pPr>
    </w:lvl>
    <w:lvl w:ilvl="1" w:tplc="20000019" w:tentative="1">
      <w:start w:val="1"/>
      <w:numFmt w:val="lowerLetter"/>
      <w:lvlText w:val="%2."/>
      <w:lvlJc w:val="left"/>
      <w:pPr>
        <w:ind w:left="1837" w:hanging="360"/>
      </w:pPr>
    </w:lvl>
    <w:lvl w:ilvl="2" w:tplc="2000001B" w:tentative="1">
      <w:start w:val="1"/>
      <w:numFmt w:val="lowerRoman"/>
      <w:lvlText w:val="%3."/>
      <w:lvlJc w:val="right"/>
      <w:pPr>
        <w:ind w:left="2557" w:hanging="180"/>
      </w:pPr>
    </w:lvl>
    <w:lvl w:ilvl="3" w:tplc="2000000F" w:tentative="1">
      <w:start w:val="1"/>
      <w:numFmt w:val="decimal"/>
      <w:lvlText w:val="%4."/>
      <w:lvlJc w:val="left"/>
      <w:pPr>
        <w:ind w:left="3277" w:hanging="360"/>
      </w:pPr>
    </w:lvl>
    <w:lvl w:ilvl="4" w:tplc="20000019" w:tentative="1">
      <w:start w:val="1"/>
      <w:numFmt w:val="lowerLetter"/>
      <w:lvlText w:val="%5."/>
      <w:lvlJc w:val="left"/>
      <w:pPr>
        <w:ind w:left="3997" w:hanging="360"/>
      </w:pPr>
    </w:lvl>
    <w:lvl w:ilvl="5" w:tplc="2000001B" w:tentative="1">
      <w:start w:val="1"/>
      <w:numFmt w:val="lowerRoman"/>
      <w:lvlText w:val="%6."/>
      <w:lvlJc w:val="right"/>
      <w:pPr>
        <w:ind w:left="4717" w:hanging="180"/>
      </w:pPr>
    </w:lvl>
    <w:lvl w:ilvl="6" w:tplc="2000000F" w:tentative="1">
      <w:start w:val="1"/>
      <w:numFmt w:val="decimal"/>
      <w:lvlText w:val="%7."/>
      <w:lvlJc w:val="left"/>
      <w:pPr>
        <w:ind w:left="5437" w:hanging="360"/>
      </w:pPr>
    </w:lvl>
    <w:lvl w:ilvl="7" w:tplc="20000019" w:tentative="1">
      <w:start w:val="1"/>
      <w:numFmt w:val="lowerLetter"/>
      <w:lvlText w:val="%8."/>
      <w:lvlJc w:val="left"/>
      <w:pPr>
        <w:ind w:left="6157" w:hanging="360"/>
      </w:pPr>
    </w:lvl>
    <w:lvl w:ilvl="8" w:tplc="2000001B" w:tentative="1">
      <w:start w:val="1"/>
      <w:numFmt w:val="lowerRoman"/>
      <w:lvlText w:val="%9."/>
      <w:lvlJc w:val="right"/>
      <w:pPr>
        <w:ind w:left="6877" w:hanging="180"/>
      </w:pPr>
    </w:lvl>
  </w:abstractNum>
  <w:abstractNum w:abstractNumId="22" w15:restartNumberingAfterBreak="0">
    <w:nsid w:val="5B760E1C"/>
    <w:multiLevelType w:val="multilevel"/>
    <w:tmpl w:val="022CA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C475C86"/>
    <w:multiLevelType w:val="multilevel"/>
    <w:tmpl w:val="9208CDB8"/>
    <w:lvl w:ilvl="0">
      <w:start w:val="1"/>
      <w:numFmt w:val="bullet"/>
      <w:lvlText w:val=""/>
      <w:lvlJc w:val="left"/>
      <w:pPr>
        <w:ind w:left="360" w:hanging="360"/>
      </w:pPr>
      <w:rPr>
        <w:rFonts w:ascii="Wingdings" w:hAnsi="Wingdings" w:cs="Times New Roman"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cs="Times New Roman"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5E1D46C9"/>
    <w:multiLevelType w:val="hybridMultilevel"/>
    <w:tmpl w:val="E93C5706"/>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605E3B2A"/>
    <w:multiLevelType w:val="multilevel"/>
    <w:tmpl w:val="D764A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1C50C3F"/>
    <w:multiLevelType w:val="hybridMultilevel"/>
    <w:tmpl w:val="102CCAF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6EE46877"/>
    <w:multiLevelType w:val="hybridMultilevel"/>
    <w:tmpl w:val="3586D192"/>
    <w:lvl w:ilvl="0" w:tplc="20000009">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7E305277"/>
    <w:multiLevelType w:val="hybridMultilevel"/>
    <w:tmpl w:val="A4A03B4C"/>
    <w:lvl w:ilvl="0" w:tplc="C9E047B4">
      <w:start w:val="1"/>
      <w:numFmt w:val="decimal"/>
      <w:lvlText w:val="(%1)"/>
      <w:lvlJc w:val="left"/>
      <w:pPr>
        <w:ind w:left="720" w:hanging="360"/>
      </w:pPr>
      <w:rPr>
        <w:rFonts w:asciiTheme="majorBidi" w:hAnsiTheme="majorBidi"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164230"/>
    <w:multiLevelType w:val="hybridMultilevel"/>
    <w:tmpl w:val="7F426C70"/>
    <w:lvl w:ilvl="0" w:tplc="C6148E54">
      <w:start w:val="1"/>
      <w:numFmt w:val="decimal"/>
      <w:lvlText w:val="(%1)"/>
      <w:lvlJc w:val="left"/>
      <w:pPr>
        <w:ind w:left="720" w:hanging="360"/>
      </w:pPr>
      <w:rPr>
        <w:rFonts w:asciiTheme="majorBidi" w:hAnsiTheme="majorBidi"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1501158">
    <w:abstractNumId w:val="29"/>
  </w:num>
  <w:num w:numId="2" w16cid:durableId="1840464008">
    <w:abstractNumId w:val="28"/>
  </w:num>
  <w:num w:numId="3" w16cid:durableId="1573466381">
    <w:abstractNumId w:val="1"/>
  </w:num>
  <w:num w:numId="4" w16cid:durableId="373576663">
    <w:abstractNumId w:val="6"/>
  </w:num>
  <w:num w:numId="5" w16cid:durableId="1363242684">
    <w:abstractNumId w:val="21"/>
  </w:num>
  <w:num w:numId="6" w16cid:durableId="898325501">
    <w:abstractNumId w:val="12"/>
  </w:num>
  <w:num w:numId="7" w16cid:durableId="335302400">
    <w:abstractNumId w:val="19"/>
  </w:num>
  <w:num w:numId="8" w16cid:durableId="659769177">
    <w:abstractNumId w:val="18"/>
  </w:num>
  <w:num w:numId="9" w16cid:durableId="1974939748">
    <w:abstractNumId w:val="9"/>
  </w:num>
  <w:num w:numId="10" w16cid:durableId="1614432651">
    <w:abstractNumId w:val="11"/>
  </w:num>
  <w:num w:numId="11" w16cid:durableId="2017078055">
    <w:abstractNumId w:val="13"/>
  </w:num>
  <w:num w:numId="12" w16cid:durableId="1807238268">
    <w:abstractNumId w:val="23"/>
  </w:num>
  <w:num w:numId="13" w16cid:durableId="466976372">
    <w:abstractNumId w:val="26"/>
  </w:num>
  <w:num w:numId="14" w16cid:durableId="1848404404">
    <w:abstractNumId w:val="4"/>
  </w:num>
  <w:num w:numId="15" w16cid:durableId="599993934">
    <w:abstractNumId w:val="10"/>
  </w:num>
  <w:num w:numId="16" w16cid:durableId="1804346059">
    <w:abstractNumId w:val="5"/>
  </w:num>
  <w:num w:numId="17" w16cid:durableId="631718902">
    <w:abstractNumId w:val="7"/>
  </w:num>
  <w:num w:numId="18" w16cid:durableId="816653664">
    <w:abstractNumId w:val="14"/>
  </w:num>
  <w:num w:numId="19" w16cid:durableId="943343330">
    <w:abstractNumId w:val="14"/>
  </w:num>
  <w:num w:numId="20" w16cid:durableId="1460296655">
    <w:abstractNumId w:val="14"/>
  </w:num>
  <w:num w:numId="21" w16cid:durableId="631717936">
    <w:abstractNumId w:val="14"/>
  </w:num>
  <w:num w:numId="22" w16cid:durableId="154805856">
    <w:abstractNumId w:val="14"/>
  </w:num>
  <w:num w:numId="23" w16cid:durableId="1320302992">
    <w:abstractNumId w:val="14"/>
  </w:num>
  <w:num w:numId="24" w16cid:durableId="155806028">
    <w:abstractNumId w:val="14"/>
  </w:num>
  <w:num w:numId="25" w16cid:durableId="1060598787">
    <w:abstractNumId w:val="14"/>
  </w:num>
  <w:num w:numId="26" w16cid:durableId="392508525">
    <w:abstractNumId w:val="14"/>
  </w:num>
  <w:num w:numId="27" w16cid:durableId="2083529404">
    <w:abstractNumId w:val="16"/>
  </w:num>
  <w:num w:numId="28" w16cid:durableId="250167053">
    <w:abstractNumId w:val="2"/>
  </w:num>
  <w:num w:numId="29" w16cid:durableId="159783794">
    <w:abstractNumId w:val="8"/>
  </w:num>
  <w:num w:numId="30" w16cid:durableId="1776705955">
    <w:abstractNumId w:val="17"/>
  </w:num>
  <w:num w:numId="31" w16cid:durableId="1525971681">
    <w:abstractNumId w:val="15"/>
  </w:num>
  <w:num w:numId="32" w16cid:durableId="525605505">
    <w:abstractNumId w:val="27"/>
  </w:num>
  <w:num w:numId="33" w16cid:durableId="397948087">
    <w:abstractNumId w:val="0"/>
  </w:num>
  <w:num w:numId="34" w16cid:durableId="508835523">
    <w:abstractNumId w:val="25"/>
  </w:num>
  <w:num w:numId="35" w16cid:durableId="312148404">
    <w:abstractNumId w:val="24"/>
  </w:num>
  <w:num w:numId="36" w16cid:durableId="400058640">
    <w:abstractNumId w:val="3"/>
  </w:num>
  <w:num w:numId="37" w16cid:durableId="226107742">
    <w:abstractNumId w:val="20"/>
  </w:num>
  <w:num w:numId="38" w16cid:durableId="195717156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en-GB"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872"/>
    <w:rsid w:val="000007C6"/>
    <w:rsid w:val="00000E05"/>
    <w:rsid w:val="00001170"/>
    <w:rsid w:val="00001E3D"/>
    <w:rsid w:val="00002458"/>
    <w:rsid w:val="0000257B"/>
    <w:rsid w:val="00002A1F"/>
    <w:rsid w:val="000031A5"/>
    <w:rsid w:val="00003FA8"/>
    <w:rsid w:val="0000431D"/>
    <w:rsid w:val="000043ED"/>
    <w:rsid w:val="00004465"/>
    <w:rsid w:val="000044FE"/>
    <w:rsid w:val="0000598D"/>
    <w:rsid w:val="00005D85"/>
    <w:rsid w:val="0001111C"/>
    <w:rsid w:val="000111B1"/>
    <w:rsid w:val="00011302"/>
    <w:rsid w:val="000116A2"/>
    <w:rsid w:val="00011EE2"/>
    <w:rsid w:val="000126E4"/>
    <w:rsid w:val="00012758"/>
    <w:rsid w:val="000130CE"/>
    <w:rsid w:val="00013B70"/>
    <w:rsid w:val="00013D85"/>
    <w:rsid w:val="00013D9A"/>
    <w:rsid w:val="000142E3"/>
    <w:rsid w:val="00014A53"/>
    <w:rsid w:val="00015635"/>
    <w:rsid w:val="00016101"/>
    <w:rsid w:val="00017C3E"/>
    <w:rsid w:val="0002041A"/>
    <w:rsid w:val="000213AF"/>
    <w:rsid w:val="00021E16"/>
    <w:rsid w:val="0002204B"/>
    <w:rsid w:val="00022604"/>
    <w:rsid w:val="00022E9B"/>
    <w:rsid w:val="0002306D"/>
    <w:rsid w:val="00023847"/>
    <w:rsid w:val="00024128"/>
    <w:rsid w:val="000250BB"/>
    <w:rsid w:val="00025273"/>
    <w:rsid w:val="000252B9"/>
    <w:rsid w:val="00025E30"/>
    <w:rsid w:val="00026B07"/>
    <w:rsid w:val="0002727B"/>
    <w:rsid w:val="000304CE"/>
    <w:rsid w:val="00030E6F"/>
    <w:rsid w:val="000318FA"/>
    <w:rsid w:val="00031CBA"/>
    <w:rsid w:val="00031EA1"/>
    <w:rsid w:val="00032307"/>
    <w:rsid w:val="00032C36"/>
    <w:rsid w:val="00033A45"/>
    <w:rsid w:val="00033A86"/>
    <w:rsid w:val="00033F9A"/>
    <w:rsid w:val="00034B18"/>
    <w:rsid w:val="00036073"/>
    <w:rsid w:val="00040B1C"/>
    <w:rsid w:val="0004181D"/>
    <w:rsid w:val="00041CAA"/>
    <w:rsid w:val="0004230A"/>
    <w:rsid w:val="00042495"/>
    <w:rsid w:val="00042633"/>
    <w:rsid w:val="00042FEC"/>
    <w:rsid w:val="000446BC"/>
    <w:rsid w:val="000448B0"/>
    <w:rsid w:val="000458F0"/>
    <w:rsid w:val="00046B7F"/>
    <w:rsid w:val="00047A21"/>
    <w:rsid w:val="00047E5D"/>
    <w:rsid w:val="00050C5A"/>
    <w:rsid w:val="0005172B"/>
    <w:rsid w:val="00052CB7"/>
    <w:rsid w:val="000531D6"/>
    <w:rsid w:val="00053760"/>
    <w:rsid w:val="00053DAB"/>
    <w:rsid w:val="00054BC5"/>
    <w:rsid w:val="000560E8"/>
    <w:rsid w:val="00056A6F"/>
    <w:rsid w:val="00056AA0"/>
    <w:rsid w:val="00056D69"/>
    <w:rsid w:val="00056F0C"/>
    <w:rsid w:val="00057406"/>
    <w:rsid w:val="000575C1"/>
    <w:rsid w:val="00060DED"/>
    <w:rsid w:val="00060E00"/>
    <w:rsid w:val="000612F8"/>
    <w:rsid w:val="00061B1D"/>
    <w:rsid w:val="00061C8F"/>
    <w:rsid w:val="00062172"/>
    <w:rsid w:val="00062EDA"/>
    <w:rsid w:val="00063783"/>
    <w:rsid w:val="000637B4"/>
    <w:rsid w:val="00063A22"/>
    <w:rsid w:val="00063A38"/>
    <w:rsid w:val="0006448F"/>
    <w:rsid w:val="00064C18"/>
    <w:rsid w:val="00064F1A"/>
    <w:rsid w:val="00070934"/>
    <w:rsid w:val="000709B8"/>
    <w:rsid w:val="00071122"/>
    <w:rsid w:val="000711D3"/>
    <w:rsid w:val="00071484"/>
    <w:rsid w:val="00073040"/>
    <w:rsid w:val="000732FC"/>
    <w:rsid w:val="00073323"/>
    <w:rsid w:val="00073AD3"/>
    <w:rsid w:val="00073B35"/>
    <w:rsid w:val="00073D33"/>
    <w:rsid w:val="0007499F"/>
    <w:rsid w:val="00074BDA"/>
    <w:rsid w:val="00074EFE"/>
    <w:rsid w:val="00075F6F"/>
    <w:rsid w:val="0007634A"/>
    <w:rsid w:val="000815DF"/>
    <w:rsid w:val="00083954"/>
    <w:rsid w:val="00083EF6"/>
    <w:rsid w:val="00084EE6"/>
    <w:rsid w:val="00085DA4"/>
    <w:rsid w:val="0008717B"/>
    <w:rsid w:val="000908E3"/>
    <w:rsid w:val="0009097C"/>
    <w:rsid w:val="00090CB1"/>
    <w:rsid w:val="00090F26"/>
    <w:rsid w:val="00091C89"/>
    <w:rsid w:val="00093AEB"/>
    <w:rsid w:val="00095D69"/>
    <w:rsid w:val="00095E57"/>
    <w:rsid w:val="000967FC"/>
    <w:rsid w:val="00096848"/>
    <w:rsid w:val="00096F96"/>
    <w:rsid w:val="00096FCC"/>
    <w:rsid w:val="00097601"/>
    <w:rsid w:val="0009766B"/>
    <w:rsid w:val="00097C6B"/>
    <w:rsid w:val="000A0D2B"/>
    <w:rsid w:val="000A13AA"/>
    <w:rsid w:val="000A1F6D"/>
    <w:rsid w:val="000A3226"/>
    <w:rsid w:val="000A339D"/>
    <w:rsid w:val="000A43F6"/>
    <w:rsid w:val="000A4E95"/>
    <w:rsid w:val="000A65BD"/>
    <w:rsid w:val="000A6A66"/>
    <w:rsid w:val="000A6AD5"/>
    <w:rsid w:val="000A7EF1"/>
    <w:rsid w:val="000B0A5B"/>
    <w:rsid w:val="000B0C56"/>
    <w:rsid w:val="000B1224"/>
    <w:rsid w:val="000B16F1"/>
    <w:rsid w:val="000B2EF7"/>
    <w:rsid w:val="000B3277"/>
    <w:rsid w:val="000B409C"/>
    <w:rsid w:val="000B58EB"/>
    <w:rsid w:val="000B621D"/>
    <w:rsid w:val="000B6D34"/>
    <w:rsid w:val="000C15A7"/>
    <w:rsid w:val="000C28CD"/>
    <w:rsid w:val="000C3894"/>
    <w:rsid w:val="000C463D"/>
    <w:rsid w:val="000C506F"/>
    <w:rsid w:val="000C5182"/>
    <w:rsid w:val="000C6A39"/>
    <w:rsid w:val="000C6AD4"/>
    <w:rsid w:val="000C7E56"/>
    <w:rsid w:val="000D0851"/>
    <w:rsid w:val="000D0D2E"/>
    <w:rsid w:val="000D1976"/>
    <w:rsid w:val="000D20CB"/>
    <w:rsid w:val="000D21C3"/>
    <w:rsid w:val="000D2C83"/>
    <w:rsid w:val="000D2D81"/>
    <w:rsid w:val="000D3D23"/>
    <w:rsid w:val="000D4348"/>
    <w:rsid w:val="000D4FC8"/>
    <w:rsid w:val="000D59E3"/>
    <w:rsid w:val="000D6388"/>
    <w:rsid w:val="000D66B1"/>
    <w:rsid w:val="000D722C"/>
    <w:rsid w:val="000D73EA"/>
    <w:rsid w:val="000E3DAD"/>
    <w:rsid w:val="000E3E37"/>
    <w:rsid w:val="000E432C"/>
    <w:rsid w:val="000E4332"/>
    <w:rsid w:val="000E433F"/>
    <w:rsid w:val="000E53FB"/>
    <w:rsid w:val="000E59B5"/>
    <w:rsid w:val="000E5D36"/>
    <w:rsid w:val="000E6D68"/>
    <w:rsid w:val="000E7883"/>
    <w:rsid w:val="000F13D7"/>
    <w:rsid w:val="000F1830"/>
    <w:rsid w:val="000F1FCE"/>
    <w:rsid w:val="000F20A2"/>
    <w:rsid w:val="000F2265"/>
    <w:rsid w:val="000F2E36"/>
    <w:rsid w:val="000F33FC"/>
    <w:rsid w:val="000F3CC8"/>
    <w:rsid w:val="000F4D67"/>
    <w:rsid w:val="000F525C"/>
    <w:rsid w:val="000F5A1E"/>
    <w:rsid w:val="000F5E0E"/>
    <w:rsid w:val="000F7C1C"/>
    <w:rsid w:val="001001E6"/>
    <w:rsid w:val="0010113F"/>
    <w:rsid w:val="00101A9E"/>
    <w:rsid w:val="00101E1A"/>
    <w:rsid w:val="00103E3C"/>
    <w:rsid w:val="001042B9"/>
    <w:rsid w:val="001046F9"/>
    <w:rsid w:val="0010666E"/>
    <w:rsid w:val="001073D6"/>
    <w:rsid w:val="001078F0"/>
    <w:rsid w:val="001100A3"/>
    <w:rsid w:val="00110FAF"/>
    <w:rsid w:val="00111123"/>
    <w:rsid w:val="0011180A"/>
    <w:rsid w:val="00111B80"/>
    <w:rsid w:val="001122A2"/>
    <w:rsid w:val="00112670"/>
    <w:rsid w:val="00112713"/>
    <w:rsid w:val="00112AA9"/>
    <w:rsid w:val="00112E90"/>
    <w:rsid w:val="00114B6C"/>
    <w:rsid w:val="001157B3"/>
    <w:rsid w:val="001165E5"/>
    <w:rsid w:val="00116BE6"/>
    <w:rsid w:val="00116C80"/>
    <w:rsid w:val="001177B2"/>
    <w:rsid w:val="00117B68"/>
    <w:rsid w:val="00120281"/>
    <w:rsid w:val="001206AC"/>
    <w:rsid w:val="00121880"/>
    <w:rsid w:val="00121EB9"/>
    <w:rsid w:val="0012207E"/>
    <w:rsid w:val="00122B96"/>
    <w:rsid w:val="00124D3C"/>
    <w:rsid w:val="001261F1"/>
    <w:rsid w:val="001265E5"/>
    <w:rsid w:val="0012664D"/>
    <w:rsid w:val="00126F6B"/>
    <w:rsid w:val="0013027B"/>
    <w:rsid w:val="001318C2"/>
    <w:rsid w:val="00133400"/>
    <w:rsid w:val="00133B7A"/>
    <w:rsid w:val="0013409B"/>
    <w:rsid w:val="001352C9"/>
    <w:rsid w:val="00135403"/>
    <w:rsid w:val="001355CA"/>
    <w:rsid w:val="00135A19"/>
    <w:rsid w:val="0013698D"/>
    <w:rsid w:val="00136F52"/>
    <w:rsid w:val="001406B0"/>
    <w:rsid w:val="0014102F"/>
    <w:rsid w:val="001414AE"/>
    <w:rsid w:val="001417FB"/>
    <w:rsid w:val="00141887"/>
    <w:rsid w:val="00141C89"/>
    <w:rsid w:val="00142275"/>
    <w:rsid w:val="001422A5"/>
    <w:rsid w:val="00142AE2"/>
    <w:rsid w:val="00142DF9"/>
    <w:rsid w:val="001436C7"/>
    <w:rsid w:val="00143D20"/>
    <w:rsid w:val="00143E30"/>
    <w:rsid w:val="00144329"/>
    <w:rsid w:val="00144700"/>
    <w:rsid w:val="00144967"/>
    <w:rsid w:val="001452B3"/>
    <w:rsid w:val="00145326"/>
    <w:rsid w:val="00146871"/>
    <w:rsid w:val="00146F60"/>
    <w:rsid w:val="00147A79"/>
    <w:rsid w:val="00147EF1"/>
    <w:rsid w:val="001500E4"/>
    <w:rsid w:val="00150D58"/>
    <w:rsid w:val="00150FE0"/>
    <w:rsid w:val="0015168F"/>
    <w:rsid w:val="00151C17"/>
    <w:rsid w:val="00152E65"/>
    <w:rsid w:val="00152F63"/>
    <w:rsid w:val="00153114"/>
    <w:rsid w:val="001540B7"/>
    <w:rsid w:val="001540E8"/>
    <w:rsid w:val="00155B90"/>
    <w:rsid w:val="00155DFE"/>
    <w:rsid w:val="00155FD2"/>
    <w:rsid w:val="00156D29"/>
    <w:rsid w:val="001572E0"/>
    <w:rsid w:val="00157521"/>
    <w:rsid w:val="00157AE9"/>
    <w:rsid w:val="00160ECC"/>
    <w:rsid w:val="00161485"/>
    <w:rsid w:val="001626F7"/>
    <w:rsid w:val="001628EC"/>
    <w:rsid w:val="00162EB1"/>
    <w:rsid w:val="001646C9"/>
    <w:rsid w:val="001656EE"/>
    <w:rsid w:val="00165C94"/>
    <w:rsid w:val="00165E8E"/>
    <w:rsid w:val="00166A53"/>
    <w:rsid w:val="00167144"/>
    <w:rsid w:val="001677CF"/>
    <w:rsid w:val="00167A3F"/>
    <w:rsid w:val="001704DA"/>
    <w:rsid w:val="001709E5"/>
    <w:rsid w:val="0017117D"/>
    <w:rsid w:val="0017137A"/>
    <w:rsid w:val="0017144C"/>
    <w:rsid w:val="0017183C"/>
    <w:rsid w:val="00172D7A"/>
    <w:rsid w:val="001736F4"/>
    <w:rsid w:val="00173A54"/>
    <w:rsid w:val="00173E59"/>
    <w:rsid w:val="00174486"/>
    <w:rsid w:val="00174B62"/>
    <w:rsid w:val="0017517B"/>
    <w:rsid w:val="00175F13"/>
    <w:rsid w:val="0017642C"/>
    <w:rsid w:val="00176B81"/>
    <w:rsid w:val="00177040"/>
    <w:rsid w:val="001776F9"/>
    <w:rsid w:val="001777A4"/>
    <w:rsid w:val="001800C8"/>
    <w:rsid w:val="001800F8"/>
    <w:rsid w:val="00181307"/>
    <w:rsid w:val="0018143A"/>
    <w:rsid w:val="001814A8"/>
    <w:rsid w:val="00181D68"/>
    <w:rsid w:val="00181EF7"/>
    <w:rsid w:val="001824E5"/>
    <w:rsid w:val="001826E1"/>
    <w:rsid w:val="001827BE"/>
    <w:rsid w:val="00183359"/>
    <w:rsid w:val="0018358B"/>
    <w:rsid w:val="00183735"/>
    <w:rsid w:val="00183960"/>
    <w:rsid w:val="001851EF"/>
    <w:rsid w:val="00185662"/>
    <w:rsid w:val="00185F6F"/>
    <w:rsid w:val="00186208"/>
    <w:rsid w:val="001901B7"/>
    <w:rsid w:val="00190350"/>
    <w:rsid w:val="00190B77"/>
    <w:rsid w:val="0019102A"/>
    <w:rsid w:val="001937FB"/>
    <w:rsid w:val="00193BB4"/>
    <w:rsid w:val="00194218"/>
    <w:rsid w:val="001944AA"/>
    <w:rsid w:val="001946D0"/>
    <w:rsid w:val="00194ACC"/>
    <w:rsid w:val="00195FFA"/>
    <w:rsid w:val="0019674C"/>
    <w:rsid w:val="001A0B2B"/>
    <w:rsid w:val="001A0E3D"/>
    <w:rsid w:val="001A1F6C"/>
    <w:rsid w:val="001A2088"/>
    <w:rsid w:val="001A241C"/>
    <w:rsid w:val="001A24F0"/>
    <w:rsid w:val="001A2602"/>
    <w:rsid w:val="001A2EA7"/>
    <w:rsid w:val="001A3409"/>
    <w:rsid w:val="001A3470"/>
    <w:rsid w:val="001A4257"/>
    <w:rsid w:val="001A6376"/>
    <w:rsid w:val="001A6E1F"/>
    <w:rsid w:val="001A745E"/>
    <w:rsid w:val="001A7710"/>
    <w:rsid w:val="001B0A37"/>
    <w:rsid w:val="001B247E"/>
    <w:rsid w:val="001B30D3"/>
    <w:rsid w:val="001B343D"/>
    <w:rsid w:val="001B3962"/>
    <w:rsid w:val="001B643E"/>
    <w:rsid w:val="001B6F84"/>
    <w:rsid w:val="001C0242"/>
    <w:rsid w:val="001C03A9"/>
    <w:rsid w:val="001C0A6C"/>
    <w:rsid w:val="001C0D47"/>
    <w:rsid w:val="001C11ED"/>
    <w:rsid w:val="001C1320"/>
    <w:rsid w:val="001C1564"/>
    <w:rsid w:val="001C1591"/>
    <w:rsid w:val="001C1B17"/>
    <w:rsid w:val="001C2B74"/>
    <w:rsid w:val="001C378E"/>
    <w:rsid w:val="001C3F71"/>
    <w:rsid w:val="001C47A7"/>
    <w:rsid w:val="001C4D82"/>
    <w:rsid w:val="001C4EDB"/>
    <w:rsid w:val="001C5C84"/>
    <w:rsid w:val="001C6666"/>
    <w:rsid w:val="001C6DC8"/>
    <w:rsid w:val="001C6F9A"/>
    <w:rsid w:val="001C71E6"/>
    <w:rsid w:val="001C72E5"/>
    <w:rsid w:val="001C756C"/>
    <w:rsid w:val="001C77AF"/>
    <w:rsid w:val="001D00BE"/>
    <w:rsid w:val="001D03EC"/>
    <w:rsid w:val="001D15F1"/>
    <w:rsid w:val="001D1D98"/>
    <w:rsid w:val="001D20A3"/>
    <w:rsid w:val="001D223C"/>
    <w:rsid w:val="001D292B"/>
    <w:rsid w:val="001D2AE3"/>
    <w:rsid w:val="001D42AA"/>
    <w:rsid w:val="001D529D"/>
    <w:rsid w:val="001D6903"/>
    <w:rsid w:val="001D6AC1"/>
    <w:rsid w:val="001D7096"/>
    <w:rsid w:val="001D72D1"/>
    <w:rsid w:val="001D72FD"/>
    <w:rsid w:val="001D7D4B"/>
    <w:rsid w:val="001E01CF"/>
    <w:rsid w:val="001E0BEA"/>
    <w:rsid w:val="001E0E99"/>
    <w:rsid w:val="001E1F69"/>
    <w:rsid w:val="001E287B"/>
    <w:rsid w:val="001E39C3"/>
    <w:rsid w:val="001E3F99"/>
    <w:rsid w:val="001E428E"/>
    <w:rsid w:val="001E4DCF"/>
    <w:rsid w:val="001E50E4"/>
    <w:rsid w:val="001E519B"/>
    <w:rsid w:val="001E5ABC"/>
    <w:rsid w:val="001E5F3B"/>
    <w:rsid w:val="001E65EE"/>
    <w:rsid w:val="001E6F9D"/>
    <w:rsid w:val="001E7167"/>
    <w:rsid w:val="001E7A90"/>
    <w:rsid w:val="001F0583"/>
    <w:rsid w:val="001F0CEF"/>
    <w:rsid w:val="001F176A"/>
    <w:rsid w:val="001F1FA5"/>
    <w:rsid w:val="001F445E"/>
    <w:rsid w:val="001F4964"/>
    <w:rsid w:val="001F50DD"/>
    <w:rsid w:val="001F7487"/>
    <w:rsid w:val="001F769E"/>
    <w:rsid w:val="0020034F"/>
    <w:rsid w:val="00200BAA"/>
    <w:rsid w:val="00200FB9"/>
    <w:rsid w:val="0020104E"/>
    <w:rsid w:val="002013A2"/>
    <w:rsid w:val="0020189C"/>
    <w:rsid w:val="00201C4A"/>
    <w:rsid w:val="002021B7"/>
    <w:rsid w:val="0020347A"/>
    <w:rsid w:val="0020466C"/>
    <w:rsid w:val="00204802"/>
    <w:rsid w:val="002051FD"/>
    <w:rsid w:val="00206CAD"/>
    <w:rsid w:val="00207038"/>
    <w:rsid w:val="002073B4"/>
    <w:rsid w:val="00207DA8"/>
    <w:rsid w:val="00207FE4"/>
    <w:rsid w:val="00210228"/>
    <w:rsid w:val="0021033A"/>
    <w:rsid w:val="00210AE7"/>
    <w:rsid w:val="00210DB6"/>
    <w:rsid w:val="00211286"/>
    <w:rsid w:val="00211918"/>
    <w:rsid w:val="0021314C"/>
    <w:rsid w:val="00216E0B"/>
    <w:rsid w:val="00217993"/>
    <w:rsid w:val="00220D30"/>
    <w:rsid w:val="00221015"/>
    <w:rsid w:val="002212EB"/>
    <w:rsid w:val="00221949"/>
    <w:rsid w:val="00221C77"/>
    <w:rsid w:val="00221F4D"/>
    <w:rsid w:val="002223A8"/>
    <w:rsid w:val="00223091"/>
    <w:rsid w:val="002245AE"/>
    <w:rsid w:val="00225690"/>
    <w:rsid w:val="002259C0"/>
    <w:rsid w:val="00225E45"/>
    <w:rsid w:val="00225E54"/>
    <w:rsid w:val="00225F4C"/>
    <w:rsid w:val="0022692E"/>
    <w:rsid w:val="002275DE"/>
    <w:rsid w:val="00227ABA"/>
    <w:rsid w:val="00227B9B"/>
    <w:rsid w:val="00227E37"/>
    <w:rsid w:val="00230BE3"/>
    <w:rsid w:val="002321D7"/>
    <w:rsid w:val="0023401B"/>
    <w:rsid w:val="00234081"/>
    <w:rsid w:val="002343C3"/>
    <w:rsid w:val="00235542"/>
    <w:rsid w:val="0023611D"/>
    <w:rsid w:val="0023617D"/>
    <w:rsid w:val="00236A4B"/>
    <w:rsid w:val="00237852"/>
    <w:rsid w:val="0023798D"/>
    <w:rsid w:val="002401A4"/>
    <w:rsid w:val="002404B3"/>
    <w:rsid w:val="00240EF5"/>
    <w:rsid w:val="002415DE"/>
    <w:rsid w:val="00242791"/>
    <w:rsid w:val="00242C2A"/>
    <w:rsid w:val="00242C59"/>
    <w:rsid w:val="00243973"/>
    <w:rsid w:val="00243E3D"/>
    <w:rsid w:val="00244984"/>
    <w:rsid w:val="002449CC"/>
    <w:rsid w:val="00244D58"/>
    <w:rsid w:val="00245A0D"/>
    <w:rsid w:val="00245A87"/>
    <w:rsid w:val="0024723D"/>
    <w:rsid w:val="00247820"/>
    <w:rsid w:val="002479E7"/>
    <w:rsid w:val="00247F04"/>
    <w:rsid w:val="00251322"/>
    <w:rsid w:val="0025132E"/>
    <w:rsid w:val="00251805"/>
    <w:rsid w:val="00251D66"/>
    <w:rsid w:val="00251DD6"/>
    <w:rsid w:val="00252C95"/>
    <w:rsid w:val="00252EAB"/>
    <w:rsid w:val="00254DFB"/>
    <w:rsid w:val="00255E4E"/>
    <w:rsid w:val="00255F35"/>
    <w:rsid w:val="00256006"/>
    <w:rsid w:val="00256C73"/>
    <w:rsid w:val="00256ED2"/>
    <w:rsid w:val="002571F9"/>
    <w:rsid w:val="00257384"/>
    <w:rsid w:val="00257F96"/>
    <w:rsid w:val="00260411"/>
    <w:rsid w:val="002608BD"/>
    <w:rsid w:val="0026128C"/>
    <w:rsid w:val="0026255F"/>
    <w:rsid w:val="0026259E"/>
    <w:rsid w:val="002625D1"/>
    <w:rsid w:val="00262A32"/>
    <w:rsid w:val="00262EF3"/>
    <w:rsid w:val="002639B3"/>
    <w:rsid w:val="002639B8"/>
    <w:rsid w:val="00265001"/>
    <w:rsid w:val="002651EB"/>
    <w:rsid w:val="00265A65"/>
    <w:rsid w:val="00266CF9"/>
    <w:rsid w:val="00267546"/>
    <w:rsid w:val="00267606"/>
    <w:rsid w:val="00267D9C"/>
    <w:rsid w:val="002711C9"/>
    <w:rsid w:val="0027156F"/>
    <w:rsid w:val="002715AA"/>
    <w:rsid w:val="0027214A"/>
    <w:rsid w:val="002744A6"/>
    <w:rsid w:val="00275A36"/>
    <w:rsid w:val="00277D2E"/>
    <w:rsid w:val="00280277"/>
    <w:rsid w:val="0028065F"/>
    <w:rsid w:val="00281853"/>
    <w:rsid w:val="002818CC"/>
    <w:rsid w:val="002825A2"/>
    <w:rsid w:val="0028272D"/>
    <w:rsid w:val="002829A3"/>
    <w:rsid w:val="00282A68"/>
    <w:rsid w:val="0028363D"/>
    <w:rsid w:val="00283B6E"/>
    <w:rsid w:val="00285535"/>
    <w:rsid w:val="00285EE8"/>
    <w:rsid w:val="00286711"/>
    <w:rsid w:val="0028683C"/>
    <w:rsid w:val="00290617"/>
    <w:rsid w:val="00291220"/>
    <w:rsid w:val="002914BE"/>
    <w:rsid w:val="00292F8F"/>
    <w:rsid w:val="002931BE"/>
    <w:rsid w:val="00294942"/>
    <w:rsid w:val="00294B28"/>
    <w:rsid w:val="00295678"/>
    <w:rsid w:val="00295EBA"/>
    <w:rsid w:val="00296216"/>
    <w:rsid w:val="00296CFA"/>
    <w:rsid w:val="00296D4B"/>
    <w:rsid w:val="00297BFF"/>
    <w:rsid w:val="002A0A33"/>
    <w:rsid w:val="002A11AD"/>
    <w:rsid w:val="002A191F"/>
    <w:rsid w:val="002A1963"/>
    <w:rsid w:val="002A1CEB"/>
    <w:rsid w:val="002A2931"/>
    <w:rsid w:val="002A2962"/>
    <w:rsid w:val="002A31C3"/>
    <w:rsid w:val="002A473A"/>
    <w:rsid w:val="002A51CA"/>
    <w:rsid w:val="002A5937"/>
    <w:rsid w:val="002A5CAF"/>
    <w:rsid w:val="002A5CD9"/>
    <w:rsid w:val="002A5EE2"/>
    <w:rsid w:val="002A6384"/>
    <w:rsid w:val="002A665E"/>
    <w:rsid w:val="002B00EA"/>
    <w:rsid w:val="002B0621"/>
    <w:rsid w:val="002B0D19"/>
    <w:rsid w:val="002B275A"/>
    <w:rsid w:val="002B4BDD"/>
    <w:rsid w:val="002B5264"/>
    <w:rsid w:val="002B52D4"/>
    <w:rsid w:val="002B5B67"/>
    <w:rsid w:val="002B5CE7"/>
    <w:rsid w:val="002B6CEC"/>
    <w:rsid w:val="002B6E5B"/>
    <w:rsid w:val="002C0AAC"/>
    <w:rsid w:val="002C1B15"/>
    <w:rsid w:val="002C2B75"/>
    <w:rsid w:val="002C338A"/>
    <w:rsid w:val="002C34CF"/>
    <w:rsid w:val="002C4185"/>
    <w:rsid w:val="002C41B8"/>
    <w:rsid w:val="002C48B4"/>
    <w:rsid w:val="002C53B8"/>
    <w:rsid w:val="002C53C9"/>
    <w:rsid w:val="002C55FF"/>
    <w:rsid w:val="002C6F8A"/>
    <w:rsid w:val="002C7201"/>
    <w:rsid w:val="002D0290"/>
    <w:rsid w:val="002D2A90"/>
    <w:rsid w:val="002D44A0"/>
    <w:rsid w:val="002D61E2"/>
    <w:rsid w:val="002D6683"/>
    <w:rsid w:val="002D6E20"/>
    <w:rsid w:val="002D73F7"/>
    <w:rsid w:val="002D7CA1"/>
    <w:rsid w:val="002E0F5E"/>
    <w:rsid w:val="002E0FD4"/>
    <w:rsid w:val="002E3136"/>
    <w:rsid w:val="002E3162"/>
    <w:rsid w:val="002E495F"/>
    <w:rsid w:val="002E50D7"/>
    <w:rsid w:val="002E60AA"/>
    <w:rsid w:val="002E67CE"/>
    <w:rsid w:val="002E730F"/>
    <w:rsid w:val="002F0274"/>
    <w:rsid w:val="002F1245"/>
    <w:rsid w:val="002F1410"/>
    <w:rsid w:val="002F1491"/>
    <w:rsid w:val="002F1770"/>
    <w:rsid w:val="002F1811"/>
    <w:rsid w:val="002F21B7"/>
    <w:rsid w:val="002F2E30"/>
    <w:rsid w:val="002F2E90"/>
    <w:rsid w:val="002F35E3"/>
    <w:rsid w:val="002F48CC"/>
    <w:rsid w:val="002F56B5"/>
    <w:rsid w:val="002F64A7"/>
    <w:rsid w:val="002F663F"/>
    <w:rsid w:val="002F6E86"/>
    <w:rsid w:val="00300F2C"/>
    <w:rsid w:val="00301C4F"/>
    <w:rsid w:val="00302A8D"/>
    <w:rsid w:val="00302AAC"/>
    <w:rsid w:val="00302F0A"/>
    <w:rsid w:val="003031FC"/>
    <w:rsid w:val="0030460B"/>
    <w:rsid w:val="00304E3E"/>
    <w:rsid w:val="00305EA5"/>
    <w:rsid w:val="00305FC3"/>
    <w:rsid w:val="0030739E"/>
    <w:rsid w:val="00307496"/>
    <w:rsid w:val="00307550"/>
    <w:rsid w:val="0030790B"/>
    <w:rsid w:val="0031004F"/>
    <w:rsid w:val="003100B0"/>
    <w:rsid w:val="0031030E"/>
    <w:rsid w:val="0031057C"/>
    <w:rsid w:val="00310A47"/>
    <w:rsid w:val="00310B3F"/>
    <w:rsid w:val="00311769"/>
    <w:rsid w:val="00311989"/>
    <w:rsid w:val="00311AF0"/>
    <w:rsid w:val="0031360F"/>
    <w:rsid w:val="00313C4D"/>
    <w:rsid w:val="00313C5D"/>
    <w:rsid w:val="0031634D"/>
    <w:rsid w:val="003167DF"/>
    <w:rsid w:val="0032006E"/>
    <w:rsid w:val="00320784"/>
    <w:rsid w:val="00321454"/>
    <w:rsid w:val="00322A26"/>
    <w:rsid w:val="00322BBB"/>
    <w:rsid w:val="00322DE3"/>
    <w:rsid w:val="0032336E"/>
    <w:rsid w:val="00323B4C"/>
    <w:rsid w:val="00323C81"/>
    <w:rsid w:val="003241A0"/>
    <w:rsid w:val="00324E54"/>
    <w:rsid w:val="0032601F"/>
    <w:rsid w:val="00327151"/>
    <w:rsid w:val="00327986"/>
    <w:rsid w:val="00327F4E"/>
    <w:rsid w:val="003304BC"/>
    <w:rsid w:val="0033097B"/>
    <w:rsid w:val="00330F6D"/>
    <w:rsid w:val="003316B0"/>
    <w:rsid w:val="00331AB3"/>
    <w:rsid w:val="00331C2B"/>
    <w:rsid w:val="003328D7"/>
    <w:rsid w:val="00332C44"/>
    <w:rsid w:val="00333339"/>
    <w:rsid w:val="00333887"/>
    <w:rsid w:val="00333996"/>
    <w:rsid w:val="00334528"/>
    <w:rsid w:val="003346C6"/>
    <w:rsid w:val="00335528"/>
    <w:rsid w:val="003359EB"/>
    <w:rsid w:val="00336C0D"/>
    <w:rsid w:val="0033714F"/>
    <w:rsid w:val="003400AB"/>
    <w:rsid w:val="00340A9F"/>
    <w:rsid w:val="0034181C"/>
    <w:rsid w:val="00342207"/>
    <w:rsid w:val="00342655"/>
    <w:rsid w:val="00342A41"/>
    <w:rsid w:val="00342F1E"/>
    <w:rsid w:val="00342F82"/>
    <w:rsid w:val="00343172"/>
    <w:rsid w:val="003434D0"/>
    <w:rsid w:val="00344B60"/>
    <w:rsid w:val="00344C6C"/>
    <w:rsid w:val="00345280"/>
    <w:rsid w:val="003452EF"/>
    <w:rsid w:val="00346637"/>
    <w:rsid w:val="003478AF"/>
    <w:rsid w:val="0034791E"/>
    <w:rsid w:val="0035033F"/>
    <w:rsid w:val="00351DBD"/>
    <w:rsid w:val="0035308B"/>
    <w:rsid w:val="003534A8"/>
    <w:rsid w:val="00354730"/>
    <w:rsid w:val="00355EBB"/>
    <w:rsid w:val="00357098"/>
    <w:rsid w:val="003575C4"/>
    <w:rsid w:val="003578E9"/>
    <w:rsid w:val="003607E3"/>
    <w:rsid w:val="0036148A"/>
    <w:rsid w:val="003614EC"/>
    <w:rsid w:val="00361B8C"/>
    <w:rsid w:val="00362D7F"/>
    <w:rsid w:val="00363268"/>
    <w:rsid w:val="00364604"/>
    <w:rsid w:val="00365002"/>
    <w:rsid w:val="00365218"/>
    <w:rsid w:val="00365597"/>
    <w:rsid w:val="00365800"/>
    <w:rsid w:val="003666F6"/>
    <w:rsid w:val="003668DC"/>
    <w:rsid w:val="0036708F"/>
    <w:rsid w:val="003670C9"/>
    <w:rsid w:val="003678DA"/>
    <w:rsid w:val="00367930"/>
    <w:rsid w:val="00367F5D"/>
    <w:rsid w:val="0037015C"/>
    <w:rsid w:val="00370BFB"/>
    <w:rsid w:val="00372457"/>
    <w:rsid w:val="00372847"/>
    <w:rsid w:val="0037308A"/>
    <w:rsid w:val="00373BFA"/>
    <w:rsid w:val="00373D1F"/>
    <w:rsid w:val="0037493F"/>
    <w:rsid w:val="003764E5"/>
    <w:rsid w:val="00376F01"/>
    <w:rsid w:val="003773CF"/>
    <w:rsid w:val="0038009F"/>
    <w:rsid w:val="00380404"/>
    <w:rsid w:val="00380B7B"/>
    <w:rsid w:val="00381206"/>
    <w:rsid w:val="0038136B"/>
    <w:rsid w:val="003815A6"/>
    <w:rsid w:val="0038205D"/>
    <w:rsid w:val="00382645"/>
    <w:rsid w:val="0038405E"/>
    <w:rsid w:val="00384862"/>
    <w:rsid w:val="00385D00"/>
    <w:rsid w:val="00385FA6"/>
    <w:rsid w:val="003866E4"/>
    <w:rsid w:val="00386715"/>
    <w:rsid w:val="00386DAA"/>
    <w:rsid w:val="0038714D"/>
    <w:rsid w:val="003872C7"/>
    <w:rsid w:val="0039003E"/>
    <w:rsid w:val="00390670"/>
    <w:rsid w:val="00390848"/>
    <w:rsid w:val="00390D61"/>
    <w:rsid w:val="00391351"/>
    <w:rsid w:val="00391387"/>
    <w:rsid w:val="003921B4"/>
    <w:rsid w:val="00392484"/>
    <w:rsid w:val="00392F99"/>
    <w:rsid w:val="00393029"/>
    <w:rsid w:val="00393388"/>
    <w:rsid w:val="00393654"/>
    <w:rsid w:val="00393FF2"/>
    <w:rsid w:val="003944E6"/>
    <w:rsid w:val="003951E8"/>
    <w:rsid w:val="0039559C"/>
    <w:rsid w:val="00395AD3"/>
    <w:rsid w:val="00395F99"/>
    <w:rsid w:val="00396CFB"/>
    <w:rsid w:val="0039783E"/>
    <w:rsid w:val="003A002E"/>
    <w:rsid w:val="003A0925"/>
    <w:rsid w:val="003A0A3C"/>
    <w:rsid w:val="003A3B87"/>
    <w:rsid w:val="003A46B5"/>
    <w:rsid w:val="003A4721"/>
    <w:rsid w:val="003A4948"/>
    <w:rsid w:val="003A589A"/>
    <w:rsid w:val="003A5B78"/>
    <w:rsid w:val="003A621D"/>
    <w:rsid w:val="003B0EF7"/>
    <w:rsid w:val="003B112F"/>
    <w:rsid w:val="003B17D5"/>
    <w:rsid w:val="003B1E22"/>
    <w:rsid w:val="003B272E"/>
    <w:rsid w:val="003B28B1"/>
    <w:rsid w:val="003B3C95"/>
    <w:rsid w:val="003B6E71"/>
    <w:rsid w:val="003B6F45"/>
    <w:rsid w:val="003B7985"/>
    <w:rsid w:val="003C09A9"/>
    <w:rsid w:val="003C09D5"/>
    <w:rsid w:val="003C0AB7"/>
    <w:rsid w:val="003C0E77"/>
    <w:rsid w:val="003C22CA"/>
    <w:rsid w:val="003C253E"/>
    <w:rsid w:val="003C2B71"/>
    <w:rsid w:val="003C3BFC"/>
    <w:rsid w:val="003C40EA"/>
    <w:rsid w:val="003C44C0"/>
    <w:rsid w:val="003C553C"/>
    <w:rsid w:val="003C5ABD"/>
    <w:rsid w:val="003C638C"/>
    <w:rsid w:val="003C6C21"/>
    <w:rsid w:val="003C6ECC"/>
    <w:rsid w:val="003C73CE"/>
    <w:rsid w:val="003D030E"/>
    <w:rsid w:val="003D06A3"/>
    <w:rsid w:val="003D1622"/>
    <w:rsid w:val="003D181F"/>
    <w:rsid w:val="003D2447"/>
    <w:rsid w:val="003D2D20"/>
    <w:rsid w:val="003D3CAD"/>
    <w:rsid w:val="003D3E84"/>
    <w:rsid w:val="003D4508"/>
    <w:rsid w:val="003D4E56"/>
    <w:rsid w:val="003D6131"/>
    <w:rsid w:val="003E0777"/>
    <w:rsid w:val="003E13A1"/>
    <w:rsid w:val="003E1416"/>
    <w:rsid w:val="003E23DB"/>
    <w:rsid w:val="003E2688"/>
    <w:rsid w:val="003E3262"/>
    <w:rsid w:val="003E3B0D"/>
    <w:rsid w:val="003E3DB4"/>
    <w:rsid w:val="003E3F40"/>
    <w:rsid w:val="003E47C7"/>
    <w:rsid w:val="003E4C44"/>
    <w:rsid w:val="003E5050"/>
    <w:rsid w:val="003E5E86"/>
    <w:rsid w:val="003E65BF"/>
    <w:rsid w:val="003E67B7"/>
    <w:rsid w:val="003E7241"/>
    <w:rsid w:val="003E7ECB"/>
    <w:rsid w:val="003F0A17"/>
    <w:rsid w:val="003F236F"/>
    <w:rsid w:val="003F270F"/>
    <w:rsid w:val="003F27A4"/>
    <w:rsid w:val="003F2D44"/>
    <w:rsid w:val="003F332F"/>
    <w:rsid w:val="003F3AC1"/>
    <w:rsid w:val="003F3DC7"/>
    <w:rsid w:val="003F3DEA"/>
    <w:rsid w:val="003F4F11"/>
    <w:rsid w:val="003F4F66"/>
    <w:rsid w:val="003F5A38"/>
    <w:rsid w:val="003F5D58"/>
    <w:rsid w:val="003F6665"/>
    <w:rsid w:val="003F7209"/>
    <w:rsid w:val="003F7550"/>
    <w:rsid w:val="004010C9"/>
    <w:rsid w:val="004011FC"/>
    <w:rsid w:val="00402BEF"/>
    <w:rsid w:val="00402D09"/>
    <w:rsid w:val="00403100"/>
    <w:rsid w:val="0040351E"/>
    <w:rsid w:val="00403ABA"/>
    <w:rsid w:val="00403B69"/>
    <w:rsid w:val="00403B8D"/>
    <w:rsid w:val="00403C2C"/>
    <w:rsid w:val="00405090"/>
    <w:rsid w:val="00405186"/>
    <w:rsid w:val="00405921"/>
    <w:rsid w:val="00405BB6"/>
    <w:rsid w:val="00405F14"/>
    <w:rsid w:val="004066C6"/>
    <w:rsid w:val="00406EBD"/>
    <w:rsid w:val="00407229"/>
    <w:rsid w:val="004106E0"/>
    <w:rsid w:val="004111C5"/>
    <w:rsid w:val="00411D38"/>
    <w:rsid w:val="00412530"/>
    <w:rsid w:val="00412FAE"/>
    <w:rsid w:val="004136C4"/>
    <w:rsid w:val="00413781"/>
    <w:rsid w:val="004158AA"/>
    <w:rsid w:val="00415A6E"/>
    <w:rsid w:val="0041798E"/>
    <w:rsid w:val="00420872"/>
    <w:rsid w:val="00420D2C"/>
    <w:rsid w:val="00421A0E"/>
    <w:rsid w:val="00421A75"/>
    <w:rsid w:val="00421CA0"/>
    <w:rsid w:val="00421D40"/>
    <w:rsid w:val="00422FD2"/>
    <w:rsid w:val="0042415F"/>
    <w:rsid w:val="004243D5"/>
    <w:rsid w:val="00424B2E"/>
    <w:rsid w:val="00425590"/>
    <w:rsid w:val="0042575B"/>
    <w:rsid w:val="00425CD1"/>
    <w:rsid w:val="004263DA"/>
    <w:rsid w:val="00426C5B"/>
    <w:rsid w:val="00426E18"/>
    <w:rsid w:val="00427080"/>
    <w:rsid w:val="00430172"/>
    <w:rsid w:val="0043036E"/>
    <w:rsid w:val="004305B2"/>
    <w:rsid w:val="00430A04"/>
    <w:rsid w:val="00430B39"/>
    <w:rsid w:val="00430CE8"/>
    <w:rsid w:val="0043278D"/>
    <w:rsid w:val="00432BF3"/>
    <w:rsid w:val="00432D69"/>
    <w:rsid w:val="0043305B"/>
    <w:rsid w:val="0043361B"/>
    <w:rsid w:val="00433C5B"/>
    <w:rsid w:val="00434967"/>
    <w:rsid w:val="00435435"/>
    <w:rsid w:val="00435592"/>
    <w:rsid w:val="00435E17"/>
    <w:rsid w:val="004376F6"/>
    <w:rsid w:val="00437D06"/>
    <w:rsid w:val="00437E67"/>
    <w:rsid w:val="00440A4D"/>
    <w:rsid w:val="00440FFC"/>
    <w:rsid w:val="0044198B"/>
    <w:rsid w:val="0044198D"/>
    <w:rsid w:val="00441AE5"/>
    <w:rsid w:val="00442DBF"/>
    <w:rsid w:val="00442E33"/>
    <w:rsid w:val="004444BC"/>
    <w:rsid w:val="0044461F"/>
    <w:rsid w:val="00444808"/>
    <w:rsid w:val="00444B3B"/>
    <w:rsid w:val="00444F50"/>
    <w:rsid w:val="0044532E"/>
    <w:rsid w:val="004461A8"/>
    <w:rsid w:val="004464C7"/>
    <w:rsid w:val="00447F82"/>
    <w:rsid w:val="004500E7"/>
    <w:rsid w:val="00450F9D"/>
    <w:rsid w:val="004510B9"/>
    <w:rsid w:val="0045113E"/>
    <w:rsid w:val="00451249"/>
    <w:rsid w:val="00451532"/>
    <w:rsid w:val="004517D0"/>
    <w:rsid w:val="00452448"/>
    <w:rsid w:val="00453673"/>
    <w:rsid w:val="00454BEF"/>
    <w:rsid w:val="00456A09"/>
    <w:rsid w:val="00456D36"/>
    <w:rsid w:val="00457194"/>
    <w:rsid w:val="004604E6"/>
    <w:rsid w:val="004605E2"/>
    <w:rsid w:val="004609A6"/>
    <w:rsid w:val="00460B95"/>
    <w:rsid w:val="00460D85"/>
    <w:rsid w:val="00464377"/>
    <w:rsid w:val="00465321"/>
    <w:rsid w:val="00465349"/>
    <w:rsid w:val="00465575"/>
    <w:rsid w:val="00465C65"/>
    <w:rsid w:val="00466B8D"/>
    <w:rsid w:val="004674BB"/>
    <w:rsid w:val="00467A0C"/>
    <w:rsid w:val="00470789"/>
    <w:rsid w:val="00470B8B"/>
    <w:rsid w:val="0047124A"/>
    <w:rsid w:val="004712A2"/>
    <w:rsid w:val="00471552"/>
    <w:rsid w:val="004719F1"/>
    <w:rsid w:val="00471CD2"/>
    <w:rsid w:val="0047324B"/>
    <w:rsid w:val="004733C0"/>
    <w:rsid w:val="00475810"/>
    <w:rsid w:val="00476482"/>
    <w:rsid w:val="00480355"/>
    <w:rsid w:val="00480482"/>
    <w:rsid w:val="00480972"/>
    <w:rsid w:val="00480A19"/>
    <w:rsid w:val="00480C7F"/>
    <w:rsid w:val="00480FDB"/>
    <w:rsid w:val="004814BB"/>
    <w:rsid w:val="004817C5"/>
    <w:rsid w:val="00481FFE"/>
    <w:rsid w:val="004823A8"/>
    <w:rsid w:val="00484003"/>
    <w:rsid w:val="00484511"/>
    <w:rsid w:val="0048480D"/>
    <w:rsid w:val="004848CA"/>
    <w:rsid w:val="0048514A"/>
    <w:rsid w:val="00485506"/>
    <w:rsid w:val="004855E4"/>
    <w:rsid w:val="00487B24"/>
    <w:rsid w:val="00487C29"/>
    <w:rsid w:val="00487D88"/>
    <w:rsid w:val="00491353"/>
    <w:rsid w:val="004914BC"/>
    <w:rsid w:val="00491FA6"/>
    <w:rsid w:val="0049224B"/>
    <w:rsid w:val="00492C0B"/>
    <w:rsid w:val="0049337C"/>
    <w:rsid w:val="00493589"/>
    <w:rsid w:val="0049452F"/>
    <w:rsid w:val="0049482E"/>
    <w:rsid w:val="004950AE"/>
    <w:rsid w:val="0049582A"/>
    <w:rsid w:val="00496360"/>
    <w:rsid w:val="004971A6"/>
    <w:rsid w:val="00497A86"/>
    <w:rsid w:val="00497CE2"/>
    <w:rsid w:val="00497E1B"/>
    <w:rsid w:val="004A09DB"/>
    <w:rsid w:val="004A1512"/>
    <w:rsid w:val="004A1B90"/>
    <w:rsid w:val="004A1C70"/>
    <w:rsid w:val="004A1F96"/>
    <w:rsid w:val="004A299E"/>
    <w:rsid w:val="004A2ED4"/>
    <w:rsid w:val="004A38B8"/>
    <w:rsid w:val="004A38CD"/>
    <w:rsid w:val="004A496A"/>
    <w:rsid w:val="004A5008"/>
    <w:rsid w:val="004A58B6"/>
    <w:rsid w:val="004A6265"/>
    <w:rsid w:val="004A671F"/>
    <w:rsid w:val="004A7157"/>
    <w:rsid w:val="004A7679"/>
    <w:rsid w:val="004B00BE"/>
    <w:rsid w:val="004B0910"/>
    <w:rsid w:val="004B198B"/>
    <w:rsid w:val="004B2821"/>
    <w:rsid w:val="004B2CBC"/>
    <w:rsid w:val="004B2D26"/>
    <w:rsid w:val="004B3B87"/>
    <w:rsid w:val="004B4583"/>
    <w:rsid w:val="004B48EF"/>
    <w:rsid w:val="004B4CA7"/>
    <w:rsid w:val="004B5ADA"/>
    <w:rsid w:val="004B5FD7"/>
    <w:rsid w:val="004B69D1"/>
    <w:rsid w:val="004B72E4"/>
    <w:rsid w:val="004B7809"/>
    <w:rsid w:val="004C042B"/>
    <w:rsid w:val="004C0B96"/>
    <w:rsid w:val="004C0D0A"/>
    <w:rsid w:val="004C2B8A"/>
    <w:rsid w:val="004C31F3"/>
    <w:rsid w:val="004C472D"/>
    <w:rsid w:val="004C4B95"/>
    <w:rsid w:val="004C4C06"/>
    <w:rsid w:val="004C593E"/>
    <w:rsid w:val="004C64F4"/>
    <w:rsid w:val="004D0AB6"/>
    <w:rsid w:val="004D21FC"/>
    <w:rsid w:val="004D229C"/>
    <w:rsid w:val="004D2D9F"/>
    <w:rsid w:val="004D4198"/>
    <w:rsid w:val="004D44AA"/>
    <w:rsid w:val="004D61FC"/>
    <w:rsid w:val="004D681D"/>
    <w:rsid w:val="004D6A5F"/>
    <w:rsid w:val="004D6D73"/>
    <w:rsid w:val="004E00CD"/>
    <w:rsid w:val="004E0121"/>
    <w:rsid w:val="004E02C6"/>
    <w:rsid w:val="004E04A0"/>
    <w:rsid w:val="004E04C7"/>
    <w:rsid w:val="004E0852"/>
    <w:rsid w:val="004E09A4"/>
    <w:rsid w:val="004E155F"/>
    <w:rsid w:val="004E1C34"/>
    <w:rsid w:val="004E1F66"/>
    <w:rsid w:val="004E1F90"/>
    <w:rsid w:val="004E38F0"/>
    <w:rsid w:val="004E44A7"/>
    <w:rsid w:val="004E69DA"/>
    <w:rsid w:val="004F077F"/>
    <w:rsid w:val="004F0DF4"/>
    <w:rsid w:val="004F14E2"/>
    <w:rsid w:val="004F169F"/>
    <w:rsid w:val="004F1869"/>
    <w:rsid w:val="004F1A28"/>
    <w:rsid w:val="004F219C"/>
    <w:rsid w:val="004F21BA"/>
    <w:rsid w:val="004F285F"/>
    <w:rsid w:val="004F3ADE"/>
    <w:rsid w:val="004F3B4B"/>
    <w:rsid w:val="004F416B"/>
    <w:rsid w:val="004F5A28"/>
    <w:rsid w:val="004F5C1D"/>
    <w:rsid w:val="004F60F4"/>
    <w:rsid w:val="004F7CD6"/>
    <w:rsid w:val="00500278"/>
    <w:rsid w:val="00502242"/>
    <w:rsid w:val="00502266"/>
    <w:rsid w:val="005026C7"/>
    <w:rsid w:val="00503395"/>
    <w:rsid w:val="00503BA0"/>
    <w:rsid w:val="00505D53"/>
    <w:rsid w:val="0050681B"/>
    <w:rsid w:val="00506856"/>
    <w:rsid w:val="00506C1F"/>
    <w:rsid w:val="00506D0E"/>
    <w:rsid w:val="00507233"/>
    <w:rsid w:val="00507AB8"/>
    <w:rsid w:val="005108B2"/>
    <w:rsid w:val="00510CE3"/>
    <w:rsid w:val="00511851"/>
    <w:rsid w:val="00511BEC"/>
    <w:rsid w:val="00511CDE"/>
    <w:rsid w:val="00512914"/>
    <w:rsid w:val="00512927"/>
    <w:rsid w:val="00513539"/>
    <w:rsid w:val="005147D9"/>
    <w:rsid w:val="00517008"/>
    <w:rsid w:val="005200C6"/>
    <w:rsid w:val="00520210"/>
    <w:rsid w:val="005211B2"/>
    <w:rsid w:val="005212EC"/>
    <w:rsid w:val="00522660"/>
    <w:rsid w:val="00522979"/>
    <w:rsid w:val="005232B5"/>
    <w:rsid w:val="00524A7C"/>
    <w:rsid w:val="00524FAE"/>
    <w:rsid w:val="005263D0"/>
    <w:rsid w:val="0052661B"/>
    <w:rsid w:val="00527A2C"/>
    <w:rsid w:val="00530A8D"/>
    <w:rsid w:val="00532F3D"/>
    <w:rsid w:val="00534BDC"/>
    <w:rsid w:val="005361CD"/>
    <w:rsid w:val="00536855"/>
    <w:rsid w:val="00536EB5"/>
    <w:rsid w:val="005377E7"/>
    <w:rsid w:val="0054042B"/>
    <w:rsid w:val="00540BB2"/>
    <w:rsid w:val="00541697"/>
    <w:rsid w:val="00541975"/>
    <w:rsid w:val="0054209D"/>
    <w:rsid w:val="00542DA2"/>
    <w:rsid w:val="00544167"/>
    <w:rsid w:val="005443E0"/>
    <w:rsid w:val="005449C2"/>
    <w:rsid w:val="005450E9"/>
    <w:rsid w:val="00545DD6"/>
    <w:rsid w:val="00545FD0"/>
    <w:rsid w:val="0054608A"/>
    <w:rsid w:val="0054610D"/>
    <w:rsid w:val="005462FF"/>
    <w:rsid w:val="005467D6"/>
    <w:rsid w:val="00546FC3"/>
    <w:rsid w:val="00547064"/>
    <w:rsid w:val="0054734D"/>
    <w:rsid w:val="00547384"/>
    <w:rsid w:val="00550500"/>
    <w:rsid w:val="00550FD5"/>
    <w:rsid w:val="00551907"/>
    <w:rsid w:val="005521C0"/>
    <w:rsid w:val="00552432"/>
    <w:rsid w:val="00552DED"/>
    <w:rsid w:val="00553AB6"/>
    <w:rsid w:val="00553DE0"/>
    <w:rsid w:val="00554943"/>
    <w:rsid w:val="00554D38"/>
    <w:rsid w:val="0055682D"/>
    <w:rsid w:val="00556D60"/>
    <w:rsid w:val="00556E4A"/>
    <w:rsid w:val="0055728D"/>
    <w:rsid w:val="005575B5"/>
    <w:rsid w:val="005612AD"/>
    <w:rsid w:val="00562359"/>
    <w:rsid w:val="00563E98"/>
    <w:rsid w:val="00563FD4"/>
    <w:rsid w:val="0056405C"/>
    <w:rsid w:val="00564155"/>
    <w:rsid w:val="00564762"/>
    <w:rsid w:val="005652E0"/>
    <w:rsid w:val="00565A0B"/>
    <w:rsid w:val="005708BC"/>
    <w:rsid w:val="00570DDF"/>
    <w:rsid w:val="0057292A"/>
    <w:rsid w:val="00572FFE"/>
    <w:rsid w:val="00573C5F"/>
    <w:rsid w:val="0057474F"/>
    <w:rsid w:val="00574F78"/>
    <w:rsid w:val="00575A52"/>
    <w:rsid w:val="00575B1A"/>
    <w:rsid w:val="00575B21"/>
    <w:rsid w:val="005760C0"/>
    <w:rsid w:val="00576695"/>
    <w:rsid w:val="005766F8"/>
    <w:rsid w:val="00576EBD"/>
    <w:rsid w:val="0057721E"/>
    <w:rsid w:val="00581420"/>
    <w:rsid w:val="0058253E"/>
    <w:rsid w:val="00583F1C"/>
    <w:rsid w:val="0058432F"/>
    <w:rsid w:val="0058449B"/>
    <w:rsid w:val="005905E3"/>
    <w:rsid w:val="00590C14"/>
    <w:rsid w:val="00590F48"/>
    <w:rsid w:val="005920E7"/>
    <w:rsid w:val="00593059"/>
    <w:rsid w:val="005932A5"/>
    <w:rsid w:val="00593472"/>
    <w:rsid w:val="00593ABC"/>
    <w:rsid w:val="00594315"/>
    <w:rsid w:val="005943B3"/>
    <w:rsid w:val="005943BA"/>
    <w:rsid w:val="0059497F"/>
    <w:rsid w:val="00596B7F"/>
    <w:rsid w:val="00596DB6"/>
    <w:rsid w:val="005A1BF7"/>
    <w:rsid w:val="005A2A1B"/>
    <w:rsid w:val="005A36DE"/>
    <w:rsid w:val="005A492A"/>
    <w:rsid w:val="005A4DB6"/>
    <w:rsid w:val="005A5063"/>
    <w:rsid w:val="005A5D5D"/>
    <w:rsid w:val="005A6723"/>
    <w:rsid w:val="005A7D2B"/>
    <w:rsid w:val="005B063A"/>
    <w:rsid w:val="005B1B14"/>
    <w:rsid w:val="005B2241"/>
    <w:rsid w:val="005B2621"/>
    <w:rsid w:val="005B2EE6"/>
    <w:rsid w:val="005B3559"/>
    <w:rsid w:val="005B3EC9"/>
    <w:rsid w:val="005B532C"/>
    <w:rsid w:val="005B5990"/>
    <w:rsid w:val="005B672D"/>
    <w:rsid w:val="005B6780"/>
    <w:rsid w:val="005B6AAA"/>
    <w:rsid w:val="005B6BAF"/>
    <w:rsid w:val="005C04C8"/>
    <w:rsid w:val="005C0B82"/>
    <w:rsid w:val="005C11A8"/>
    <w:rsid w:val="005C12BD"/>
    <w:rsid w:val="005C18B6"/>
    <w:rsid w:val="005C1FC3"/>
    <w:rsid w:val="005C265C"/>
    <w:rsid w:val="005C30D8"/>
    <w:rsid w:val="005C39CF"/>
    <w:rsid w:val="005C3BE8"/>
    <w:rsid w:val="005C40D5"/>
    <w:rsid w:val="005C426C"/>
    <w:rsid w:val="005C4568"/>
    <w:rsid w:val="005C619D"/>
    <w:rsid w:val="005C6706"/>
    <w:rsid w:val="005C72C8"/>
    <w:rsid w:val="005D0518"/>
    <w:rsid w:val="005D0DF7"/>
    <w:rsid w:val="005D1638"/>
    <w:rsid w:val="005D1C48"/>
    <w:rsid w:val="005D1CB8"/>
    <w:rsid w:val="005D1FAF"/>
    <w:rsid w:val="005D2666"/>
    <w:rsid w:val="005D29E2"/>
    <w:rsid w:val="005D2AC7"/>
    <w:rsid w:val="005D403E"/>
    <w:rsid w:val="005D41C4"/>
    <w:rsid w:val="005D4B8C"/>
    <w:rsid w:val="005D7355"/>
    <w:rsid w:val="005D7720"/>
    <w:rsid w:val="005D77FA"/>
    <w:rsid w:val="005E0FE1"/>
    <w:rsid w:val="005E1191"/>
    <w:rsid w:val="005E11C0"/>
    <w:rsid w:val="005E2059"/>
    <w:rsid w:val="005E2E16"/>
    <w:rsid w:val="005E4BA0"/>
    <w:rsid w:val="005E54C9"/>
    <w:rsid w:val="005E58B1"/>
    <w:rsid w:val="005E694F"/>
    <w:rsid w:val="005E6DC8"/>
    <w:rsid w:val="005E7283"/>
    <w:rsid w:val="005F07BC"/>
    <w:rsid w:val="005F1112"/>
    <w:rsid w:val="005F133C"/>
    <w:rsid w:val="005F3119"/>
    <w:rsid w:val="005F326E"/>
    <w:rsid w:val="005F5662"/>
    <w:rsid w:val="005F5750"/>
    <w:rsid w:val="005F59FE"/>
    <w:rsid w:val="005F5E7C"/>
    <w:rsid w:val="005F6B50"/>
    <w:rsid w:val="005F79AD"/>
    <w:rsid w:val="005F7DAC"/>
    <w:rsid w:val="006005D7"/>
    <w:rsid w:val="00600DDF"/>
    <w:rsid w:val="00601149"/>
    <w:rsid w:val="006016E7"/>
    <w:rsid w:val="00601957"/>
    <w:rsid w:val="00602305"/>
    <w:rsid w:val="006026A4"/>
    <w:rsid w:val="00602C89"/>
    <w:rsid w:val="00602F5A"/>
    <w:rsid w:val="0060329C"/>
    <w:rsid w:val="00603A44"/>
    <w:rsid w:val="00603D59"/>
    <w:rsid w:val="0060416F"/>
    <w:rsid w:val="00604792"/>
    <w:rsid w:val="00605199"/>
    <w:rsid w:val="00605CE0"/>
    <w:rsid w:val="00605DA8"/>
    <w:rsid w:val="00605EA4"/>
    <w:rsid w:val="006062CB"/>
    <w:rsid w:val="00606D00"/>
    <w:rsid w:val="00607406"/>
    <w:rsid w:val="0061058C"/>
    <w:rsid w:val="0061087E"/>
    <w:rsid w:val="00610C88"/>
    <w:rsid w:val="00610D96"/>
    <w:rsid w:val="00611A8C"/>
    <w:rsid w:val="00611C0C"/>
    <w:rsid w:val="00611CE8"/>
    <w:rsid w:val="006122F7"/>
    <w:rsid w:val="006150A6"/>
    <w:rsid w:val="00615626"/>
    <w:rsid w:val="00616DF6"/>
    <w:rsid w:val="00616F75"/>
    <w:rsid w:val="00617947"/>
    <w:rsid w:val="00617CC7"/>
    <w:rsid w:val="00620AA3"/>
    <w:rsid w:val="00621070"/>
    <w:rsid w:val="006221AB"/>
    <w:rsid w:val="00622D63"/>
    <w:rsid w:val="0062339D"/>
    <w:rsid w:val="00623B5B"/>
    <w:rsid w:val="00624145"/>
    <w:rsid w:val="006248BB"/>
    <w:rsid w:val="0062545A"/>
    <w:rsid w:val="00625C6E"/>
    <w:rsid w:val="00625D62"/>
    <w:rsid w:val="00631675"/>
    <w:rsid w:val="00633691"/>
    <w:rsid w:val="00634C43"/>
    <w:rsid w:val="00634FE3"/>
    <w:rsid w:val="00637176"/>
    <w:rsid w:val="006371AD"/>
    <w:rsid w:val="006376D7"/>
    <w:rsid w:val="00640161"/>
    <w:rsid w:val="00641B9C"/>
    <w:rsid w:val="00642B72"/>
    <w:rsid w:val="00642EB8"/>
    <w:rsid w:val="00643F7F"/>
    <w:rsid w:val="00645409"/>
    <w:rsid w:val="00645A9F"/>
    <w:rsid w:val="00645B5A"/>
    <w:rsid w:val="00646F47"/>
    <w:rsid w:val="00647FBC"/>
    <w:rsid w:val="00650131"/>
    <w:rsid w:val="00650A62"/>
    <w:rsid w:val="00651C2C"/>
    <w:rsid w:val="0065334B"/>
    <w:rsid w:val="00653574"/>
    <w:rsid w:val="00653728"/>
    <w:rsid w:val="00653BD1"/>
    <w:rsid w:val="00653EF5"/>
    <w:rsid w:val="00654E04"/>
    <w:rsid w:val="0065510E"/>
    <w:rsid w:val="0065522B"/>
    <w:rsid w:val="0065688B"/>
    <w:rsid w:val="00656CBC"/>
    <w:rsid w:val="00657196"/>
    <w:rsid w:val="006575E0"/>
    <w:rsid w:val="00657A8C"/>
    <w:rsid w:val="00660ACB"/>
    <w:rsid w:val="00660E47"/>
    <w:rsid w:val="00662509"/>
    <w:rsid w:val="00662CE5"/>
    <w:rsid w:val="00662D64"/>
    <w:rsid w:val="006634A4"/>
    <w:rsid w:val="00664518"/>
    <w:rsid w:val="00664548"/>
    <w:rsid w:val="00665A71"/>
    <w:rsid w:val="00665CAA"/>
    <w:rsid w:val="0066743C"/>
    <w:rsid w:val="006703D7"/>
    <w:rsid w:val="006705D3"/>
    <w:rsid w:val="00670799"/>
    <w:rsid w:val="00670B17"/>
    <w:rsid w:val="00671C6B"/>
    <w:rsid w:val="006720D2"/>
    <w:rsid w:val="0067339E"/>
    <w:rsid w:val="00673907"/>
    <w:rsid w:val="00673D3F"/>
    <w:rsid w:val="00674657"/>
    <w:rsid w:val="006746FD"/>
    <w:rsid w:val="00675156"/>
    <w:rsid w:val="00675D07"/>
    <w:rsid w:val="006764CB"/>
    <w:rsid w:val="00676569"/>
    <w:rsid w:val="00676904"/>
    <w:rsid w:val="00676AC1"/>
    <w:rsid w:val="0067739B"/>
    <w:rsid w:val="0067750A"/>
    <w:rsid w:val="00677DFE"/>
    <w:rsid w:val="00677EC7"/>
    <w:rsid w:val="00681769"/>
    <w:rsid w:val="00681EDB"/>
    <w:rsid w:val="00682A67"/>
    <w:rsid w:val="006835D6"/>
    <w:rsid w:val="006835F9"/>
    <w:rsid w:val="006841B0"/>
    <w:rsid w:val="0068517B"/>
    <w:rsid w:val="00685B5A"/>
    <w:rsid w:val="0068628B"/>
    <w:rsid w:val="00686476"/>
    <w:rsid w:val="00686967"/>
    <w:rsid w:val="006869E3"/>
    <w:rsid w:val="00686CAE"/>
    <w:rsid w:val="00687B96"/>
    <w:rsid w:val="006900CD"/>
    <w:rsid w:val="00690A4A"/>
    <w:rsid w:val="00690C5E"/>
    <w:rsid w:val="00690D6C"/>
    <w:rsid w:val="00691355"/>
    <w:rsid w:val="00691566"/>
    <w:rsid w:val="00693015"/>
    <w:rsid w:val="006930F4"/>
    <w:rsid w:val="006935A3"/>
    <w:rsid w:val="006937E3"/>
    <w:rsid w:val="006944FB"/>
    <w:rsid w:val="00697103"/>
    <w:rsid w:val="006979F9"/>
    <w:rsid w:val="00697AC5"/>
    <w:rsid w:val="006A12BA"/>
    <w:rsid w:val="006A399B"/>
    <w:rsid w:val="006A4589"/>
    <w:rsid w:val="006A4C64"/>
    <w:rsid w:val="006A53AC"/>
    <w:rsid w:val="006A5543"/>
    <w:rsid w:val="006A6721"/>
    <w:rsid w:val="006B14BF"/>
    <w:rsid w:val="006B164A"/>
    <w:rsid w:val="006B23CF"/>
    <w:rsid w:val="006B255E"/>
    <w:rsid w:val="006B2659"/>
    <w:rsid w:val="006B297A"/>
    <w:rsid w:val="006B3916"/>
    <w:rsid w:val="006B44F1"/>
    <w:rsid w:val="006B5328"/>
    <w:rsid w:val="006B59DA"/>
    <w:rsid w:val="006B65D0"/>
    <w:rsid w:val="006B7794"/>
    <w:rsid w:val="006B799E"/>
    <w:rsid w:val="006B7F56"/>
    <w:rsid w:val="006C00C6"/>
    <w:rsid w:val="006C0A39"/>
    <w:rsid w:val="006C0AA6"/>
    <w:rsid w:val="006C18E4"/>
    <w:rsid w:val="006C229A"/>
    <w:rsid w:val="006C3193"/>
    <w:rsid w:val="006C3BC2"/>
    <w:rsid w:val="006C3DAE"/>
    <w:rsid w:val="006C5D9A"/>
    <w:rsid w:val="006C620D"/>
    <w:rsid w:val="006C75CC"/>
    <w:rsid w:val="006C77E1"/>
    <w:rsid w:val="006D1489"/>
    <w:rsid w:val="006D1496"/>
    <w:rsid w:val="006D28A3"/>
    <w:rsid w:val="006D32D5"/>
    <w:rsid w:val="006D3A91"/>
    <w:rsid w:val="006D3B65"/>
    <w:rsid w:val="006D3D11"/>
    <w:rsid w:val="006D4C85"/>
    <w:rsid w:val="006D5B85"/>
    <w:rsid w:val="006D5B97"/>
    <w:rsid w:val="006D5BC6"/>
    <w:rsid w:val="006D64CB"/>
    <w:rsid w:val="006D684C"/>
    <w:rsid w:val="006D75EF"/>
    <w:rsid w:val="006D7D46"/>
    <w:rsid w:val="006E2C72"/>
    <w:rsid w:val="006E2CBD"/>
    <w:rsid w:val="006E366B"/>
    <w:rsid w:val="006E385A"/>
    <w:rsid w:val="006E4597"/>
    <w:rsid w:val="006E46DA"/>
    <w:rsid w:val="006E4A0D"/>
    <w:rsid w:val="006E4C17"/>
    <w:rsid w:val="006E55EE"/>
    <w:rsid w:val="006E59A3"/>
    <w:rsid w:val="006E72C4"/>
    <w:rsid w:val="006F0AEC"/>
    <w:rsid w:val="006F219F"/>
    <w:rsid w:val="006F24C3"/>
    <w:rsid w:val="006F2F0F"/>
    <w:rsid w:val="006F2FCA"/>
    <w:rsid w:val="006F385B"/>
    <w:rsid w:val="006F691D"/>
    <w:rsid w:val="006F6926"/>
    <w:rsid w:val="006F7306"/>
    <w:rsid w:val="00701B1A"/>
    <w:rsid w:val="00702962"/>
    <w:rsid w:val="00702FA9"/>
    <w:rsid w:val="00703366"/>
    <w:rsid w:val="00704F72"/>
    <w:rsid w:val="0070607C"/>
    <w:rsid w:val="00706509"/>
    <w:rsid w:val="00706B0A"/>
    <w:rsid w:val="00706EB1"/>
    <w:rsid w:val="007076A5"/>
    <w:rsid w:val="007076DE"/>
    <w:rsid w:val="00707E69"/>
    <w:rsid w:val="00711EE9"/>
    <w:rsid w:val="00712BCD"/>
    <w:rsid w:val="0071385B"/>
    <w:rsid w:val="0071386F"/>
    <w:rsid w:val="00713AA7"/>
    <w:rsid w:val="00714115"/>
    <w:rsid w:val="007145DE"/>
    <w:rsid w:val="0071498F"/>
    <w:rsid w:val="00714CDD"/>
    <w:rsid w:val="007151FB"/>
    <w:rsid w:val="007159C0"/>
    <w:rsid w:val="00716092"/>
    <w:rsid w:val="00716F9D"/>
    <w:rsid w:val="007174EC"/>
    <w:rsid w:val="00717A1E"/>
    <w:rsid w:val="00717DC8"/>
    <w:rsid w:val="0072060B"/>
    <w:rsid w:val="00720BEE"/>
    <w:rsid w:val="0072116E"/>
    <w:rsid w:val="0072132F"/>
    <w:rsid w:val="00721635"/>
    <w:rsid w:val="00721797"/>
    <w:rsid w:val="00721AE6"/>
    <w:rsid w:val="0072213B"/>
    <w:rsid w:val="00722D25"/>
    <w:rsid w:val="00723917"/>
    <w:rsid w:val="00723BAE"/>
    <w:rsid w:val="00723D51"/>
    <w:rsid w:val="00723FDA"/>
    <w:rsid w:val="00724752"/>
    <w:rsid w:val="00725E98"/>
    <w:rsid w:val="0072649C"/>
    <w:rsid w:val="007274F6"/>
    <w:rsid w:val="00727A5D"/>
    <w:rsid w:val="00730699"/>
    <w:rsid w:val="00730A6E"/>
    <w:rsid w:val="00731541"/>
    <w:rsid w:val="00731A6A"/>
    <w:rsid w:val="007322A5"/>
    <w:rsid w:val="0073364B"/>
    <w:rsid w:val="0073412A"/>
    <w:rsid w:val="007344D9"/>
    <w:rsid w:val="00735239"/>
    <w:rsid w:val="00735370"/>
    <w:rsid w:val="0073733E"/>
    <w:rsid w:val="00737557"/>
    <w:rsid w:val="00737F23"/>
    <w:rsid w:val="00741533"/>
    <w:rsid w:val="00742120"/>
    <w:rsid w:val="0074214C"/>
    <w:rsid w:val="00742F5E"/>
    <w:rsid w:val="007436BF"/>
    <w:rsid w:val="007440C5"/>
    <w:rsid w:val="00744341"/>
    <w:rsid w:val="007455F5"/>
    <w:rsid w:val="00745C01"/>
    <w:rsid w:val="00745D17"/>
    <w:rsid w:val="00745DBE"/>
    <w:rsid w:val="007466CF"/>
    <w:rsid w:val="00746D3D"/>
    <w:rsid w:val="0074758A"/>
    <w:rsid w:val="007479D9"/>
    <w:rsid w:val="007510A4"/>
    <w:rsid w:val="007511D7"/>
    <w:rsid w:val="00752111"/>
    <w:rsid w:val="007522C9"/>
    <w:rsid w:val="00752393"/>
    <w:rsid w:val="00752731"/>
    <w:rsid w:val="00752EED"/>
    <w:rsid w:val="00752FB1"/>
    <w:rsid w:val="0075367C"/>
    <w:rsid w:val="00755436"/>
    <w:rsid w:val="0075594F"/>
    <w:rsid w:val="00755E1E"/>
    <w:rsid w:val="0075621C"/>
    <w:rsid w:val="007565D5"/>
    <w:rsid w:val="00756A01"/>
    <w:rsid w:val="00757301"/>
    <w:rsid w:val="007578FB"/>
    <w:rsid w:val="00760241"/>
    <w:rsid w:val="00761408"/>
    <w:rsid w:val="00762EE3"/>
    <w:rsid w:val="00764CC8"/>
    <w:rsid w:val="007650F9"/>
    <w:rsid w:val="007656DC"/>
    <w:rsid w:val="0076634B"/>
    <w:rsid w:val="00767549"/>
    <w:rsid w:val="00767E38"/>
    <w:rsid w:val="0077244E"/>
    <w:rsid w:val="007726D8"/>
    <w:rsid w:val="0077302D"/>
    <w:rsid w:val="00774877"/>
    <w:rsid w:val="007748C7"/>
    <w:rsid w:val="00775966"/>
    <w:rsid w:val="00776746"/>
    <w:rsid w:val="00776F4B"/>
    <w:rsid w:val="0078134A"/>
    <w:rsid w:val="0078185A"/>
    <w:rsid w:val="00781885"/>
    <w:rsid w:val="007820A4"/>
    <w:rsid w:val="00782726"/>
    <w:rsid w:val="00782ED3"/>
    <w:rsid w:val="007830C3"/>
    <w:rsid w:val="007832FF"/>
    <w:rsid w:val="00784155"/>
    <w:rsid w:val="007842CE"/>
    <w:rsid w:val="00784352"/>
    <w:rsid w:val="00784818"/>
    <w:rsid w:val="00784BB2"/>
    <w:rsid w:val="0078516B"/>
    <w:rsid w:val="00785214"/>
    <w:rsid w:val="00786361"/>
    <w:rsid w:val="00786C02"/>
    <w:rsid w:val="00786F47"/>
    <w:rsid w:val="00787AB5"/>
    <w:rsid w:val="00787E9E"/>
    <w:rsid w:val="0079005E"/>
    <w:rsid w:val="007907FA"/>
    <w:rsid w:val="00790853"/>
    <w:rsid w:val="00790FA5"/>
    <w:rsid w:val="00791335"/>
    <w:rsid w:val="007914F1"/>
    <w:rsid w:val="0079198A"/>
    <w:rsid w:val="00791E83"/>
    <w:rsid w:val="007920CD"/>
    <w:rsid w:val="007924CD"/>
    <w:rsid w:val="00792A67"/>
    <w:rsid w:val="00792BBD"/>
    <w:rsid w:val="007932FF"/>
    <w:rsid w:val="007933B1"/>
    <w:rsid w:val="00794833"/>
    <w:rsid w:val="00794E00"/>
    <w:rsid w:val="0079531B"/>
    <w:rsid w:val="0079547B"/>
    <w:rsid w:val="0079584F"/>
    <w:rsid w:val="00796FAD"/>
    <w:rsid w:val="0079705B"/>
    <w:rsid w:val="007A05B3"/>
    <w:rsid w:val="007A0ACA"/>
    <w:rsid w:val="007A0C72"/>
    <w:rsid w:val="007A2473"/>
    <w:rsid w:val="007A3CE8"/>
    <w:rsid w:val="007A5DDA"/>
    <w:rsid w:val="007A6D86"/>
    <w:rsid w:val="007A6EB8"/>
    <w:rsid w:val="007A6FBA"/>
    <w:rsid w:val="007A717D"/>
    <w:rsid w:val="007B0042"/>
    <w:rsid w:val="007B2052"/>
    <w:rsid w:val="007B3261"/>
    <w:rsid w:val="007B33B8"/>
    <w:rsid w:val="007B37B3"/>
    <w:rsid w:val="007B3916"/>
    <w:rsid w:val="007B43F5"/>
    <w:rsid w:val="007B59DA"/>
    <w:rsid w:val="007B661F"/>
    <w:rsid w:val="007C023E"/>
    <w:rsid w:val="007C0322"/>
    <w:rsid w:val="007C0390"/>
    <w:rsid w:val="007C0CB9"/>
    <w:rsid w:val="007C1288"/>
    <w:rsid w:val="007C142B"/>
    <w:rsid w:val="007C1C9B"/>
    <w:rsid w:val="007C28DB"/>
    <w:rsid w:val="007C3648"/>
    <w:rsid w:val="007C39B1"/>
    <w:rsid w:val="007C4EB5"/>
    <w:rsid w:val="007C5BBA"/>
    <w:rsid w:val="007C69C2"/>
    <w:rsid w:val="007C6B5D"/>
    <w:rsid w:val="007C7B68"/>
    <w:rsid w:val="007D04F3"/>
    <w:rsid w:val="007D057C"/>
    <w:rsid w:val="007D06AE"/>
    <w:rsid w:val="007D1080"/>
    <w:rsid w:val="007D10E5"/>
    <w:rsid w:val="007D1B2E"/>
    <w:rsid w:val="007D1D71"/>
    <w:rsid w:val="007D37D4"/>
    <w:rsid w:val="007D4C82"/>
    <w:rsid w:val="007D5303"/>
    <w:rsid w:val="007D5F4F"/>
    <w:rsid w:val="007D676F"/>
    <w:rsid w:val="007D6A70"/>
    <w:rsid w:val="007E027F"/>
    <w:rsid w:val="007E030D"/>
    <w:rsid w:val="007E09ED"/>
    <w:rsid w:val="007E1315"/>
    <w:rsid w:val="007E1654"/>
    <w:rsid w:val="007E1975"/>
    <w:rsid w:val="007E1BEC"/>
    <w:rsid w:val="007E26BA"/>
    <w:rsid w:val="007E47B0"/>
    <w:rsid w:val="007E4F77"/>
    <w:rsid w:val="007E55CE"/>
    <w:rsid w:val="007E66BF"/>
    <w:rsid w:val="007E6F49"/>
    <w:rsid w:val="007E710C"/>
    <w:rsid w:val="007F032C"/>
    <w:rsid w:val="007F0EEC"/>
    <w:rsid w:val="007F0FEB"/>
    <w:rsid w:val="007F1309"/>
    <w:rsid w:val="007F1BC1"/>
    <w:rsid w:val="007F2369"/>
    <w:rsid w:val="007F2B1B"/>
    <w:rsid w:val="007F2E8B"/>
    <w:rsid w:val="007F3A6F"/>
    <w:rsid w:val="007F3FB1"/>
    <w:rsid w:val="007F46A8"/>
    <w:rsid w:val="007F4A98"/>
    <w:rsid w:val="007F5238"/>
    <w:rsid w:val="007F531F"/>
    <w:rsid w:val="007F545C"/>
    <w:rsid w:val="007F5AA3"/>
    <w:rsid w:val="007F5FCF"/>
    <w:rsid w:val="007F680F"/>
    <w:rsid w:val="007F6C64"/>
    <w:rsid w:val="007F6FEF"/>
    <w:rsid w:val="007F70A0"/>
    <w:rsid w:val="007F7244"/>
    <w:rsid w:val="007F7675"/>
    <w:rsid w:val="007F7A99"/>
    <w:rsid w:val="007F7DA6"/>
    <w:rsid w:val="00800BE1"/>
    <w:rsid w:val="008015DC"/>
    <w:rsid w:val="008023BE"/>
    <w:rsid w:val="008029C9"/>
    <w:rsid w:val="00804962"/>
    <w:rsid w:val="00804C0C"/>
    <w:rsid w:val="008057D0"/>
    <w:rsid w:val="0080683E"/>
    <w:rsid w:val="00807673"/>
    <w:rsid w:val="00807D01"/>
    <w:rsid w:val="0081030A"/>
    <w:rsid w:val="00810E58"/>
    <w:rsid w:val="008122EA"/>
    <w:rsid w:val="008124E1"/>
    <w:rsid w:val="00812596"/>
    <w:rsid w:val="00812E42"/>
    <w:rsid w:val="008136A5"/>
    <w:rsid w:val="00814539"/>
    <w:rsid w:val="00814B03"/>
    <w:rsid w:val="00814DF2"/>
    <w:rsid w:val="00814E2D"/>
    <w:rsid w:val="00815290"/>
    <w:rsid w:val="00815783"/>
    <w:rsid w:val="00816036"/>
    <w:rsid w:val="00816178"/>
    <w:rsid w:val="008161AF"/>
    <w:rsid w:val="00816FB4"/>
    <w:rsid w:val="0082048B"/>
    <w:rsid w:val="008204B4"/>
    <w:rsid w:val="00820E41"/>
    <w:rsid w:val="00821ACF"/>
    <w:rsid w:val="00822B84"/>
    <w:rsid w:val="00822C06"/>
    <w:rsid w:val="00823DA2"/>
    <w:rsid w:val="00823ED8"/>
    <w:rsid w:val="008246B1"/>
    <w:rsid w:val="00825A4B"/>
    <w:rsid w:val="008268F4"/>
    <w:rsid w:val="00826C34"/>
    <w:rsid w:val="00827F30"/>
    <w:rsid w:val="008306FC"/>
    <w:rsid w:val="008318FB"/>
    <w:rsid w:val="00831E24"/>
    <w:rsid w:val="00832052"/>
    <w:rsid w:val="008334E0"/>
    <w:rsid w:val="00834431"/>
    <w:rsid w:val="00834CE1"/>
    <w:rsid w:val="00836EF1"/>
    <w:rsid w:val="00837192"/>
    <w:rsid w:val="00840C1E"/>
    <w:rsid w:val="00840EDA"/>
    <w:rsid w:val="00841131"/>
    <w:rsid w:val="008424F9"/>
    <w:rsid w:val="00842F85"/>
    <w:rsid w:val="0084341C"/>
    <w:rsid w:val="00844286"/>
    <w:rsid w:val="0084523E"/>
    <w:rsid w:val="008469E3"/>
    <w:rsid w:val="00846F65"/>
    <w:rsid w:val="008479CC"/>
    <w:rsid w:val="00847C66"/>
    <w:rsid w:val="00851629"/>
    <w:rsid w:val="00851D10"/>
    <w:rsid w:val="0085263E"/>
    <w:rsid w:val="00852EFC"/>
    <w:rsid w:val="00853AE4"/>
    <w:rsid w:val="008547ED"/>
    <w:rsid w:val="00854E8D"/>
    <w:rsid w:val="0085542D"/>
    <w:rsid w:val="0085603B"/>
    <w:rsid w:val="00856237"/>
    <w:rsid w:val="00856706"/>
    <w:rsid w:val="00860132"/>
    <w:rsid w:val="00860529"/>
    <w:rsid w:val="008607AD"/>
    <w:rsid w:val="00860EAE"/>
    <w:rsid w:val="0086128B"/>
    <w:rsid w:val="008612CB"/>
    <w:rsid w:val="0086201B"/>
    <w:rsid w:val="00863223"/>
    <w:rsid w:val="0086338C"/>
    <w:rsid w:val="00863557"/>
    <w:rsid w:val="008636A2"/>
    <w:rsid w:val="0086377B"/>
    <w:rsid w:val="0086387D"/>
    <w:rsid w:val="00864511"/>
    <w:rsid w:val="00865046"/>
    <w:rsid w:val="00866B8C"/>
    <w:rsid w:val="00867E7A"/>
    <w:rsid w:val="00870474"/>
    <w:rsid w:val="0087262F"/>
    <w:rsid w:val="00873CD4"/>
    <w:rsid w:val="00873DD4"/>
    <w:rsid w:val="00875DEF"/>
    <w:rsid w:val="00877F4E"/>
    <w:rsid w:val="00880A49"/>
    <w:rsid w:val="008814AD"/>
    <w:rsid w:val="008814E1"/>
    <w:rsid w:val="008818C7"/>
    <w:rsid w:val="00882337"/>
    <w:rsid w:val="008827EB"/>
    <w:rsid w:val="008836EE"/>
    <w:rsid w:val="008839EE"/>
    <w:rsid w:val="00883DC8"/>
    <w:rsid w:val="008840BC"/>
    <w:rsid w:val="00884B78"/>
    <w:rsid w:val="00885AD7"/>
    <w:rsid w:val="008860B7"/>
    <w:rsid w:val="008871B8"/>
    <w:rsid w:val="00887525"/>
    <w:rsid w:val="00887AFC"/>
    <w:rsid w:val="00890135"/>
    <w:rsid w:val="00890B0F"/>
    <w:rsid w:val="00890E56"/>
    <w:rsid w:val="0089105C"/>
    <w:rsid w:val="00891814"/>
    <w:rsid w:val="008920EA"/>
    <w:rsid w:val="00892206"/>
    <w:rsid w:val="00892AC2"/>
    <w:rsid w:val="00892BBA"/>
    <w:rsid w:val="00893B6E"/>
    <w:rsid w:val="008940F2"/>
    <w:rsid w:val="008944E0"/>
    <w:rsid w:val="0089466B"/>
    <w:rsid w:val="00894A64"/>
    <w:rsid w:val="00895481"/>
    <w:rsid w:val="0089598B"/>
    <w:rsid w:val="00895A22"/>
    <w:rsid w:val="00895F3C"/>
    <w:rsid w:val="008967A2"/>
    <w:rsid w:val="008969E1"/>
    <w:rsid w:val="00897157"/>
    <w:rsid w:val="008A06B4"/>
    <w:rsid w:val="008A092D"/>
    <w:rsid w:val="008A1697"/>
    <w:rsid w:val="008A1F3F"/>
    <w:rsid w:val="008A2685"/>
    <w:rsid w:val="008A2A5D"/>
    <w:rsid w:val="008A386F"/>
    <w:rsid w:val="008A38D8"/>
    <w:rsid w:val="008A40AC"/>
    <w:rsid w:val="008A41AE"/>
    <w:rsid w:val="008A42E0"/>
    <w:rsid w:val="008A489F"/>
    <w:rsid w:val="008A6B0C"/>
    <w:rsid w:val="008A6E1B"/>
    <w:rsid w:val="008A70BE"/>
    <w:rsid w:val="008A7266"/>
    <w:rsid w:val="008A7F48"/>
    <w:rsid w:val="008B1801"/>
    <w:rsid w:val="008B3696"/>
    <w:rsid w:val="008B3DF0"/>
    <w:rsid w:val="008B490B"/>
    <w:rsid w:val="008B4D9C"/>
    <w:rsid w:val="008B52B9"/>
    <w:rsid w:val="008B5629"/>
    <w:rsid w:val="008B5EF6"/>
    <w:rsid w:val="008B6510"/>
    <w:rsid w:val="008B6DD0"/>
    <w:rsid w:val="008B7418"/>
    <w:rsid w:val="008B75E9"/>
    <w:rsid w:val="008B766F"/>
    <w:rsid w:val="008B7711"/>
    <w:rsid w:val="008B78A9"/>
    <w:rsid w:val="008C0847"/>
    <w:rsid w:val="008C1063"/>
    <w:rsid w:val="008C1E8E"/>
    <w:rsid w:val="008C2016"/>
    <w:rsid w:val="008C2410"/>
    <w:rsid w:val="008C26B4"/>
    <w:rsid w:val="008C38E7"/>
    <w:rsid w:val="008C3FCB"/>
    <w:rsid w:val="008C4DEB"/>
    <w:rsid w:val="008C5C2D"/>
    <w:rsid w:val="008C6069"/>
    <w:rsid w:val="008C610E"/>
    <w:rsid w:val="008C7D66"/>
    <w:rsid w:val="008D04B9"/>
    <w:rsid w:val="008D0B07"/>
    <w:rsid w:val="008D15B2"/>
    <w:rsid w:val="008D2123"/>
    <w:rsid w:val="008D2625"/>
    <w:rsid w:val="008D2E05"/>
    <w:rsid w:val="008D4636"/>
    <w:rsid w:val="008D5054"/>
    <w:rsid w:val="008D5234"/>
    <w:rsid w:val="008D5B80"/>
    <w:rsid w:val="008D6BE6"/>
    <w:rsid w:val="008D76CB"/>
    <w:rsid w:val="008E17D6"/>
    <w:rsid w:val="008E21B4"/>
    <w:rsid w:val="008E22E8"/>
    <w:rsid w:val="008E2FC9"/>
    <w:rsid w:val="008E3538"/>
    <w:rsid w:val="008E38F1"/>
    <w:rsid w:val="008E3E8D"/>
    <w:rsid w:val="008E47E1"/>
    <w:rsid w:val="008E4B0D"/>
    <w:rsid w:val="008E4B4E"/>
    <w:rsid w:val="008E7050"/>
    <w:rsid w:val="008E718C"/>
    <w:rsid w:val="008E73BC"/>
    <w:rsid w:val="008E7F16"/>
    <w:rsid w:val="008F0490"/>
    <w:rsid w:val="008F0B51"/>
    <w:rsid w:val="008F14E2"/>
    <w:rsid w:val="008F158B"/>
    <w:rsid w:val="008F1B4D"/>
    <w:rsid w:val="008F1C5D"/>
    <w:rsid w:val="008F1EB3"/>
    <w:rsid w:val="008F1F6D"/>
    <w:rsid w:val="008F4FA3"/>
    <w:rsid w:val="008F6B44"/>
    <w:rsid w:val="008F73E2"/>
    <w:rsid w:val="008F7547"/>
    <w:rsid w:val="008F7555"/>
    <w:rsid w:val="008F7A57"/>
    <w:rsid w:val="008F7AA8"/>
    <w:rsid w:val="008F7DA7"/>
    <w:rsid w:val="00900009"/>
    <w:rsid w:val="00900265"/>
    <w:rsid w:val="009008E1"/>
    <w:rsid w:val="00900CD9"/>
    <w:rsid w:val="00900F4F"/>
    <w:rsid w:val="0090153E"/>
    <w:rsid w:val="0090167C"/>
    <w:rsid w:val="009016D0"/>
    <w:rsid w:val="00902C78"/>
    <w:rsid w:val="00902D1A"/>
    <w:rsid w:val="00902E5C"/>
    <w:rsid w:val="00903778"/>
    <w:rsid w:val="009039BA"/>
    <w:rsid w:val="00904154"/>
    <w:rsid w:val="00904899"/>
    <w:rsid w:val="00905B39"/>
    <w:rsid w:val="00905F3E"/>
    <w:rsid w:val="0090646D"/>
    <w:rsid w:val="00906732"/>
    <w:rsid w:val="00906FFD"/>
    <w:rsid w:val="00907541"/>
    <w:rsid w:val="00911137"/>
    <w:rsid w:val="00911170"/>
    <w:rsid w:val="00911427"/>
    <w:rsid w:val="00911432"/>
    <w:rsid w:val="00911C94"/>
    <w:rsid w:val="00911D84"/>
    <w:rsid w:val="00912EBC"/>
    <w:rsid w:val="00914624"/>
    <w:rsid w:val="0091588C"/>
    <w:rsid w:val="009166F4"/>
    <w:rsid w:val="00917212"/>
    <w:rsid w:val="009178DA"/>
    <w:rsid w:val="00917CD8"/>
    <w:rsid w:val="00917F8B"/>
    <w:rsid w:val="00920274"/>
    <w:rsid w:val="00921040"/>
    <w:rsid w:val="0092185F"/>
    <w:rsid w:val="00923E6F"/>
    <w:rsid w:val="0092549C"/>
    <w:rsid w:val="00926523"/>
    <w:rsid w:val="009274CC"/>
    <w:rsid w:val="009275BA"/>
    <w:rsid w:val="00927C50"/>
    <w:rsid w:val="00927DF6"/>
    <w:rsid w:val="009309A4"/>
    <w:rsid w:val="00931D3C"/>
    <w:rsid w:val="0093214B"/>
    <w:rsid w:val="0093281C"/>
    <w:rsid w:val="00932AF5"/>
    <w:rsid w:val="00932F5F"/>
    <w:rsid w:val="0093328B"/>
    <w:rsid w:val="00933A63"/>
    <w:rsid w:val="00933B26"/>
    <w:rsid w:val="009342A5"/>
    <w:rsid w:val="009348C1"/>
    <w:rsid w:val="0093548B"/>
    <w:rsid w:val="0093620A"/>
    <w:rsid w:val="0093767A"/>
    <w:rsid w:val="00937E8E"/>
    <w:rsid w:val="00941529"/>
    <w:rsid w:val="0094161C"/>
    <w:rsid w:val="0094179E"/>
    <w:rsid w:val="00942E7F"/>
    <w:rsid w:val="009435C3"/>
    <w:rsid w:val="00943947"/>
    <w:rsid w:val="0094401A"/>
    <w:rsid w:val="0094407E"/>
    <w:rsid w:val="00944822"/>
    <w:rsid w:val="009449BF"/>
    <w:rsid w:val="00945F95"/>
    <w:rsid w:val="0094681F"/>
    <w:rsid w:val="00946FB1"/>
    <w:rsid w:val="009470D0"/>
    <w:rsid w:val="00947ED3"/>
    <w:rsid w:val="00950461"/>
    <w:rsid w:val="00950E32"/>
    <w:rsid w:val="009530D7"/>
    <w:rsid w:val="009542AC"/>
    <w:rsid w:val="00954400"/>
    <w:rsid w:val="00954ADB"/>
    <w:rsid w:val="00954DD6"/>
    <w:rsid w:val="00956149"/>
    <w:rsid w:val="00956173"/>
    <w:rsid w:val="009566ED"/>
    <w:rsid w:val="009569FA"/>
    <w:rsid w:val="00957B0C"/>
    <w:rsid w:val="00957FCB"/>
    <w:rsid w:val="009607E6"/>
    <w:rsid w:val="009610EA"/>
    <w:rsid w:val="00961D0F"/>
    <w:rsid w:val="009644D5"/>
    <w:rsid w:val="00964583"/>
    <w:rsid w:val="009670BD"/>
    <w:rsid w:val="00967541"/>
    <w:rsid w:val="00967E50"/>
    <w:rsid w:val="00970235"/>
    <w:rsid w:val="0097080E"/>
    <w:rsid w:val="00970960"/>
    <w:rsid w:val="00970BEB"/>
    <w:rsid w:val="009710DB"/>
    <w:rsid w:val="00971696"/>
    <w:rsid w:val="0097212C"/>
    <w:rsid w:val="00972645"/>
    <w:rsid w:val="00972AC5"/>
    <w:rsid w:val="00972D35"/>
    <w:rsid w:val="00974266"/>
    <w:rsid w:val="00974C6E"/>
    <w:rsid w:val="00976875"/>
    <w:rsid w:val="00976920"/>
    <w:rsid w:val="00976FA0"/>
    <w:rsid w:val="00977E8F"/>
    <w:rsid w:val="00980168"/>
    <w:rsid w:val="0098116E"/>
    <w:rsid w:val="00981B19"/>
    <w:rsid w:val="00982088"/>
    <w:rsid w:val="00982251"/>
    <w:rsid w:val="0098363C"/>
    <w:rsid w:val="00983749"/>
    <w:rsid w:val="00983AFF"/>
    <w:rsid w:val="00983C85"/>
    <w:rsid w:val="0098462B"/>
    <w:rsid w:val="009846D9"/>
    <w:rsid w:val="00984E3D"/>
    <w:rsid w:val="00984FA7"/>
    <w:rsid w:val="009855A6"/>
    <w:rsid w:val="00985C5B"/>
    <w:rsid w:val="00985DC7"/>
    <w:rsid w:val="00986723"/>
    <w:rsid w:val="0098745D"/>
    <w:rsid w:val="009904B9"/>
    <w:rsid w:val="0099066E"/>
    <w:rsid w:val="00990E3F"/>
    <w:rsid w:val="009910CB"/>
    <w:rsid w:val="00991AB0"/>
    <w:rsid w:val="00991BD1"/>
    <w:rsid w:val="00992BB4"/>
    <w:rsid w:val="00994E4E"/>
    <w:rsid w:val="00995142"/>
    <w:rsid w:val="00995A16"/>
    <w:rsid w:val="00996277"/>
    <w:rsid w:val="00996762"/>
    <w:rsid w:val="00996BA1"/>
    <w:rsid w:val="00996FAB"/>
    <w:rsid w:val="00997164"/>
    <w:rsid w:val="009A08C0"/>
    <w:rsid w:val="009A08CA"/>
    <w:rsid w:val="009A11FD"/>
    <w:rsid w:val="009A149D"/>
    <w:rsid w:val="009A1DFB"/>
    <w:rsid w:val="009A1F68"/>
    <w:rsid w:val="009A2332"/>
    <w:rsid w:val="009A268A"/>
    <w:rsid w:val="009A299C"/>
    <w:rsid w:val="009A4A14"/>
    <w:rsid w:val="009A55C1"/>
    <w:rsid w:val="009A64BE"/>
    <w:rsid w:val="009A6925"/>
    <w:rsid w:val="009A7105"/>
    <w:rsid w:val="009A711C"/>
    <w:rsid w:val="009A7C60"/>
    <w:rsid w:val="009B1EBB"/>
    <w:rsid w:val="009B28FB"/>
    <w:rsid w:val="009B323F"/>
    <w:rsid w:val="009B32EC"/>
    <w:rsid w:val="009B3681"/>
    <w:rsid w:val="009B4A09"/>
    <w:rsid w:val="009B55B4"/>
    <w:rsid w:val="009B62E2"/>
    <w:rsid w:val="009B7507"/>
    <w:rsid w:val="009C0089"/>
    <w:rsid w:val="009C13B5"/>
    <w:rsid w:val="009C14AB"/>
    <w:rsid w:val="009C16D1"/>
    <w:rsid w:val="009C190F"/>
    <w:rsid w:val="009C1A74"/>
    <w:rsid w:val="009C2026"/>
    <w:rsid w:val="009C2F84"/>
    <w:rsid w:val="009C34F3"/>
    <w:rsid w:val="009C5DAB"/>
    <w:rsid w:val="009C6667"/>
    <w:rsid w:val="009C66D3"/>
    <w:rsid w:val="009C6C39"/>
    <w:rsid w:val="009D07ED"/>
    <w:rsid w:val="009D0B5E"/>
    <w:rsid w:val="009D2E83"/>
    <w:rsid w:val="009D3834"/>
    <w:rsid w:val="009D399A"/>
    <w:rsid w:val="009D40B2"/>
    <w:rsid w:val="009D5312"/>
    <w:rsid w:val="009D61A8"/>
    <w:rsid w:val="009D7251"/>
    <w:rsid w:val="009D76AB"/>
    <w:rsid w:val="009D7A2C"/>
    <w:rsid w:val="009D7AC1"/>
    <w:rsid w:val="009D7F34"/>
    <w:rsid w:val="009D7FB5"/>
    <w:rsid w:val="009E0AD8"/>
    <w:rsid w:val="009E0DC1"/>
    <w:rsid w:val="009E157C"/>
    <w:rsid w:val="009E1D86"/>
    <w:rsid w:val="009E1E7C"/>
    <w:rsid w:val="009E254F"/>
    <w:rsid w:val="009E3256"/>
    <w:rsid w:val="009E37C1"/>
    <w:rsid w:val="009E3C46"/>
    <w:rsid w:val="009E4688"/>
    <w:rsid w:val="009E500D"/>
    <w:rsid w:val="009E5634"/>
    <w:rsid w:val="009E5C42"/>
    <w:rsid w:val="009E62AE"/>
    <w:rsid w:val="009E6710"/>
    <w:rsid w:val="009E7D02"/>
    <w:rsid w:val="009E7EF4"/>
    <w:rsid w:val="009F09DB"/>
    <w:rsid w:val="009F0B05"/>
    <w:rsid w:val="009F0FC4"/>
    <w:rsid w:val="009F10A7"/>
    <w:rsid w:val="009F170A"/>
    <w:rsid w:val="009F1A8C"/>
    <w:rsid w:val="009F2943"/>
    <w:rsid w:val="009F37AE"/>
    <w:rsid w:val="009F3E71"/>
    <w:rsid w:val="009F4B40"/>
    <w:rsid w:val="009F5B91"/>
    <w:rsid w:val="009F5BC3"/>
    <w:rsid w:val="009F6258"/>
    <w:rsid w:val="00A004D4"/>
    <w:rsid w:val="00A00B8A"/>
    <w:rsid w:val="00A0196D"/>
    <w:rsid w:val="00A0271F"/>
    <w:rsid w:val="00A0299C"/>
    <w:rsid w:val="00A0534F"/>
    <w:rsid w:val="00A0588D"/>
    <w:rsid w:val="00A06BA1"/>
    <w:rsid w:val="00A0742F"/>
    <w:rsid w:val="00A076E6"/>
    <w:rsid w:val="00A10381"/>
    <w:rsid w:val="00A10C43"/>
    <w:rsid w:val="00A121B9"/>
    <w:rsid w:val="00A137FD"/>
    <w:rsid w:val="00A13907"/>
    <w:rsid w:val="00A13B12"/>
    <w:rsid w:val="00A1487A"/>
    <w:rsid w:val="00A15057"/>
    <w:rsid w:val="00A1757D"/>
    <w:rsid w:val="00A17882"/>
    <w:rsid w:val="00A17B87"/>
    <w:rsid w:val="00A201FF"/>
    <w:rsid w:val="00A22A07"/>
    <w:rsid w:val="00A22C7A"/>
    <w:rsid w:val="00A22DCB"/>
    <w:rsid w:val="00A23BCF"/>
    <w:rsid w:val="00A23D1C"/>
    <w:rsid w:val="00A240F5"/>
    <w:rsid w:val="00A2422C"/>
    <w:rsid w:val="00A24421"/>
    <w:rsid w:val="00A24C87"/>
    <w:rsid w:val="00A24F7C"/>
    <w:rsid w:val="00A261D7"/>
    <w:rsid w:val="00A263D5"/>
    <w:rsid w:val="00A26983"/>
    <w:rsid w:val="00A2715E"/>
    <w:rsid w:val="00A2758F"/>
    <w:rsid w:val="00A2793A"/>
    <w:rsid w:val="00A27E6D"/>
    <w:rsid w:val="00A31E98"/>
    <w:rsid w:val="00A32258"/>
    <w:rsid w:val="00A32533"/>
    <w:rsid w:val="00A336EF"/>
    <w:rsid w:val="00A33E08"/>
    <w:rsid w:val="00A34F80"/>
    <w:rsid w:val="00A3535A"/>
    <w:rsid w:val="00A358D4"/>
    <w:rsid w:val="00A36574"/>
    <w:rsid w:val="00A36F2C"/>
    <w:rsid w:val="00A4086C"/>
    <w:rsid w:val="00A40930"/>
    <w:rsid w:val="00A40C95"/>
    <w:rsid w:val="00A40CFE"/>
    <w:rsid w:val="00A41DA6"/>
    <w:rsid w:val="00A42696"/>
    <w:rsid w:val="00A431E5"/>
    <w:rsid w:val="00A43613"/>
    <w:rsid w:val="00A4377D"/>
    <w:rsid w:val="00A43C65"/>
    <w:rsid w:val="00A45EF2"/>
    <w:rsid w:val="00A46066"/>
    <w:rsid w:val="00A46159"/>
    <w:rsid w:val="00A461BE"/>
    <w:rsid w:val="00A47137"/>
    <w:rsid w:val="00A4735F"/>
    <w:rsid w:val="00A473EC"/>
    <w:rsid w:val="00A4787A"/>
    <w:rsid w:val="00A50E64"/>
    <w:rsid w:val="00A51DDA"/>
    <w:rsid w:val="00A520A2"/>
    <w:rsid w:val="00A527A2"/>
    <w:rsid w:val="00A527A7"/>
    <w:rsid w:val="00A53426"/>
    <w:rsid w:val="00A53486"/>
    <w:rsid w:val="00A53D3C"/>
    <w:rsid w:val="00A54055"/>
    <w:rsid w:val="00A54579"/>
    <w:rsid w:val="00A55B64"/>
    <w:rsid w:val="00A55D61"/>
    <w:rsid w:val="00A572BD"/>
    <w:rsid w:val="00A57F7A"/>
    <w:rsid w:val="00A611CC"/>
    <w:rsid w:val="00A61609"/>
    <w:rsid w:val="00A629AA"/>
    <w:rsid w:val="00A62EE6"/>
    <w:rsid w:val="00A63B0E"/>
    <w:rsid w:val="00A640BF"/>
    <w:rsid w:val="00A65BDD"/>
    <w:rsid w:val="00A66441"/>
    <w:rsid w:val="00A67BC1"/>
    <w:rsid w:val="00A70065"/>
    <w:rsid w:val="00A70286"/>
    <w:rsid w:val="00A707CE"/>
    <w:rsid w:val="00A7085F"/>
    <w:rsid w:val="00A7130E"/>
    <w:rsid w:val="00A72AA1"/>
    <w:rsid w:val="00A72BE3"/>
    <w:rsid w:val="00A73167"/>
    <w:rsid w:val="00A738F4"/>
    <w:rsid w:val="00A75B16"/>
    <w:rsid w:val="00A7611F"/>
    <w:rsid w:val="00A765E5"/>
    <w:rsid w:val="00A77188"/>
    <w:rsid w:val="00A804A2"/>
    <w:rsid w:val="00A80B58"/>
    <w:rsid w:val="00A80D89"/>
    <w:rsid w:val="00A80F12"/>
    <w:rsid w:val="00A81097"/>
    <w:rsid w:val="00A8350D"/>
    <w:rsid w:val="00A83C0C"/>
    <w:rsid w:val="00A843B9"/>
    <w:rsid w:val="00A846B3"/>
    <w:rsid w:val="00A85358"/>
    <w:rsid w:val="00A858E1"/>
    <w:rsid w:val="00A85F48"/>
    <w:rsid w:val="00A862B3"/>
    <w:rsid w:val="00A87515"/>
    <w:rsid w:val="00A87B07"/>
    <w:rsid w:val="00A9148D"/>
    <w:rsid w:val="00A91FA3"/>
    <w:rsid w:val="00A92294"/>
    <w:rsid w:val="00A9365D"/>
    <w:rsid w:val="00A93FF9"/>
    <w:rsid w:val="00A961DF"/>
    <w:rsid w:val="00A96CB3"/>
    <w:rsid w:val="00A974BD"/>
    <w:rsid w:val="00A97A77"/>
    <w:rsid w:val="00A97FBE"/>
    <w:rsid w:val="00AA0351"/>
    <w:rsid w:val="00AA0797"/>
    <w:rsid w:val="00AA2772"/>
    <w:rsid w:val="00AA2EA5"/>
    <w:rsid w:val="00AA4A7C"/>
    <w:rsid w:val="00AA53C4"/>
    <w:rsid w:val="00AA59B1"/>
    <w:rsid w:val="00AA5FAF"/>
    <w:rsid w:val="00AA6EB0"/>
    <w:rsid w:val="00AA71BB"/>
    <w:rsid w:val="00AA73D3"/>
    <w:rsid w:val="00AA7CC6"/>
    <w:rsid w:val="00AA7DB4"/>
    <w:rsid w:val="00AB01F2"/>
    <w:rsid w:val="00AB0781"/>
    <w:rsid w:val="00AB106A"/>
    <w:rsid w:val="00AB11F5"/>
    <w:rsid w:val="00AB233D"/>
    <w:rsid w:val="00AB2A2F"/>
    <w:rsid w:val="00AB2CAF"/>
    <w:rsid w:val="00AB2DB7"/>
    <w:rsid w:val="00AB3357"/>
    <w:rsid w:val="00AB6095"/>
    <w:rsid w:val="00AB6529"/>
    <w:rsid w:val="00AB779E"/>
    <w:rsid w:val="00AC018F"/>
    <w:rsid w:val="00AC0280"/>
    <w:rsid w:val="00AC0E96"/>
    <w:rsid w:val="00AC267D"/>
    <w:rsid w:val="00AC2AD8"/>
    <w:rsid w:val="00AC2C6F"/>
    <w:rsid w:val="00AC332B"/>
    <w:rsid w:val="00AC35A3"/>
    <w:rsid w:val="00AC37DB"/>
    <w:rsid w:val="00AC3FB2"/>
    <w:rsid w:val="00AC63DF"/>
    <w:rsid w:val="00AC74DC"/>
    <w:rsid w:val="00AD0128"/>
    <w:rsid w:val="00AD1467"/>
    <w:rsid w:val="00AD14DD"/>
    <w:rsid w:val="00AD231D"/>
    <w:rsid w:val="00AD2EE2"/>
    <w:rsid w:val="00AD2FC9"/>
    <w:rsid w:val="00AD5C00"/>
    <w:rsid w:val="00AD6B77"/>
    <w:rsid w:val="00AD717C"/>
    <w:rsid w:val="00AD770A"/>
    <w:rsid w:val="00AD7D3F"/>
    <w:rsid w:val="00AE00C3"/>
    <w:rsid w:val="00AE0329"/>
    <w:rsid w:val="00AE0E29"/>
    <w:rsid w:val="00AE0FBE"/>
    <w:rsid w:val="00AE1596"/>
    <w:rsid w:val="00AE1C32"/>
    <w:rsid w:val="00AE1DBA"/>
    <w:rsid w:val="00AE2C6B"/>
    <w:rsid w:val="00AE2ECA"/>
    <w:rsid w:val="00AE3707"/>
    <w:rsid w:val="00AE3B86"/>
    <w:rsid w:val="00AE40A7"/>
    <w:rsid w:val="00AE55CE"/>
    <w:rsid w:val="00AE5910"/>
    <w:rsid w:val="00AE682D"/>
    <w:rsid w:val="00AE7150"/>
    <w:rsid w:val="00AF028C"/>
    <w:rsid w:val="00AF1178"/>
    <w:rsid w:val="00AF1767"/>
    <w:rsid w:val="00AF2AD0"/>
    <w:rsid w:val="00AF52D3"/>
    <w:rsid w:val="00AF5348"/>
    <w:rsid w:val="00AF6483"/>
    <w:rsid w:val="00AF6ED1"/>
    <w:rsid w:val="00AF7402"/>
    <w:rsid w:val="00AF7DB4"/>
    <w:rsid w:val="00B00079"/>
    <w:rsid w:val="00B00233"/>
    <w:rsid w:val="00B00348"/>
    <w:rsid w:val="00B02918"/>
    <w:rsid w:val="00B02CB9"/>
    <w:rsid w:val="00B02D6A"/>
    <w:rsid w:val="00B03151"/>
    <w:rsid w:val="00B04B59"/>
    <w:rsid w:val="00B069F4"/>
    <w:rsid w:val="00B073EA"/>
    <w:rsid w:val="00B076D6"/>
    <w:rsid w:val="00B07F9E"/>
    <w:rsid w:val="00B11085"/>
    <w:rsid w:val="00B111A1"/>
    <w:rsid w:val="00B12366"/>
    <w:rsid w:val="00B1313B"/>
    <w:rsid w:val="00B13D1E"/>
    <w:rsid w:val="00B1407C"/>
    <w:rsid w:val="00B14812"/>
    <w:rsid w:val="00B155D4"/>
    <w:rsid w:val="00B15B7D"/>
    <w:rsid w:val="00B16325"/>
    <w:rsid w:val="00B16689"/>
    <w:rsid w:val="00B166B0"/>
    <w:rsid w:val="00B16D62"/>
    <w:rsid w:val="00B225FC"/>
    <w:rsid w:val="00B226E6"/>
    <w:rsid w:val="00B23A1C"/>
    <w:rsid w:val="00B24396"/>
    <w:rsid w:val="00B251E1"/>
    <w:rsid w:val="00B25436"/>
    <w:rsid w:val="00B25E57"/>
    <w:rsid w:val="00B30C39"/>
    <w:rsid w:val="00B30FD9"/>
    <w:rsid w:val="00B31724"/>
    <w:rsid w:val="00B31A39"/>
    <w:rsid w:val="00B32486"/>
    <w:rsid w:val="00B32E59"/>
    <w:rsid w:val="00B3326C"/>
    <w:rsid w:val="00B3679A"/>
    <w:rsid w:val="00B36D9C"/>
    <w:rsid w:val="00B37249"/>
    <w:rsid w:val="00B3742B"/>
    <w:rsid w:val="00B37D9C"/>
    <w:rsid w:val="00B37E30"/>
    <w:rsid w:val="00B40131"/>
    <w:rsid w:val="00B40734"/>
    <w:rsid w:val="00B40DDC"/>
    <w:rsid w:val="00B428BC"/>
    <w:rsid w:val="00B42964"/>
    <w:rsid w:val="00B435EF"/>
    <w:rsid w:val="00B43DC1"/>
    <w:rsid w:val="00B45220"/>
    <w:rsid w:val="00B45D79"/>
    <w:rsid w:val="00B46189"/>
    <w:rsid w:val="00B46302"/>
    <w:rsid w:val="00B468CB"/>
    <w:rsid w:val="00B50B41"/>
    <w:rsid w:val="00B50BE6"/>
    <w:rsid w:val="00B50C33"/>
    <w:rsid w:val="00B50CDF"/>
    <w:rsid w:val="00B521B8"/>
    <w:rsid w:val="00B52226"/>
    <w:rsid w:val="00B53804"/>
    <w:rsid w:val="00B53A85"/>
    <w:rsid w:val="00B53E9B"/>
    <w:rsid w:val="00B55397"/>
    <w:rsid w:val="00B555B3"/>
    <w:rsid w:val="00B571BD"/>
    <w:rsid w:val="00B57A8E"/>
    <w:rsid w:val="00B60546"/>
    <w:rsid w:val="00B612FC"/>
    <w:rsid w:val="00B614BF"/>
    <w:rsid w:val="00B61BBE"/>
    <w:rsid w:val="00B61C4E"/>
    <w:rsid w:val="00B625A7"/>
    <w:rsid w:val="00B62F5C"/>
    <w:rsid w:val="00B63418"/>
    <w:rsid w:val="00B639AD"/>
    <w:rsid w:val="00B645B4"/>
    <w:rsid w:val="00B6559D"/>
    <w:rsid w:val="00B65A00"/>
    <w:rsid w:val="00B668BD"/>
    <w:rsid w:val="00B70129"/>
    <w:rsid w:val="00B709EC"/>
    <w:rsid w:val="00B70C81"/>
    <w:rsid w:val="00B7126C"/>
    <w:rsid w:val="00B72077"/>
    <w:rsid w:val="00B72750"/>
    <w:rsid w:val="00B735D0"/>
    <w:rsid w:val="00B75673"/>
    <w:rsid w:val="00B75953"/>
    <w:rsid w:val="00B759D2"/>
    <w:rsid w:val="00B766D7"/>
    <w:rsid w:val="00B7694A"/>
    <w:rsid w:val="00B76CC3"/>
    <w:rsid w:val="00B7709C"/>
    <w:rsid w:val="00B803EC"/>
    <w:rsid w:val="00B81267"/>
    <w:rsid w:val="00B81BA6"/>
    <w:rsid w:val="00B824E0"/>
    <w:rsid w:val="00B82713"/>
    <w:rsid w:val="00B83962"/>
    <w:rsid w:val="00B83DE7"/>
    <w:rsid w:val="00B8487F"/>
    <w:rsid w:val="00B85CBE"/>
    <w:rsid w:val="00B8628A"/>
    <w:rsid w:val="00B86BB2"/>
    <w:rsid w:val="00B86E1A"/>
    <w:rsid w:val="00B90621"/>
    <w:rsid w:val="00B90C31"/>
    <w:rsid w:val="00B90C4A"/>
    <w:rsid w:val="00B92030"/>
    <w:rsid w:val="00B92126"/>
    <w:rsid w:val="00B92ED9"/>
    <w:rsid w:val="00B94139"/>
    <w:rsid w:val="00B94D49"/>
    <w:rsid w:val="00B955A8"/>
    <w:rsid w:val="00B957F4"/>
    <w:rsid w:val="00B958FF"/>
    <w:rsid w:val="00B95F07"/>
    <w:rsid w:val="00B96285"/>
    <w:rsid w:val="00B96804"/>
    <w:rsid w:val="00B96F7F"/>
    <w:rsid w:val="00B97063"/>
    <w:rsid w:val="00B97325"/>
    <w:rsid w:val="00BA0DCA"/>
    <w:rsid w:val="00BA1068"/>
    <w:rsid w:val="00BA110C"/>
    <w:rsid w:val="00BA11F5"/>
    <w:rsid w:val="00BA1788"/>
    <w:rsid w:val="00BA230E"/>
    <w:rsid w:val="00BA23C6"/>
    <w:rsid w:val="00BA2BFF"/>
    <w:rsid w:val="00BA2CF7"/>
    <w:rsid w:val="00BA3A26"/>
    <w:rsid w:val="00BA3FCD"/>
    <w:rsid w:val="00BA4405"/>
    <w:rsid w:val="00BA4566"/>
    <w:rsid w:val="00BA45E2"/>
    <w:rsid w:val="00BA77D4"/>
    <w:rsid w:val="00BA7B20"/>
    <w:rsid w:val="00BB005D"/>
    <w:rsid w:val="00BB0E01"/>
    <w:rsid w:val="00BB1075"/>
    <w:rsid w:val="00BB128F"/>
    <w:rsid w:val="00BB12F7"/>
    <w:rsid w:val="00BB172E"/>
    <w:rsid w:val="00BB2555"/>
    <w:rsid w:val="00BB2624"/>
    <w:rsid w:val="00BB2F05"/>
    <w:rsid w:val="00BB2F3D"/>
    <w:rsid w:val="00BB3722"/>
    <w:rsid w:val="00BB5BD1"/>
    <w:rsid w:val="00BB5D39"/>
    <w:rsid w:val="00BB5E12"/>
    <w:rsid w:val="00BB5F38"/>
    <w:rsid w:val="00BB7BB3"/>
    <w:rsid w:val="00BC06CC"/>
    <w:rsid w:val="00BC1BAD"/>
    <w:rsid w:val="00BC1CF3"/>
    <w:rsid w:val="00BC2928"/>
    <w:rsid w:val="00BC2AA9"/>
    <w:rsid w:val="00BC2ACE"/>
    <w:rsid w:val="00BC2F75"/>
    <w:rsid w:val="00BC32E4"/>
    <w:rsid w:val="00BC422F"/>
    <w:rsid w:val="00BC4BFD"/>
    <w:rsid w:val="00BC5374"/>
    <w:rsid w:val="00BC5917"/>
    <w:rsid w:val="00BC6E9B"/>
    <w:rsid w:val="00BD09C2"/>
    <w:rsid w:val="00BD09DB"/>
    <w:rsid w:val="00BD112F"/>
    <w:rsid w:val="00BD1F2A"/>
    <w:rsid w:val="00BD2139"/>
    <w:rsid w:val="00BD27D4"/>
    <w:rsid w:val="00BD283A"/>
    <w:rsid w:val="00BD369D"/>
    <w:rsid w:val="00BD3799"/>
    <w:rsid w:val="00BD37E1"/>
    <w:rsid w:val="00BD3E6B"/>
    <w:rsid w:val="00BD474F"/>
    <w:rsid w:val="00BD5805"/>
    <w:rsid w:val="00BD6E0A"/>
    <w:rsid w:val="00BD73D2"/>
    <w:rsid w:val="00BE05DC"/>
    <w:rsid w:val="00BE14D8"/>
    <w:rsid w:val="00BE19C0"/>
    <w:rsid w:val="00BE25A5"/>
    <w:rsid w:val="00BE29A8"/>
    <w:rsid w:val="00BE2C7C"/>
    <w:rsid w:val="00BE3577"/>
    <w:rsid w:val="00BE37BC"/>
    <w:rsid w:val="00BE42CF"/>
    <w:rsid w:val="00BE46FE"/>
    <w:rsid w:val="00BE4A93"/>
    <w:rsid w:val="00BE4E1F"/>
    <w:rsid w:val="00BE65C3"/>
    <w:rsid w:val="00BE6C9C"/>
    <w:rsid w:val="00BE7192"/>
    <w:rsid w:val="00BE731A"/>
    <w:rsid w:val="00BF13E9"/>
    <w:rsid w:val="00BF24E8"/>
    <w:rsid w:val="00BF2A21"/>
    <w:rsid w:val="00BF37FD"/>
    <w:rsid w:val="00BF3D03"/>
    <w:rsid w:val="00BF42BB"/>
    <w:rsid w:val="00BF63C6"/>
    <w:rsid w:val="00BF6679"/>
    <w:rsid w:val="00BF7755"/>
    <w:rsid w:val="00BF7798"/>
    <w:rsid w:val="00C009C6"/>
    <w:rsid w:val="00C00B84"/>
    <w:rsid w:val="00C03FB2"/>
    <w:rsid w:val="00C040F2"/>
    <w:rsid w:val="00C04BCC"/>
    <w:rsid w:val="00C052CD"/>
    <w:rsid w:val="00C066B2"/>
    <w:rsid w:val="00C073CB"/>
    <w:rsid w:val="00C10882"/>
    <w:rsid w:val="00C11595"/>
    <w:rsid w:val="00C11A99"/>
    <w:rsid w:val="00C11B87"/>
    <w:rsid w:val="00C12699"/>
    <w:rsid w:val="00C141AD"/>
    <w:rsid w:val="00C1423C"/>
    <w:rsid w:val="00C14407"/>
    <w:rsid w:val="00C1666E"/>
    <w:rsid w:val="00C16C27"/>
    <w:rsid w:val="00C173F3"/>
    <w:rsid w:val="00C178EF"/>
    <w:rsid w:val="00C208C5"/>
    <w:rsid w:val="00C2095C"/>
    <w:rsid w:val="00C21D79"/>
    <w:rsid w:val="00C22643"/>
    <w:rsid w:val="00C22B43"/>
    <w:rsid w:val="00C23460"/>
    <w:rsid w:val="00C235D0"/>
    <w:rsid w:val="00C23670"/>
    <w:rsid w:val="00C23DA6"/>
    <w:rsid w:val="00C23E01"/>
    <w:rsid w:val="00C23FDB"/>
    <w:rsid w:val="00C2471A"/>
    <w:rsid w:val="00C24A73"/>
    <w:rsid w:val="00C25B47"/>
    <w:rsid w:val="00C267BF"/>
    <w:rsid w:val="00C26912"/>
    <w:rsid w:val="00C269C2"/>
    <w:rsid w:val="00C2775A"/>
    <w:rsid w:val="00C3030F"/>
    <w:rsid w:val="00C30686"/>
    <w:rsid w:val="00C30BB3"/>
    <w:rsid w:val="00C30D64"/>
    <w:rsid w:val="00C3106D"/>
    <w:rsid w:val="00C321A7"/>
    <w:rsid w:val="00C32608"/>
    <w:rsid w:val="00C33402"/>
    <w:rsid w:val="00C33421"/>
    <w:rsid w:val="00C335C2"/>
    <w:rsid w:val="00C33D20"/>
    <w:rsid w:val="00C340A2"/>
    <w:rsid w:val="00C34AFC"/>
    <w:rsid w:val="00C353CA"/>
    <w:rsid w:val="00C35890"/>
    <w:rsid w:val="00C368FE"/>
    <w:rsid w:val="00C36BE4"/>
    <w:rsid w:val="00C3704C"/>
    <w:rsid w:val="00C37B54"/>
    <w:rsid w:val="00C411B4"/>
    <w:rsid w:val="00C4138C"/>
    <w:rsid w:val="00C4160F"/>
    <w:rsid w:val="00C42617"/>
    <w:rsid w:val="00C42925"/>
    <w:rsid w:val="00C42D25"/>
    <w:rsid w:val="00C435A5"/>
    <w:rsid w:val="00C43693"/>
    <w:rsid w:val="00C43BFF"/>
    <w:rsid w:val="00C43F79"/>
    <w:rsid w:val="00C45BF3"/>
    <w:rsid w:val="00C46203"/>
    <w:rsid w:val="00C47CF5"/>
    <w:rsid w:val="00C501B4"/>
    <w:rsid w:val="00C501DE"/>
    <w:rsid w:val="00C5042A"/>
    <w:rsid w:val="00C515E2"/>
    <w:rsid w:val="00C52258"/>
    <w:rsid w:val="00C5239B"/>
    <w:rsid w:val="00C52B1C"/>
    <w:rsid w:val="00C53E09"/>
    <w:rsid w:val="00C5485E"/>
    <w:rsid w:val="00C54C33"/>
    <w:rsid w:val="00C54EF4"/>
    <w:rsid w:val="00C55A98"/>
    <w:rsid w:val="00C573B2"/>
    <w:rsid w:val="00C57400"/>
    <w:rsid w:val="00C5755D"/>
    <w:rsid w:val="00C57904"/>
    <w:rsid w:val="00C60394"/>
    <w:rsid w:val="00C60D23"/>
    <w:rsid w:val="00C618D8"/>
    <w:rsid w:val="00C61B45"/>
    <w:rsid w:val="00C6383C"/>
    <w:rsid w:val="00C63BDF"/>
    <w:rsid w:val="00C65012"/>
    <w:rsid w:val="00C66BAA"/>
    <w:rsid w:val="00C66ED0"/>
    <w:rsid w:val="00C70317"/>
    <w:rsid w:val="00C70DB5"/>
    <w:rsid w:val="00C70E07"/>
    <w:rsid w:val="00C71866"/>
    <w:rsid w:val="00C737DD"/>
    <w:rsid w:val="00C73ED4"/>
    <w:rsid w:val="00C7514F"/>
    <w:rsid w:val="00C753C7"/>
    <w:rsid w:val="00C75899"/>
    <w:rsid w:val="00C76346"/>
    <w:rsid w:val="00C76547"/>
    <w:rsid w:val="00C76C02"/>
    <w:rsid w:val="00C76F24"/>
    <w:rsid w:val="00C771A4"/>
    <w:rsid w:val="00C777B9"/>
    <w:rsid w:val="00C77DB2"/>
    <w:rsid w:val="00C812F3"/>
    <w:rsid w:val="00C822C2"/>
    <w:rsid w:val="00C82494"/>
    <w:rsid w:val="00C824A0"/>
    <w:rsid w:val="00C824F7"/>
    <w:rsid w:val="00C82EF9"/>
    <w:rsid w:val="00C83970"/>
    <w:rsid w:val="00C85BF5"/>
    <w:rsid w:val="00C85EE6"/>
    <w:rsid w:val="00C85FE1"/>
    <w:rsid w:val="00C864E1"/>
    <w:rsid w:val="00C8654C"/>
    <w:rsid w:val="00C86C72"/>
    <w:rsid w:val="00C879EF"/>
    <w:rsid w:val="00C87C65"/>
    <w:rsid w:val="00C9025E"/>
    <w:rsid w:val="00C90BB8"/>
    <w:rsid w:val="00C91AE9"/>
    <w:rsid w:val="00C91B27"/>
    <w:rsid w:val="00C92A54"/>
    <w:rsid w:val="00C92E1A"/>
    <w:rsid w:val="00C92F27"/>
    <w:rsid w:val="00C946C8"/>
    <w:rsid w:val="00C947F4"/>
    <w:rsid w:val="00C94C9A"/>
    <w:rsid w:val="00C95872"/>
    <w:rsid w:val="00C95C82"/>
    <w:rsid w:val="00C964AB"/>
    <w:rsid w:val="00C967F2"/>
    <w:rsid w:val="00CA0023"/>
    <w:rsid w:val="00CA0CA5"/>
    <w:rsid w:val="00CA12FA"/>
    <w:rsid w:val="00CA13D6"/>
    <w:rsid w:val="00CA1CA9"/>
    <w:rsid w:val="00CA1ECC"/>
    <w:rsid w:val="00CA475D"/>
    <w:rsid w:val="00CA47E0"/>
    <w:rsid w:val="00CA4989"/>
    <w:rsid w:val="00CA5417"/>
    <w:rsid w:val="00CA6859"/>
    <w:rsid w:val="00CA6E28"/>
    <w:rsid w:val="00CA7395"/>
    <w:rsid w:val="00CA7BB6"/>
    <w:rsid w:val="00CA7FF3"/>
    <w:rsid w:val="00CB01FB"/>
    <w:rsid w:val="00CB0A8F"/>
    <w:rsid w:val="00CB0AD7"/>
    <w:rsid w:val="00CB1427"/>
    <w:rsid w:val="00CB1527"/>
    <w:rsid w:val="00CB1EDE"/>
    <w:rsid w:val="00CB2622"/>
    <w:rsid w:val="00CB33F3"/>
    <w:rsid w:val="00CB39C6"/>
    <w:rsid w:val="00CB4668"/>
    <w:rsid w:val="00CB4F94"/>
    <w:rsid w:val="00CB68BD"/>
    <w:rsid w:val="00CB7AA3"/>
    <w:rsid w:val="00CC221B"/>
    <w:rsid w:val="00CC2DCF"/>
    <w:rsid w:val="00CC3384"/>
    <w:rsid w:val="00CC4774"/>
    <w:rsid w:val="00CC50A7"/>
    <w:rsid w:val="00CC514E"/>
    <w:rsid w:val="00CC6941"/>
    <w:rsid w:val="00CC77AD"/>
    <w:rsid w:val="00CD0D6A"/>
    <w:rsid w:val="00CD0DE7"/>
    <w:rsid w:val="00CD1F9D"/>
    <w:rsid w:val="00CD2740"/>
    <w:rsid w:val="00CD5423"/>
    <w:rsid w:val="00CD59A5"/>
    <w:rsid w:val="00CD5EB2"/>
    <w:rsid w:val="00CD6674"/>
    <w:rsid w:val="00CD7BA2"/>
    <w:rsid w:val="00CE02CB"/>
    <w:rsid w:val="00CE079B"/>
    <w:rsid w:val="00CE1463"/>
    <w:rsid w:val="00CE1FBB"/>
    <w:rsid w:val="00CE23A5"/>
    <w:rsid w:val="00CE2CC0"/>
    <w:rsid w:val="00CE30C7"/>
    <w:rsid w:val="00CE36E0"/>
    <w:rsid w:val="00CE45C9"/>
    <w:rsid w:val="00CE47A1"/>
    <w:rsid w:val="00CE5B99"/>
    <w:rsid w:val="00CE67E8"/>
    <w:rsid w:val="00CE6CC6"/>
    <w:rsid w:val="00CE6FD6"/>
    <w:rsid w:val="00CE755B"/>
    <w:rsid w:val="00CE77D8"/>
    <w:rsid w:val="00CF164E"/>
    <w:rsid w:val="00CF23B6"/>
    <w:rsid w:val="00CF2F77"/>
    <w:rsid w:val="00CF31A3"/>
    <w:rsid w:val="00CF397D"/>
    <w:rsid w:val="00CF3AF5"/>
    <w:rsid w:val="00CF3FFA"/>
    <w:rsid w:val="00CF4F74"/>
    <w:rsid w:val="00CF7190"/>
    <w:rsid w:val="00D01995"/>
    <w:rsid w:val="00D01B17"/>
    <w:rsid w:val="00D01D90"/>
    <w:rsid w:val="00D02C30"/>
    <w:rsid w:val="00D0329B"/>
    <w:rsid w:val="00D04572"/>
    <w:rsid w:val="00D046B8"/>
    <w:rsid w:val="00D0549D"/>
    <w:rsid w:val="00D056F0"/>
    <w:rsid w:val="00D05F06"/>
    <w:rsid w:val="00D11865"/>
    <w:rsid w:val="00D11CFD"/>
    <w:rsid w:val="00D11E12"/>
    <w:rsid w:val="00D12709"/>
    <w:rsid w:val="00D12D94"/>
    <w:rsid w:val="00D12E72"/>
    <w:rsid w:val="00D1351F"/>
    <w:rsid w:val="00D144F5"/>
    <w:rsid w:val="00D147DB"/>
    <w:rsid w:val="00D16D7D"/>
    <w:rsid w:val="00D17580"/>
    <w:rsid w:val="00D1782B"/>
    <w:rsid w:val="00D206F9"/>
    <w:rsid w:val="00D214FD"/>
    <w:rsid w:val="00D219DB"/>
    <w:rsid w:val="00D21F6D"/>
    <w:rsid w:val="00D2245B"/>
    <w:rsid w:val="00D2353F"/>
    <w:rsid w:val="00D241F8"/>
    <w:rsid w:val="00D251B9"/>
    <w:rsid w:val="00D25375"/>
    <w:rsid w:val="00D256A7"/>
    <w:rsid w:val="00D2581F"/>
    <w:rsid w:val="00D2644C"/>
    <w:rsid w:val="00D26B47"/>
    <w:rsid w:val="00D27E06"/>
    <w:rsid w:val="00D27E99"/>
    <w:rsid w:val="00D27EF5"/>
    <w:rsid w:val="00D300FF"/>
    <w:rsid w:val="00D309C5"/>
    <w:rsid w:val="00D30F1E"/>
    <w:rsid w:val="00D310D7"/>
    <w:rsid w:val="00D313C5"/>
    <w:rsid w:val="00D32202"/>
    <w:rsid w:val="00D32D9C"/>
    <w:rsid w:val="00D32F84"/>
    <w:rsid w:val="00D3316B"/>
    <w:rsid w:val="00D33A0F"/>
    <w:rsid w:val="00D33CD5"/>
    <w:rsid w:val="00D33DFE"/>
    <w:rsid w:val="00D341B5"/>
    <w:rsid w:val="00D343D7"/>
    <w:rsid w:val="00D34D7E"/>
    <w:rsid w:val="00D3540B"/>
    <w:rsid w:val="00D37003"/>
    <w:rsid w:val="00D37F4A"/>
    <w:rsid w:val="00D40539"/>
    <w:rsid w:val="00D41187"/>
    <w:rsid w:val="00D411F8"/>
    <w:rsid w:val="00D42BB5"/>
    <w:rsid w:val="00D43257"/>
    <w:rsid w:val="00D434C4"/>
    <w:rsid w:val="00D43994"/>
    <w:rsid w:val="00D43B02"/>
    <w:rsid w:val="00D43E4D"/>
    <w:rsid w:val="00D4447A"/>
    <w:rsid w:val="00D4489B"/>
    <w:rsid w:val="00D450F7"/>
    <w:rsid w:val="00D45276"/>
    <w:rsid w:val="00D452A1"/>
    <w:rsid w:val="00D45E3A"/>
    <w:rsid w:val="00D45EDD"/>
    <w:rsid w:val="00D507B8"/>
    <w:rsid w:val="00D50EFF"/>
    <w:rsid w:val="00D53702"/>
    <w:rsid w:val="00D538F2"/>
    <w:rsid w:val="00D54D38"/>
    <w:rsid w:val="00D54E73"/>
    <w:rsid w:val="00D554CE"/>
    <w:rsid w:val="00D55F9F"/>
    <w:rsid w:val="00D563A4"/>
    <w:rsid w:val="00D5672F"/>
    <w:rsid w:val="00D56A90"/>
    <w:rsid w:val="00D570CB"/>
    <w:rsid w:val="00D57995"/>
    <w:rsid w:val="00D57C6A"/>
    <w:rsid w:val="00D6035E"/>
    <w:rsid w:val="00D60512"/>
    <w:rsid w:val="00D60958"/>
    <w:rsid w:val="00D60B49"/>
    <w:rsid w:val="00D60E4F"/>
    <w:rsid w:val="00D61168"/>
    <w:rsid w:val="00D615CC"/>
    <w:rsid w:val="00D621BB"/>
    <w:rsid w:val="00D62241"/>
    <w:rsid w:val="00D65EE9"/>
    <w:rsid w:val="00D6691F"/>
    <w:rsid w:val="00D66FF2"/>
    <w:rsid w:val="00D670A3"/>
    <w:rsid w:val="00D67F85"/>
    <w:rsid w:val="00D67FC8"/>
    <w:rsid w:val="00D70D38"/>
    <w:rsid w:val="00D71A89"/>
    <w:rsid w:val="00D71EC1"/>
    <w:rsid w:val="00D72386"/>
    <w:rsid w:val="00D72402"/>
    <w:rsid w:val="00D72B5D"/>
    <w:rsid w:val="00D73707"/>
    <w:rsid w:val="00D742F5"/>
    <w:rsid w:val="00D7454A"/>
    <w:rsid w:val="00D74905"/>
    <w:rsid w:val="00D7500E"/>
    <w:rsid w:val="00D756FA"/>
    <w:rsid w:val="00D757E7"/>
    <w:rsid w:val="00D76378"/>
    <w:rsid w:val="00D76480"/>
    <w:rsid w:val="00D767D3"/>
    <w:rsid w:val="00D76BBF"/>
    <w:rsid w:val="00D76CF5"/>
    <w:rsid w:val="00D76F15"/>
    <w:rsid w:val="00D7719F"/>
    <w:rsid w:val="00D779F2"/>
    <w:rsid w:val="00D77B42"/>
    <w:rsid w:val="00D80828"/>
    <w:rsid w:val="00D80F33"/>
    <w:rsid w:val="00D81BF4"/>
    <w:rsid w:val="00D81CC8"/>
    <w:rsid w:val="00D81FAD"/>
    <w:rsid w:val="00D83BB0"/>
    <w:rsid w:val="00D83E91"/>
    <w:rsid w:val="00D85639"/>
    <w:rsid w:val="00D87ED5"/>
    <w:rsid w:val="00D903AF"/>
    <w:rsid w:val="00D90B36"/>
    <w:rsid w:val="00D91947"/>
    <w:rsid w:val="00D9229A"/>
    <w:rsid w:val="00D93226"/>
    <w:rsid w:val="00D93257"/>
    <w:rsid w:val="00D936D4"/>
    <w:rsid w:val="00D937C5"/>
    <w:rsid w:val="00D940C6"/>
    <w:rsid w:val="00D9580F"/>
    <w:rsid w:val="00D95B23"/>
    <w:rsid w:val="00D96502"/>
    <w:rsid w:val="00D96819"/>
    <w:rsid w:val="00D96888"/>
    <w:rsid w:val="00D970D6"/>
    <w:rsid w:val="00D9777A"/>
    <w:rsid w:val="00DA07FE"/>
    <w:rsid w:val="00DA18B3"/>
    <w:rsid w:val="00DA387B"/>
    <w:rsid w:val="00DA3BE0"/>
    <w:rsid w:val="00DA4BE7"/>
    <w:rsid w:val="00DA552D"/>
    <w:rsid w:val="00DA6F57"/>
    <w:rsid w:val="00DA7088"/>
    <w:rsid w:val="00DA72D8"/>
    <w:rsid w:val="00DA7313"/>
    <w:rsid w:val="00DB00E4"/>
    <w:rsid w:val="00DB18AF"/>
    <w:rsid w:val="00DB1CB5"/>
    <w:rsid w:val="00DB1DCC"/>
    <w:rsid w:val="00DB2425"/>
    <w:rsid w:val="00DB271F"/>
    <w:rsid w:val="00DB3287"/>
    <w:rsid w:val="00DB4047"/>
    <w:rsid w:val="00DB5343"/>
    <w:rsid w:val="00DB5BE3"/>
    <w:rsid w:val="00DB6B72"/>
    <w:rsid w:val="00DC0A26"/>
    <w:rsid w:val="00DC2D4D"/>
    <w:rsid w:val="00DC327D"/>
    <w:rsid w:val="00DC444C"/>
    <w:rsid w:val="00DC456F"/>
    <w:rsid w:val="00DC48B4"/>
    <w:rsid w:val="00DC5397"/>
    <w:rsid w:val="00DC65DF"/>
    <w:rsid w:val="00DC6A10"/>
    <w:rsid w:val="00DC6A9F"/>
    <w:rsid w:val="00DC7D53"/>
    <w:rsid w:val="00DD01F8"/>
    <w:rsid w:val="00DD0A52"/>
    <w:rsid w:val="00DD13AA"/>
    <w:rsid w:val="00DD14DE"/>
    <w:rsid w:val="00DD2769"/>
    <w:rsid w:val="00DD28D5"/>
    <w:rsid w:val="00DD3F6D"/>
    <w:rsid w:val="00DD5EF1"/>
    <w:rsid w:val="00DD64F0"/>
    <w:rsid w:val="00DD66EB"/>
    <w:rsid w:val="00DD72B1"/>
    <w:rsid w:val="00DD78DA"/>
    <w:rsid w:val="00DE0ADF"/>
    <w:rsid w:val="00DE0F65"/>
    <w:rsid w:val="00DE2035"/>
    <w:rsid w:val="00DE26B8"/>
    <w:rsid w:val="00DE53B0"/>
    <w:rsid w:val="00DE6078"/>
    <w:rsid w:val="00DE60CF"/>
    <w:rsid w:val="00DE6540"/>
    <w:rsid w:val="00DE6C89"/>
    <w:rsid w:val="00DE701D"/>
    <w:rsid w:val="00DE71DC"/>
    <w:rsid w:val="00DE76FA"/>
    <w:rsid w:val="00DF063D"/>
    <w:rsid w:val="00DF065A"/>
    <w:rsid w:val="00DF11FA"/>
    <w:rsid w:val="00DF1D83"/>
    <w:rsid w:val="00DF1DB1"/>
    <w:rsid w:val="00DF2F6F"/>
    <w:rsid w:val="00DF4BA9"/>
    <w:rsid w:val="00DF5104"/>
    <w:rsid w:val="00DF60E4"/>
    <w:rsid w:val="00DF6240"/>
    <w:rsid w:val="00DF7407"/>
    <w:rsid w:val="00DF74A6"/>
    <w:rsid w:val="00DF79CD"/>
    <w:rsid w:val="00E025E8"/>
    <w:rsid w:val="00E02F41"/>
    <w:rsid w:val="00E03151"/>
    <w:rsid w:val="00E0414D"/>
    <w:rsid w:val="00E05016"/>
    <w:rsid w:val="00E0538F"/>
    <w:rsid w:val="00E053D6"/>
    <w:rsid w:val="00E0691D"/>
    <w:rsid w:val="00E07055"/>
    <w:rsid w:val="00E0708B"/>
    <w:rsid w:val="00E07AD3"/>
    <w:rsid w:val="00E10719"/>
    <w:rsid w:val="00E11B99"/>
    <w:rsid w:val="00E11C75"/>
    <w:rsid w:val="00E12DB4"/>
    <w:rsid w:val="00E13707"/>
    <w:rsid w:val="00E13BCD"/>
    <w:rsid w:val="00E13E5A"/>
    <w:rsid w:val="00E1468B"/>
    <w:rsid w:val="00E157E7"/>
    <w:rsid w:val="00E169EF"/>
    <w:rsid w:val="00E16CFA"/>
    <w:rsid w:val="00E17038"/>
    <w:rsid w:val="00E175A8"/>
    <w:rsid w:val="00E204BC"/>
    <w:rsid w:val="00E21071"/>
    <w:rsid w:val="00E21416"/>
    <w:rsid w:val="00E2220B"/>
    <w:rsid w:val="00E22954"/>
    <w:rsid w:val="00E22D43"/>
    <w:rsid w:val="00E231AF"/>
    <w:rsid w:val="00E239D5"/>
    <w:rsid w:val="00E2419B"/>
    <w:rsid w:val="00E24E8B"/>
    <w:rsid w:val="00E250E4"/>
    <w:rsid w:val="00E254B6"/>
    <w:rsid w:val="00E277CE"/>
    <w:rsid w:val="00E3018C"/>
    <w:rsid w:val="00E3038F"/>
    <w:rsid w:val="00E303EF"/>
    <w:rsid w:val="00E30C33"/>
    <w:rsid w:val="00E30C72"/>
    <w:rsid w:val="00E3185B"/>
    <w:rsid w:val="00E3254E"/>
    <w:rsid w:val="00E32656"/>
    <w:rsid w:val="00E32B67"/>
    <w:rsid w:val="00E32C3E"/>
    <w:rsid w:val="00E32FD6"/>
    <w:rsid w:val="00E333D0"/>
    <w:rsid w:val="00E3342F"/>
    <w:rsid w:val="00E338D0"/>
    <w:rsid w:val="00E33FA8"/>
    <w:rsid w:val="00E34274"/>
    <w:rsid w:val="00E34739"/>
    <w:rsid w:val="00E34B10"/>
    <w:rsid w:val="00E3505F"/>
    <w:rsid w:val="00E365AA"/>
    <w:rsid w:val="00E37991"/>
    <w:rsid w:val="00E4073C"/>
    <w:rsid w:val="00E415A1"/>
    <w:rsid w:val="00E41A36"/>
    <w:rsid w:val="00E4225A"/>
    <w:rsid w:val="00E43519"/>
    <w:rsid w:val="00E436CE"/>
    <w:rsid w:val="00E436EA"/>
    <w:rsid w:val="00E446E5"/>
    <w:rsid w:val="00E4536C"/>
    <w:rsid w:val="00E45BEA"/>
    <w:rsid w:val="00E45F81"/>
    <w:rsid w:val="00E46138"/>
    <w:rsid w:val="00E46250"/>
    <w:rsid w:val="00E4636D"/>
    <w:rsid w:val="00E46911"/>
    <w:rsid w:val="00E50DD6"/>
    <w:rsid w:val="00E51531"/>
    <w:rsid w:val="00E523B1"/>
    <w:rsid w:val="00E52DE7"/>
    <w:rsid w:val="00E53197"/>
    <w:rsid w:val="00E53256"/>
    <w:rsid w:val="00E53D84"/>
    <w:rsid w:val="00E5468C"/>
    <w:rsid w:val="00E55AD6"/>
    <w:rsid w:val="00E56575"/>
    <w:rsid w:val="00E569C5"/>
    <w:rsid w:val="00E56DD1"/>
    <w:rsid w:val="00E625FE"/>
    <w:rsid w:val="00E628B8"/>
    <w:rsid w:val="00E63827"/>
    <w:rsid w:val="00E6390A"/>
    <w:rsid w:val="00E63B81"/>
    <w:rsid w:val="00E63C97"/>
    <w:rsid w:val="00E662F9"/>
    <w:rsid w:val="00E66F13"/>
    <w:rsid w:val="00E6744D"/>
    <w:rsid w:val="00E70677"/>
    <w:rsid w:val="00E70756"/>
    <w:rsid w:val="00E71141"/>
    <w:rsid w:val="00E7184B"/>
    <w:rsid w:val="00E72376"/>
    <w:rsid w:val="00E727A6"/>
    <w:rsid w:val="00E72CE5"/>
    <w:rsid w:val="00E7444F"/>
    <w:rsid w:val="00E7534A"/>
    <w:rsid w:val="00E75B46"/>
    <w:rsid w:val="00E767B8"/>
    <w:rsid w:val="00E773F3"/>
    <w:rsid w:val="00E808DE"/>
    <w:rsid w:val="00E80BAA"/>
    <w:rsid w:val="00E8103A"/>
    <w:rsid w:val="00E81B7A"/>
    <w:rsid w:val="00E82000"/>
    <w:rsid w:val="00E82683"/>
    <w:rsid w:val="00E85A33"/>
    <w:rsid w:val="00E9085A"/>
    <w:rsid w:val="00E914CB"/>
    <w:rsid w:val="00E9186E"/>
    <w:rsid w:val="00E91E8C"/>
    <w:rsid w:val="00E92188"/>
    <w:rsid w:val="00E93470"/>
    <w:rsid w:val="00E937D4"/>
    <w:rsid w:val="00E94A6D"/>
    <w:rsid w:val="00E950CB"/>
    <w:rsid w:val="00E9577E"/>
    <w:rsid w:val="00E96820"/>
    <w:rsid w:val="00E96F5E"/>
    <w:rsid w:val="00EA0267"/>
    <w:rsid w:val="00EA116E"/>
    <w:rsid w:val="00EA13F7"/>
    <w:rsid w:val="00EA21AC"/>
    <w:rsid w:val="00EA304D"/>
    <w:rsid w:val="00EA316B"/>
    <w:rsid w:val="00EA4622"/>
    <w:rsid w:val="00EA53BA"/>
    <w:rsid w:val="00EA7231"/>
    <w:rsid w:val="00EB028C"/>
    <w:rsid w:val="00EB0484"/>
    <w:rsid w:val="00EB06A5"/>
    <w:rsid w:val="00EB0855"/>
    <w:rsid w:val="00EB0F8F"/>
    <w:rsid w:val="00EB1649"/>
    <w:rsid w:val="00EB16C3"/>
    <w:rsid w:val="00EB2030"/>
    <w:rsid w:val="00EB2603"/>
    <w:rsid w:val="00EB2C3C"/>
    <w:rsid w:val="00EB38CC"/>
    <w:rsid w:val="00EB44C7"/>
    <w:rsid w:val="00EB6236"/>
    <w:rsid w:val="00EB6921"/>
    <w:rsid w:val="00EC0017"/>
    <w:rsid w:val="00EC08A8"/>
    <w:rsid w:val="00EC1C47"/>
    <w:rsid w:val="00EC1C68"/>
    <w:rsid w:val="00EC1C7A"/>
    <w:rsid w:val="00EC2C48"/>
    <w:rsid w:val="00EC3CA3"/>
    <w:rsid w:val="00EC4F7B"/>
    <w:rsid w:val="00EC50BC"/>
    <w:rsid w:val="00EC64A3"/>
    <w:rsid w:val="00EC6A10"/>
    <w:rsid w:val="00EC6EEE"/>
    <w:rsid w:val="00EC746C"/>
    <w:rsid w:val="00EC7960"/>
    <w:rsid w:val="00EC7CD7"/>
    <w:rsid w:val="00ED01C7"/>
    <w:rsid w:val="00ED0BE3"/>
    <w:rsid w:val="00ED0C68"/>
    <w:rsid w:val="00ED0CC7"/>
    <w:rsid w:val="00ED102D"/>
    <w:rsid w:val="00ED2635"/>
    <w:rsid w:val="00ED305C"/>
    <w:rsid w:val="00ED377C"/>
    <w:rsid w:val="00ED3789"/>
    <w:rsid w:val="00ED50ED"/>
    <w:rsid w:val="00ED54E7"/>
    <w:rsid w:val="00ED55E4"/>
    <w:rsid w:val="00ED6064"/>
    <w:rsid w:val="00ED619F"/>
    <w:rsid w:val="00ED649D"/>
    <w:rsid w:val="00ED7626"/>
    <w:rsid w:val="00EE0BDB"/>
    <w:rsid w:val="00EE171A"/>
    <w:rsid w:val="00EE1723"/>
    <w:rsid w:val="00EE2079"/>
    <w:rsid w:val="00EE2562"/>
    <w:rsid w:val="00EE3A46"/>
    <w:rsid w:val="00EE44A2"/>
    <w:rsid w:val="00EE498A"/>
    <w:rsid w:val="00EE4BCD"/>
    <w:rsid w:val="00EE4CFF"/>
    <w:rsid w:val="00EE5E40"/>
    <w:rsid w:val="00EE6041"/>
    <w:rsid w:val="00EE69DB"/>
    <w:rsid w:val="00EE6A5B"/>
    <w:rsid w:val="00EE71C3"/>
    <w:rsid w:val="00EE7C7B"/>
    <w:rsid w:val="00EE7DCF"/>
    <w:rsid w:val="00EF0DFC"/>
    <w:rsid w:val="00EF16EE"/>
    <w:rsid w:val="00EF1DB4"/>
    <w:rsid w:val="00EF1E97"/>
    <w:rsid w:val="00EF3932"/>
    <w:rsid w:val="00EF405B"/>
    <w:rsid w:val="00EF416A"/>
    <w:rsid w:val="00EF591F"/>
    <w:rsid w:val="00EF6666"/>
    <w:rsid w:val="00F000F8"/>
    <w:rsid w:val="00F00D37"/>
    <w:rsid w:val="00F01C94"/>
    <w:rsid w:val="00F031B1"/>
    <w:rsid w:val="00F0320F"/>
    <w:rsid w:val="00F0340D"/>
    <w:rsid w:val="00F03CBF"/>
    <w:rsid w:val="00F03D95"/>
    <w:rsid w:val="00F03E98"/>
    <w:rsid w:val="00F04254"/>
    <w:rsid w:val="00F058B7"/>
    <w:rsid w:val="00F068D5"/>
    <w:rsid w:val="00F06A3E"/>
    <w:rsid w:val="00F0700D"/>
    <w:rsid w:val="00F07351"/>
    <w:rsid w:val="00F07E48"/>
    <w:rsid w:val="00F07F3A"/>
    <w:rsid w:val="00F1001E"/>
    <w:rsid w:val="00F10DD6"/>
    <w:rsid w:val="00F13464"/>
    <w:rsid w:val="00F139D4"/>
    <w:rsid w:val="00F145CD"/>
    <w:rsid w:val="00F15CDC"/>
    <w:rsid w:val="00F164EF"/>
    <w:rsid w:val="00F169D3"/>
    <w:rsid w:val="00F1767A"/>
    <w:rsid w:val="00F209F8"/>
    <w:rsid w:val="00F20C5B"/>
    <w:rsid w:val="00F2130F"/>
    <w:rsid w:val="00F22B87"/>
    <w:rsid w:val="00F23C80"/>
    <w:rsid w:val="00F24F8D"/>
    <w:rsid w:val="00F2558C"/>
    <w:rsid w:val="00F25B1E"/>
    <w:rsid w:val="00F2635F"/>
    <w:rsid w:val="00F26543"/>
    <w:rsid w:val="00F26ABA"/>
    <w:rsid w:val="00F26EF1"/>
    <w:rsid w:val="00F27500"/>
    <w:rsid w:val="00F309C8"/>
    <w:rsid w:val="00F30B37"/>
    <w:rsid w:val="00F31C53"/>
    <w:rsid w:val="00F31E93"/>
    <w:rsid w:val="00F31FD3"/>
    <w:rsid w:val="00F33998"/>
    <w:rsid w:val="00F35429"/>
    <w:rsid w:val="00F35C2D"/>
    <w:rsid w:val="00F3631A"/>
    <w:rsid w:val="00F3631E"/>
    <w:rsid w:val="00F36362"/>
    <w:rsid w:val="00F371F6"/>
    <w:rsid w:val="00F40743"/>
    <w:rsid w:val="00F408C2"/>
    <w:rsid w:val="00F40C47"/>
    <w:rsid w:val="00F40D14"/>
    <w:rsid w:val="00F40E45"/>
    <w:rsid w:val="00F4102B"/>
    <w:rsid w:val="00F411AB"/>
    <w:rsid w:val="00F42891"/>
    <w:rsid w:val="00F42B34"/>
    <w:rsid w:val="00F43DDD"/>
    <w:rsid w:val="00F444C8"/>
    <w:rsid w:val="00F458D0"/>
    <w:rsid w:val="00F465B3"/>
    <w:rsid w:val="00F50ED7"/>
    <w:rsid w:val="00F51100"/>
    <w:rsid w:val="00F51B01"/>
    <w:rsid w:val="00F51DA2"/>
    <w:rsid w:val="00F52ECD"/>
    <w:rsid w:val="00F53087"/>
    <w:rsid w:val="00F5368B"/>
    <w:rsid w:val="00F5387B"/>
    <w:rsid w:val="00F540E7"/>
    <w:rsid w:val="00F54581"/>
    <w:rsid w:val="00F559B4"/>
    <w:rsid w:val="00F55D7C"/>
    <w:rsid w:val="00F55DAD"/>
    <w:rsid w:val="00F55E8F"/>
    <w:rsid w:val="00F56521"/>
    <w:rsid w:val="00F56CD7"/>
    <w:rsid w:val="00F56D65"/>
    <w:rsid w:val="00F574FB"/>
    <w:rsid w:val="00F579FB"/>
    <w:rsid w:val="00F605FD"/>
    <w:rsid w:val="00F60FC4"/>
    <w:rsid w:val="00F62131"/>
    <w:rsid w:val="00F622D0"/>
    <w:rsid w:val="00F62321"/>
    <w:rsid w:val="00F62A4E"/>
    <w:rsid w:val="00F632CB"/>
    <w:rsid w:val="00F641D7"/>
    <w:rsid w:val="00F65C4A"/>
    <w:rsid w:val="00F660AC"/>
    <w:rsid w:val="00F663D3"/>
    <w:rsid w:val="00F66A0E"/>
    <w:rsid w:val="00F670BD"/>
    <w:rsid w:val="00F67D85"/>
    <w:rsid w:val="00F70347"/>
    <w:rsid w:val="00F70822"/>
    <w:rsid w:val="00F70919"/>
    <w:rsid w:val="00F71CDC"/>
    <w:rsid w:val="00F72FC0"/>
    <w:rsid w:val="00F7378C"/>
    <w:rsid w:val="00F74C74"/>
    <w:rsid w:val="00F74E6E"/>
    <w:rsid w:val="00F750B3"/>
    <w:rsid w:val="00F75579"/>
    <w:rsid w:val="00F755A5"/>
    <w:rsid w:val="00F75926"/>
    <w:rsid w:val="00F7611E"/>
    <w:rsid w:val="00F77B0A"/>
    <w:rsid w:val="00F80DDB"/>
    <w:rsid w:val="00F81AEA"/>
    <w:rsid w:val="00F82405"/>
    <w:rsid w:val="00F82DBE"/>
    <w:rsid w:val="00F82E73"/>
    <w:rsid w:val="00F83067"/>
    <w:rsid w:val="00F837CE"/>
    <w:rsid w:val="00F843D0"/>
    <w:rsid w:val="00F853E4"/>
    <w:rsid w:val="00F854A0"/>
    <w:rsid w:val="00F85F4F"/>
    <w:rsid w:val="00F8613B"/>
    <w:rsid w:val="00F86598"/>
    <w:rsid w:val="00F869EA"/>
    <w:rsid w:val="00F87220"/>
    <w:rsid w:val="00F904C5"/>
    <w:rsid w:val="00F90BCF"/>
    <w:rsid w:val="00F90CA7"/>
    <w:rsid w:val="00F913A4"/>
    <w:rsid w:val="00F926B2"/>
    <w:rsid w:val="00F92C1E"/>
    <w:rsid w:val="00F935C8"/>
    <w:rsid w:val="00F93E7E"/>
    <w:rsid w:val="00F93ECE"/>
    <w:rsid w:val="00F94A2A"/>
    <w:rsid w:val="00F94CA5"/>
    <w:rsid w:val="00F9613C"/>
    <w:rsid w:val="00F96B8D"/>
    <w:rsid w:val="00F96BD8"/>
    <w:rsid w:val="00F97114"/>
    <w:rsid w:val="00F97682"/>
    <w:rsid w:val="00F97696"/>
    <w:rsid w:val="00F97D38"/>
    <w:rsid w:val="00FA0265"/>
    <w:rsid w:val="00FA076D"/>
    <w:rsid w:val="00FA2048"/>
    <w:rsid w:val="00FA3BE5"/>
    <w:rsid w:val="00FA3C16"/>
    <w:rsid w:val="00FA4922"/>
    <w:rsid w:val="00FA5020"/>
    <w:rsid w:val="00FA569F"/>
    <w:rsid w:val="00FA5BE9"/>
    <w:rsid w:val="00FA6E52"/>
    <w:rsid w:val="00FA7104"/>
    <w:rsid w:val="00FB004D"/>
    <w:rsid w:val="00FB0681"/>
    <w:rsid w:val="00FB0C56"/>
    <w:rsid w:val="00FB0D76"/>
    <w:rsid w:val="00FB0DEA"/>
    <w:rsid w:val="00FB12FC"/>
    <w:rsid w:val="00FB1C60"/>
    <w:rsid w:val="00FB1CC3"/>
    <w:rsid w:val="00FB1D85"/>
    <w:rsid w:val="00FB2827"/>
    <w:rsid w:val="00FB2C2E"/>
    <w:rsid w:val="00FB3D26"/>
    <w:rsid w:val="00FB3D2E"/>
    <w:rsid w:val="00FB43C8"/>
    <w:rsid w:val="00FB5B10"/>
    <w:rsid w:val="00FB7D78"/>
    <w:rsid w:val="00FC0772"/>
    <w:rsid w:val="00FC10D3"/>
    <w:rsid w:val="00FC1792"/>
    <w:rsid w:val="00FC1B56"/>
    <w:rsid w:val="00FC21BD"/>
    <w:rsid w:val="00FC3559"/>
    <w:rsid w:val="00FC3D52"/>
    <w:rsid w:val="00FC525E"/>
    <w:rsid w:val="00FC541A"/>
    <w:rsid w:val="00FC551E"/>
    <w:rsid w:val="00FC7B3F"/>
    <w:rsid w:val="00FD024B"/>
    <w:rsid w:val="00FD0489"/>
    <w:rsid w:val="00FD0E4D"/>
    <w:rsid w:val="00FD1E16"/>
    <w:rsid w:val="00FD2850"/>
    <w:rsid w:val="00FD2A5D"/>
    <w:rsid w:val="00FD2ADF"/>
    <w:rsid w:val="00FD2D33"/>
    <w:rsid w:val="00FD400F"/>
    <w:rsid w:val="00FD415B"/>
    <w:rsid w:val="00FD50AB"/>
    <w:rsid w:val="00FD58AC"/>
    <w:rsid w:val="00FD64EE"/>
    <w:rsid w:val="00FD6D1A"/>
    <w:rsid w:val="00FD70E4"/>
    <w:rsid w:val="00FD71E4"/>
    <w:rsid w:val="00FD7722"/>
    <w:rsid w:val="00FE038F"/>
    <w:rsid w:val="00FE0C74"/>
    <w:rsid w:val="00FE2EC0"/>
    <w:rsid w:val="00FE3164"/>
    <w:rsid w:val="00FE3686"/>
    <w:rsid w:val="00FE435D"/>
    <w:rsid w:val="00FE509B"/>
    <w:rsid w:val="00FE5D1D"/>
    <w:rsid w:val="00FE6582"/>
    <w:rsid w:val="00FE65B3"/>
    <w:rsid w:val="00FE6F09"/>
    <w:rsid w:val="00FF05E8"/>
    <w:rsid w:val="00FF07DA"/>
    <w:rsid w:val="00FF0D06"/>
    <w:rsid w:val="00FF13ED"/>
    <w:rsid w:val="00FF26B2"/>
    <w:rsid w:val="00FF32E3"/>
    <w:rsid w:val="00FF3C27"/>
    <w:rsid w:val="00FF3F0C"/>
    <w:rsid w:val="00FF4716"/>
    <w:rsid w:val="00FF58B7"/>
    <w:rsid w:val="00FF6981"/>
    <w:rsid w:val="00FF7631"/>
    <w:rsid w:val="00FF7AAA"/>
    <w:rsid w:val="02FAD39B"/>
    <w:rsid w:val="5EC1441A"/>
    <w:rsid w:val="64AC0B8F"/>
    <w:rsid w:val="653F74D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8158EB"/>
  <w15:chartTrackingRefBased/>
  <w15:docId w15:val="{D758DF65-FBDF-43FC-939A-F51A693AA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436"/>
    <w:pPr>
      <w:bidi/>
      <w:spacing w:after="200" w:line="276" w:lineRule="auto"/>
    </w:pPr>
  </w:style>
  <w:style w:type="paragraph" w:styleId="Heading1">
    <w:name w:val="heading 1"/>
    <w:basedOn w:val="Normal"/>
    <w:link w:val="Heading1Char"/>
    <w:autoRedefine/>
    <w:uiPriority w:val="9"/>
    <w:qFormat/>
    <w:rsid w:val="001E519B"/>
    <w:pPr>
      <w:bidi w:val="0"/>
      <w:spacing w:before="100" w:beforeAutospacing="1" w:after="100" w:afterAutospacing="1" w:line="240" w:lineRule="auto"/>
      <w:ind w:left="720"/>
      <w:jc w:val="both"/>
      <w:outlineLvl w:val="0"/>
    </w:pPr>
    <w:rPr>
      <w:rFonts w:ascii="Times New Roman" w:eastAsia="Times New Roman" w:hAnsi="Times New Roman" w:cs="Times New Roman"/>
      <w:b/>
      <w:bCs/>
      <w:kern w:val="36"/>
      <w:sz w:val="28"/>
      <w:szCs w:val="28"/>
    </w:rPr>
  </w:style>
  <w:style w:type="paragraph" w:styleId="Heading2">
    <w:name w:val="heading 2"/>
    <w:basedOn w:val="Normal"/>
    <w:next w:val="Normal"/>
    <w:link w:val="Heading2Char"/>
    <w:uiPriority w:val="9"/>
    <w:unhideWhenUsed/>
    <w:qFormat/>
    <w:rsid w:val="00F65C4A"/>
    <w:pPr>
      <w:keepNext/>
      <w:keepLines/>
      <w:spacing w:before="40" w:after="0"/>
      <w:outlineLvl w:val="1"/>
    </w:pPr>
    <w:rPr>
      <w:rFonts w:asciiTheme="majorHAnsi" w:eastAsiaTheme="majorEastAsia" w:hAnsiTheme="majorHAnsi" w:cstheme="majorBidi"/>
      <w:color w:val="374C80" w:themeColor="accent1" w:themeShade="BF"/>
      <w:sz w:val="26"/>
      <w:szCs w:val="26"/>
    </w:rPr>
  </w:style>
  <w:style w:type="paragraph" w:styleId="Heading3">
    <w:name w:val="heading 3"/>
    <w:basedOn w:val="Normal"/>
    <w:next w:val="Normal"/>
    <w:link w:val="Heading3Char"/>
    <w:uiPriority w:val="9"/>
    <w:semiHidden/>
    <w:unhideWhenUsed/>
    <w:qFormat/>
    <w:rsid w:val="002C53B8"/>
    <w:pPr>
      <w:keepNext/>
      <w:keepLines/>
      <w:spacing w:before="40" w:after="0"/>
      <w:outlineLvl w:val="2"/>
    </w:pPr>
    <w:rPr>
      <w:rFonts w:asciiTheme="majorHAnsi" w:eastAsiaTheme="majorEastAsia" w:hAnsiTheme="majorHAnsi" w:cstheme="majorBidi"/>
      <w:color w:val="243255"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5872"/>
    <w:rPr>
      <w:color w:val="9454C3" w:themeColor="hyperlink"/>
      <w:u w:val="single"/>
    </w:rPr>
  </w:style>
  <w:style w:type="paragraph" w:styleId="Header">
    <w:name w:val="header"/>
    <w:basedOn w:val="Normal"/>
    <w:link w:val="HeaderChar"/>
    <w:uiPriority w:val="99"/>
    <w:unhideWhenUsed/>
    <w:rsid w:val="00C95872"/>
    <w:pPr>
      <w:tabs>
        <w:tab w:val="center" w:pos="4153"/>
        <w:tab w:val="right" w:pos="8306"/>
      </w:tabs>
      <w:spacing w:after="0" w:line="240" w:lineRule="auto"/>
    </w:pPr>
  </w:style>
  <w:style w:type="character" w:customStyle="1" w:styleId="HeaderChar">
    <w:name w:val="Header Char"/>
    <w:basedOn w:val="DefaultParagraphFont"/>
    <w:link w:val="Header"/>
    <w:uiPriority w:val="99"/>
    <w:rsid w:val="00C95872"/>
  </w:style>
  <w:style w:type="paragraph" w:styleId="Footer">
    <w:name w:val="footer"/>
    <w:basedOn w:val="Normal"/>
    <w:link w:val="FooterChar"/>
    <w:uiPriority w:val="99"/>
    <w:unhideWhenUsed/>
    <w:rsid w:val="00C95872"/>
    <w:pPr>
      <w:tabs>
        <w:tab w:val="center" w:pos="4153"/>
        <w:tab w:val="right" w:pos="8306"/>
      </w:tabs>
      <w:spacing w:after="0" w:line="240" w:lineRule="auto"/>
    </w:pPr>
  </w:style>
  <w:style w:type="character" w:customStyle="1" w:styleId="FooterChar">
    <w:name w:val="Footer Char"/>
    <w:basedOn w:val="DefaultParagraphFont"/>
    <w:link w:val="Footer"/>
    <w:uiPriority w:val="99"/>
    <w:rsid w:val="00C95872"/>
  </w:style>
  <w:style w:type="paragraph" w:styleId="FootnoteText">
    <w:name w:val="footnote text"/>
    <w:basedOn w:val="Normal"/>
    <w:link w:val="FootnoteTextChar"/>
    <w:uiPriority w:val="99"/>
    <w:unhideWhenUsed/>
    <w:rsid w:val="00C95872"/>
    <w:pPr>
      <w:spacing w:after="0" w:line="240" w:lineRule="auto"/>
    </w:pPr>
    <w:rPr>
      <w:sz w:val="20"/>
      <w:szCs w:val="20"/>
    </w:rPr>
  </w:style>
  <w:style w:type="character" w:customStyle="1" w:styleId="FootnoteTextChar">
    <w:name w:val="Footnote Text Char"/>
    <w:basedOn w:val="DefaultParagraphFont"/>
    <w:link w:val="FootnoteText"/>
    <w:uiPriority w:val="99"/>
    <w:rsid w:val="00C95872"/>
    <w:rPr>
      <w:sz w:val="20"/>
      <w:szCs w:val="20"/>
    </w:rPr>
  </w:style>
  <w:style w:type="character" w:styleId="FootnoteReference">
    <w:name w:val="footnote reference"/>
    <w:basedOn w:val="DefaultParagraphFont"/>
    <w:uiPriority w:val="99"/>
    <w:unhideWhenUsed/>
    <w:rsid w:val="00C95872"/>
    <w:rPr>
      <w:vertAlign w:val="superscript"/>
    </w:rPr>
  </w:style>
  <w:style w:type="paragraph" w:customStyle="1" w:styleId="Default">
    <w:name w:val="Default"/>
    <w:rsid w:val="00C95872"/>
    <w:pPr>
      <w:autoSpaceDE w:val="0"/>
      <w:autoSpaceDN w:val="0"/>
      <w:adjustRightInd w:val="0"/>
      <w:spacing w:after="0" w:line="240" w:lineRule="auto"/>
    </w:pPr>
    <w:rPr>
      <w:rFonts w:ascii="Calibri" w:hAnsi="Calibri" w:cs="Calibri"/>
      <w:color w:val="000000"/>
      <w:sz w:val="24"/>
      <w:szCs w:val="24"/>
    </w:rPr>
  </w:style>
  <w:style w:type="character" w:customStyle="1" w:styleId="author">
    <w:name w:val="author"/>
    <w:basedOn w:val="DefaultParagraphFont"/>
    <w:rsid w:val="00C95872"/>
  </w:style>
  <w:style w:type="paragraph" w:styleId="BalloonText">
    <w:name w:val="Balloon Text"/>
    <w:basedOn w:val="Normal"/>
    <w:link w:val="BalloonTextChar"/>
    <w:uiPriority w:val="99"/>
    <w:semiHidden/>
    <w:unhideWhenUsed/>
    <w:rsid w:val="00112A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AA9"/>
    <w:rPr>
      <w:rFonts w:ascii="Segoe UI" w:hAnsi="Segoe UI" w:cs="Segoe UI"/>
      <w:sz w:val="18"/>
      <w:szCs w:val="18"/>
    </w:rPr>
  </w:style>
  <w:style w:type="character" w:styleId="CommentReference">
    <w:name w:val="annotation reference"/>
    <w:basedOn w:val="DefaultParagraphFont"/>
    <w:uiPriority w:val="99"/>
    <w:semiHidden/>
    <w:unhideWhenUsed/>
    <w:rsid w:val="002D2A90"/>
    <w:rPr>
      <w:sz w:val="16"/>
      <w:szCs w:val="16"/>
    </w:rPr>
  </w:style>
  <w:style w:type="paragraph" w:styleId="CommentText">
    <w:name w:val="annotation text"/>
    <w:basedOn w:val="Normal"/>
    <w:link w:val="CommentTextChar"/>
    <w:uiPriority w:val="99"/>
    <w:unhideWhenUsed/>
    <w:rsid w:val="002D2A90"/>
    <w:pPr>
      <w:spacing w:line="240" w:lineRule="auto"/>
    </w:pPr>
    <w:rPr>
      <w:sz w:val="20"/>
      <w:szCs w:val="20"/>
    </w:rPr>
  </w:style>
  <w:style w:type="character" w:customStyle="1" w:styleId="CommentTextChar">
    <w:name w:val="Comment Text Char"/>
    <w:basedOn w:val="DefaultParagraphFont"/>
    <w:link w:val="CommentText"/>
    <w:uiPriority w:val="99"/>
    <w:rsid w:val="002D2A90"/>
    <w:rPr>
      <w:sz w:val="20"/>
      <w:szCs w:val="20"/>
    </w:rPr>
  </w:style>
  <w:style w:type="paragraph" w:styleId="CommentSubject">
    <w:name w:val="annotation subject"/>
    <w:basedOn w:val="CommentText"/>
    <w:next w:val="CommentText"/>
    <w:link w:val="CommentSubjectChar"/>
    <w:uiPriority w:val="99"/>
    <w:semiHidden/>
    <w:unhideWhenUsed/>
    <w:rsid w:val="002D2A90"/>
    <w:rPr>
      <w:b/>
      <w:bCs/>
    </w:rPr>
  </w:style>
  <w:style w:type="character" w:customStyle="1" w:styleId="CommentSubjectChar">
    <w:name w:val="Comment Subject Char"/>
    <w:basedOn w:val="CommentTextChar"/>
    <w:link w:val="CommentSubject"/>
    <w:uiPriority w:val="99"/>
    <w:semiHidden/>
    <w:rsid w:val="002D2A90"/>
    <w:rPr>
      <w:b/>
      <w:bCs/>
      <w:sz w:val="20"/>
      <w:szCs w:val="20"/>
    </w:rPr>
  </w:style>
  <w:style w:type="character" w:customStyle="1" w:styleId="Heading1Char">
    <w:name w:val="Heading 1 Char"/>
    <w:basedOn w:val="DefaultParagraphFont"/>
    <w:link w:val="Heading1"/>
    <w:uiPriority w:val="9"/>
    <w:rsid w:val="001E519B"/>
    <w:rPr>
      <w:rFonts w:ascii="Times New Roman" w:eastAsia="Times New Roman" w:hAnsi="Times New Roman" w:cs="Times New Roman"/>
      <w:b/>
      <w:bCs/>
      <w:kern w:val="36"/>
      <w:sz w:val="28"/>
      <w:szCs w:val="28"/>
    </w:rPr>
  </w:style>
  <w:style w:type="character" w:customStyle="1" w:styleId="title-text">
    <w:name w:val="title-text"/>
    <w:basedOn w:val="DefaultParagraphFont"/>
    <w:rsid w:val="004B2D26"/>
  </w:style>
  <w:style w:type="paragraph" w:styleId="ListParagraph">
    <w:name w:val="List Paragraph"/>
    <w:basedOn w:val="Normal"/>
    <w:uiPriority w:val="34"/>
    <w:qFormat/>
    <w:rsid w:val="00FB2C2E"/>
    <w:pPr>
      <w:ind w:left="720"/>
      <w:contextualSpacing/>
    </w:pPr>
  </w:style>
  <w:style w:type="character" w:customStyle="1" w:styleId="Heading2Char">
    <w:name w:val="Heading 2 Char"/>
    <w:basedOn w:val="DefaultParagraphFont"/>
    <w:link w:val="Heading2"/>
    <w:uiPriority w:val="9"/>
    <w:rsid w:val="00F65C4A"/>
    <w:rPr>
      <w:rFonts w:asciiTheme="majorHAnsi" w:eastAsiaTheme="majorEastAsia" w:hAnsiTheme="majorHAnsi" w:cstheme="majorBidi"/>
      <w:color w:val="374C80" w:themeColor="accent1" w:themeShade="BF"/>
      <w:sz w:val="26"/>
      <w:szCs w:val="26"/>
    </w:rPr>
  </w:style>
  <w:style w:type="table" w:customStyle="1" w:styleId="TableGrid3">
    <w:name w:val="Table Grid3"/>
    <w:basedOn w:val="TableNormal"/>
    <w:next w:val="TableGrid"/>
    <w:rsid w:val="00E338D0"/>
    <w:pPr>
      <w:bidi/>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338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313C5"/>
    <w:rPr>
      <w:color w:val="3EBBF0" w:themeColor="followedHyperlink"/>
      <w:u w:val="single"/>
    </w:rPr>
  </w:style>
  <w:style w:type="character" w:styleId="PlaceholderText">
    <w:name w:val="Placeholder Text"/>
    <w:basedOn w:val="DefaultParagraphFont"/>
    <w:uiPriority w:val="99"/>
    <w:semiHidden/>
    <w:rsid w:val="00362D7F"/>
    <w:rPr>
      <w:color w:val="808080"/>
    </w:rPr>
  </w:style>
  <w:style w:type="paragraph" w:styleId="Caption">
    <w:name w:val="caption"/>
    <w:basedOn w:val="Normal"/>
    <w:next w:val="Normal"/>
    <w:uiPriority w:val="35"/>
    <w:unhideWhenUsed/>
    <w:qFormat/>
    <w:rsid w:val="00A527A2"/>
    <w:pPr>
      <w:spacing w:line="240" w:lineRule="auto"/>
    </w:pPr>
    <w:rPr>
      <w:i/>
      <w:iCs/>
      <w:color w:val="242852" w:themeColor="text2"/>
      <w:sz w:val="18"/>
      <w:szCs w:val="18"/>
    </w:rPr>
  </w:style>
  <w:style w:type="paragraph" w:styleId="NormalWeb">
    <w:name w:val="Normal (Web)"/>
    <w:basedOn w:val="Normal"/>
    <w:uiPriority w:val="99"/>
    <w:unhideWhenUsed/>
    <w:rsid w:val="0090167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M1">
    <w:name w:val="CM1"/>
    <w:basedOn w:val="Default"/>
    <w:next w:val="Default"/>
    <w:uiPriority w:val="99"/>
    <w:rsid w:val="005F1112"/>
    <w:pPr>
      <w:spacing w:line="316" w:lineRule="atLeast"/>
    </w:pPr>
    <w:rPr>
      <w:rFonts w:ascii="Scala" w:hAnsi="Scala" w:cstheme="minorBidi"/>
      <w:color w:val="auto"/>
    </w:rPr>
  </w:style>
  <w:style w:type="character" w:styleId="UnresolvedMention">
    <w:name w:val="Unresolved Mention"/>
    <w:basedOn w:val="DefaultParagraphFont"/>
    <w:uiPriority w:val="99"/>
    <w:semiHidden/>
    <w:unhideWhenUsed/>
    <w:rsid w:val="005B6780"/>
    <w:rPr>
      <w:color w:val="605E5C"/>
      <w:shd w:val="clear" w:color="auto" w:fill="E1DFDD"/>
    </w:rPr>
  </w:style>
  <w:style w:type="paragraph" w:customStyle="1" w:styleId="pagetag">
    <w:name w:val="pagetag"/>
    <w:basedOn w:val="Normal"/>
    <w:rsid w:val="005F311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5F3119"/>
    <w:pPr>
      <w:pBdr>
        <w:bottom w:val="single" w:sz="6" w:space="1" w:color="auto"/>
      </w:pBdr>
      <w:bidi w:val="0"/>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F3119"/>
    <w:rPr>
      <w:rFonts w:ascii="Arial" w:eastAsia="Times New Roman" w:hAnsi="Arial" w:cs="Arial"/>
      <w:vanish/>
      <w:sz w:val="16"/>
      <w:szCs w:val="16"/>
    </w:rPr>
  </w:style>
  <w:style w:type="paragraph" w:styleId="Title">
    <w:name w:val="Title"/>
    <w:basedOn w:val="Normal"/>
    <w:next w:val="Normal"/>
    <w:link w:val="TitleChar"/>
    <w:uiPriority w:val="10"/>
    <w:qFormat/>
    <w:rsid w:val="00054BC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BC5"/>
    <w:rPr>
      <w:rFonts w:asciiTheme="majorHAnsi" w:eastAsiaTheme="majorEastAsia" w:hAnsiTheme="majorHAnsi" w:cstheme="majorBidi"/>
      <w:spacing w:val="-10"/>
      <w:kern w:val="28"/>
      <w:sz w:val="56"/>
      <w:szCs w:val="56"/>
    </w:rPr>
  </w:style>
  <w:style w:type="character" w:customStyle="1" w:styleId="reference-accessdate">
    <w:name w:val="reference-accessdate"/>
    <w:basedOn w:val="DefaultParagraphFont"/>
    <w:rsid w:val="007F7DA6"/>
  </w:style>
  <w:style w:type="character" w:customStyle="1" w:styleId="nowrap">
    <w:name w:val="nowrap"/>
    <w:basedOn w:val="DefaultParagraphFont"/>
    <w:rsid w:val="007F7DA6"/>
  </w:style>
  <w:style w:type="paragraph" w:styleId="Revision">
    <w:name w:val="Revision"/>
    <w:hidden/>
    <w:uiPriority w:val="99"/>
    <w:semiHidden/>
    <w:rsid w:val="00865046"/>
    <w:pPr>
      <w:spacing w:after="0" w:line="240" w:lineRule="auto"/>
    </w:pPr>
  </w:style>
  <w:style w:type="character" w:customStyle="1" w:styleId="ref-journal">
    <w:name w:val="ref-journal"/>
    <w:basedOn w:val="DefaultParagraphFont"/>
    <w:rsid w:val="006D3D11"/>
  </w:style>
  <w:style w:type="character" w:customStyle="1" w:styleId="ref-vol">
    <w:name w:val="ref-vol"/>
    <w:basedOn w:val="DefaultParagraphFont"/>
    <w:rsid w:val="006D3D11"/>
  </w:style>
  <w:style w:type="character" w:customStyle="1" w:styleId="eop">
    <w:name w:val="eop"/>
    <w:basedOn w:val="DefaultParagraphFont"/>
    <w:rsid w:val="00FB1D85"/>
  </w:style>
  <w:style w:type="paragraph" w:styleId="HTMLPreformatted">
    <w:name w:val="HTML Preformatted"/>
    <w:basedOn w:val="Normal"/>
    <w:link w:val="HTMLPreformattedChar"/>
    <w:uiPriority w:val="99"/>
    <w:unhideWhenUsed/>
    <w:rsid w:val="001202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20281"/>
    <w:rPr>
      <w:rFonts w:ascii="Courier New" w:eastAsia="Times New Roman" w:hAnsi="Courier New" w:cs="Courier New"/>
      <w:sz w:val="20"/>
      <w:szCs w:val="20"/>
    </w:rPr>
  </w:style>
  <w:style w:type="table" w:styleId="PlainTable2">
    <w:name w:val="Plain Table 2"/>
    <w:basedOn w:val="TableNormal"/>
    <w:uiPriority w:val="42"/>
    <w:rsid w:val="004B69D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3Char">
    <w:name w:val="Heading 3 Char"/>
    <w:basedOn w:val="DefaultParagraphFont"/>
    <w:link w:val="Heading3"/>
    <w:uiPriority w:val="9"/>
    <w:semiHidden/>
    <w:rsid w:val="002C53B8"/>
    <w:rPr>
      <w:rFonts w:asciiTheme="majorHAnsi" w:eastAsiaTheme="majorEastAsia" w:hAnsiTheme="majorHAnsi" w:cstheme="majorBidi"/>
      <w:color w:val="243255"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2920">
      <w:bodyDiv w:val="1"/>
      <w:marLeft w:val="0"/>
      <w:marRight w:val="0"/>
      <w:marTop w:val="0"/>
      <w:marBottom w:val="0"/>
      <w:divBdr>
        <w:top w:val="none" w:sz="0" w:space="0" w:color="auto"/>
        <w:left w:val="none" w:sz="0" w:space="0" w:color="auto"/>
        <w:bottom w:val="none" w:sz="0" w:space="0" w:color="auto"/>
        <w:right w:val="none" w:sz="0" w:space="0" w:color="auto"/>
      </w:divBdr>
    </w:div>
    <w:div w:id="24526450">
      <w:bodyDiv w:val="1"/>
      <w:marLeft w:val="0"/>
      <w:marRight w:val="0"/>
      <w:marTop w:val="0"/>
      <w:marBottom w:val="0"/>
      <w:divBdr>
        <w:top w:val="none" w:sz="0" w:space="0" w:color="auto"/>
        <w:left w:val="none" w:sz="0" w:space="0" w:color="auto"/>
        <w:bottom w:val="none" w:sz="0" w:space="0" w:color="auto"/>
        <w:right w:val="none" w:sz="0" w:space="0" w:color="auto"/>
      </w:divBdr>
    </w:div>
    <w:div w:id="41373676">
      <w:bodyDiv w:val="1"/>
      <w:marLeft w:val="0"/>
      <w:marRight w:val="0"/>
      <w:marTop w:val="0"/>
      <w:marBottom w:val="0"/>
      <w:divBdr>
        <w:top w:val="none" w:sz="0" w:space="0" w:color="auto"/>
        <w:left w:val="none" w:sz="0" w:space="0" w:color="auto"/>
        <w:bottom w:val="none" w:sz="0" w:space="0" w:color="auto"/>
        <w:right w:val="none" w:sz="0" w:space="0" w:color="auto"/>
      </w:divBdr>
    </w:div>
    <w:div w:id="62064223">
      <w:bodyDiv w:val="1"/>
      <w:marLeft w:val="0"/>
      <w:marRight w:val="0"/>
      <w:marTop w:val="0"/>
      <w:marBottom w:val="0"/>
      <w:divBdr>
        <w:top w:val="none" w:sz="0" w:space="0" w:color="auto"/>
        <w:left w:val="none" w:sz="0" w:space="0" w:color="auto"/>
        <w:bottom w:val="none" w:sz="0" w:space="0" w:color="auto"/>
        <w:right w:val="none" w:sz="0" w:space="0" w:color="auto"/>
      </w:divBdr>
    </w:div>
    <w:div w:id="90198356">
      <w:bodyDiv w:val="1"/>
      <w:marLeft w:val="0"/>
      <w:marRight w:val="0"/>
      <w:marTop w:val="0"/>
      <w:marBottom w:val="0"/>
      <w:divBdr>
        <w:top w:val="none" w:sz="0" w:space="0" w:color="auto"/>
        <w:left w:val="none" w:sz="0" w:space="0" w:color="auto"/>
        <w:bottom w:val="none" w:sz="0" w:space="0" w:color="auto"/>
        <w:right w:val="none" w:sz="0" w:space="0" w:color="auto"/>
      </w:divBdr>
    </w:div>
    <w:div w:id="92824246">
      <w:bodyDiv w:val="1"/>
      <w:marLeft w:val="0"/>
      <w:marRight w:val="0"/>
      <w:marTop w:val="0"/>
      <w:marBottom w:val="0"/>
      <w:divBdr>
        <w:top w:val="none" w:sz="0" w:space="0" w:color="auto"/>
        <w:left w:val="none" w:sz="0" w:space="0" w:color="auto"/>
        <w:bottom w:val="none" w:sz="0" w:space="0" w:color="auto"/>
        <w:right w:val="none" w:sz="0" w:space="0" w:color="auto"/>
      </w:divBdr>
      <w:divsChild>
        <w:div w:id="2085645714">
          <w:marLeft w:val="0"/>
          <w:marRight w:val="0"/>
          <w:marTop w:val="0"/>
          <w:marBottom w:val="0"/>
          <w:divBdr>
            <w:top w:val="single" w:sz="2" w:space="0" w:color="E3E3E3"/>
            <w:left w:val="single" w:sz="2" w:space="0" w:color="E3E3E3"/>
            <w:bottom w:val="single" w:sz="2" w:space="0" w:color="E3E3E3"/>
            <w:right w:val="single" w:sz="2" w:space="0" w:color="E3E3E3"/>
          </w:divBdr>
          <w:divsChild>
            <w:div w:id="1181240525">
              <w:marLeft w:val="0"/>
              <w:marRight w:val="0"/>
              <w:marTop w:val="0"/>
              <w:marBottom w:val="0"/>
              <w:divBdr>
                <w:top w:val="single" w:sz="2" w:space="0" w:color="E3E3E3"/>
                <w:left w:val="single" w:sz="2" w:space="0" w:color="E3E3E3"/>
                <w:bottom w:val="single" w:sz="2" w:space="0" w:color="E3E3E3"/>
                <w:right w:val="single" w:sz="2" w:space="0" w:color="E3E3E3"/>
              </w:divBdr>
              <w:divsChild>
                <w:div w:id="41289010">
                  <w:marLeft w:val="0"/>
                  <w:marRight w:val="0"/>
                  <w:marTop w:val="0"/>
                  <w:marBottom w:val="0"/>
                  <w:divBdr>
                    <w:top w:val="single" w:sz="2" w:space="0" w:color="E3E3E3"/>
                    <w:left w:val="single" w:sz="2" w:space="0" w:color="E3E3E3"/>
                    <w:bottom w:val="single" w:sz="2" w:space="0" w:color="E3E3E3"/>
                    <w:right w:val="single" w:sz="2" w:space="0" w:color="E3E3E3"/>
                  </w:divBdr>
                  <w:divsChild>
                    <w:div w:id="1254167023">
                      <w:marLeft w:val="0"/>
                      <w:marRight w:val="0"/>
                      <w:marTop w:val="0"/>
                      <w:marBottom w:val="0"/>
                      <w:divBdr>
                        <w:top w:val="single" w:sz="2" w:space="0" w:color="E3E3E3"/>
                        <w:left w:val="single" w:sz="2" w:space="0" w:color="E3E3E3"/>
                        <w:bottom w:val="single" w:sz="2" w:space="0" w:color="E3E3E3"/>
                        <w:right w:val="single" w:sz="2" w:space="0" w:color="E3E3E3"/>
                      </w:divBdr>
                      <w:divsChild>
                        <w:div w:id="1807045616">
                          <w:marLeft w:val="0"/>
                          <w:marRight w:val="0"/>
                          <w:marTop w:val="0"/>
                          <w:marBottom w:val="0"/>
                          <w:divBdr>
                            <w:top w:val="single" w:sz="2" w:space="0" w:color="E3E3E3"/>
                            <w:left w:val="single" w:sz="2" w:space="0" w:color="E3E3E3"/>
                            <w:bottom w:val="single" w:sz="2" w:space="0" w:color="E3E3E3"/>
                            <w:right w:val="single" w:sz="2" w:space="0" w:color="E3E3E3"/>
                          </w:divBdr>
                          <w:divsChild>
                            <w:div w:id="1448697402">
                              <w:marLeft w:val="0"/>
                              <w:marRight w:val="0"/>
                              <w:marTop w:val="100"/>
                              <w:marBottom w:val="100"/>
                              <w:divBdr>
                                <w:top w:val="single" w:sz="2" w:space="0" w:color="E3E3E3"/>
                                <w:left w:val="single" w:sz="2" w:space="0" w:color="E3E3E3"/>
                                <w:bottom w:val="single" w:sz="2" w:space="0" w:color="E3E3E3"/>
                                <w:right w:val="single" w:sz="2" w:space="0" w:color="E3E3E3"/>
                              </w:divBdr>
                              <w:divsChild>
                                <w:div w:id="747583237">
                                  <w:marLeft w:val="0"/>
                                  <w:marRight w:val="0"/>
                                  <w:marTop w:val="0"/>
                                  <w:marBottom w:val="0"/>
                                  <w:divBdr>
                                    <w:top w:val="single" w:sz="2" w:space="0" w:color="E3E3E3"/>
                                    <w:left w:val="single" w:sz="2" w:space="0" w:color="E3E3E3"/>
                                    <w:bottom w:val="single" w:sz="2" w:space="0" w:color="E3E3E3"/>
                                    <w:right w:val="single" w:sz="2" w:space="0" w:color="E3E3E3"/>
                                  </w:divBdr>
                                  <w:divsChild>
                                    <w:div w:id="700281461">
                                      <w:marLeft w:val="0"/>
                                      <w:marRight w:val="0"/>
                                      <w:marTop w:val="0"/>
                                      <w:marBottom w:val="0"/>
                                      <w:divBdr>
                                        <w:top w:val="single" w:sz="2" w:space="0" w:color="E3E3E3"/>
                                        <w:left w:val="single" w:sz="2" w:space="0" w:color="E3E3E3"/>
                                        <w:bottom w:val="single" w:sz="2" w:space="0" w:color="E3E3E3"/>
                                        <w:right w:val="single" w:sz="2" w:space="0" w:color="E3E3E3"/>
                                      </w:divBdr>
                                      <w:divsChild>
                                        <w:div w:id="600187871">
                                          <w:marLeft w:val="0"/>
                                          <w:marRight w:val="0"/>
                                          <w:marTop w:val="0"/>
                                          <w:marBottom w:val="0"/>
                                          <w:divBdr>
                                            <w:top w:val="single" w:sz="2" w:space="0" w:color="E3E3E3"/>
                                            <w:left w:val="single" w:sz="2" w:space="0" w:color="E3E3E3"/>
                                            <w:bottom w:val="single" w:sz="2" w:space="0" w:color="E3E3E3"/>
                                            <w:right w:val="single" w:sz="2" w:space="0" w:color="E3E3E3"/>
                                          </w:divBdr>
                                          <w:divsChild>
                                            <w:div w:id="989015734">
                                              <w:marLeft w:val="0"/>
                                              <w:marRight w:val="0"/>
                                              <w:marTop w:val="0"/>
                                              <w:marBottom w:val="0"/>
                                              <w:divBdr>
                                                <w:top w:val="single" w:sz="2" w:space="0" w:color="E3E3E3"/>
                                                <w:left w:val="single" w:sz="2" w:space="0" w:color="E3E3E3"/>
                                                <w:bottom w:val="single" w:sz="2" w:space="0" w:color="E3E3E3"/>
                                                <w:right w:val="single" w:sz="2" w:space="0" w:color="E3E3E3"/>
                                              </w:divBdr>
                                              <w:divsChild>
                                                <w:div w:id="1787045939">
                                                  <w:marLeft w:val="0"/>
                                                  <w:marRight w:val="0"/>
                                                  <w:marTop w:val="0"/>
                                                  <w:marBottom w:val="0"/>
                                                  <w:divBdr>
                                                    <w:top w:val="single" w:sz="2" w:space="0" w:color="E3E3E3"/>
                                                    <w:left w:val="single" w:sz="2" w:space="0" w:color="E3E3E3"/>
                                                    <w:bottom w:val="single" w:sz="2" w:space="0" w:color="E3E3E3"/>
                                                    <w:right w:val="single" w:sz="2" w:space="0" w:color="E3E3E3"/>
                                                  </w:divBdr>
                                                  <w:divsChild>
                                                    <w:div w:id="78723858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370686053">
          <w:marLeft w:val="0"/>
          <w:marRight w:val="0"/>
          <w:marTop w:val="0"/>
          <w:marBottom w:val="0"/>
          <w:divBdr>
            <w:top w:val="none" w:sz="0" w:space="0" w:color="auto"/>
            <w:left w:val="none" w:sz="0" w:space="0" w:color="auto"/>
            <w:bottom w:val="none" w:sz="0" w:space="0" w:color="auto"/>
            <w:right w:val="none" w:sz="0" w:space="0" w:color="auto"/>
          </w:divBdr>
        </w:div>
      </w:divsChild>
    </w:div>
    <w:div w:id="135999587">
      <w:bodyDiv w:val="1"/>
      <w:marLeft w:val="0"/>
      <w:marRight w:val="0"/>
      <w:marTop w:val="0"/>
      <w:marBottom w:val="0"/>
      <w:divBdr>
        <w:top w:val="none" w:sz="0" w:space="0" w:color="auto"/>
        <w:left w:val="none" w:sz="0" w:space="0" w:color="auto"/>
        <w:bottom w:val="none" w:sz="0" w:space="0" w:color="auto"/>
        <w:right w:val="none" w:sz="0" w:space="0" w:color="auto"/>
      </w:divBdr>
      <w:divsChild>
        <w:div w:id="471337279">
          <w:marLeft w:val="0"/>
          <w:marRight w:val="0"/>
          <w:marTop w:val="0"/>
          <w:marBottom w:val="0"/>
          <w:divBdr>
            <w:top w:val="single" w:sz="2" w:space="0" w:color="D9D9E3"/>
            <w:left w:val="single" w:sz="2" w:space="0" w:color="D9D9E3"/>
            <w:bottom w:val="single" w:sz="2" w:space="0" w:color="D9D9E3"/>
            <w:right w:val="single" w:sz="2" w:space="0" w:color="D9D9E3"/>
          </w:divBdr>
          <w:divsChild>
            <w:div w:id="1274093494">
              <w:marLeft w:val="0"/>
              <w:marRight w:val="0"/>
              <w:marTop w:val="0"/>
              <w:marBottom w:val="0"/>
              <w:divBdr>
                <w:top w:val="single" w:sz="2" w:space="0" w:color="D9D9E3"/>
                <w:left w:val="single" w:sz="2" w:space="0" w:color="D9D9E3"/>
                <w:bottom w:val="single" w:sz="2" w:space="0" w:color="D9D9E3"/>
                <w:right w:val="single" w:sz="2" w:space="0" w:color="D9D9E3"/>
              </w:divBdr>
              <w:divsChild>
                <w:div w:id="1831023188">
                  <w:marLeft w:val="0"/>
                  <w:marRight w:val="0"/>
                  <w:marTop w:val="0"/>
                  <w:marBottom w:val="0"/>
                  <w:divBdr>
                    <w:top w:val="single" w:sz="2" w:space="0" w:color="D9D9E3"/>
                    <w:left w:val="single" w:sz="2" w:space="0" w:color="D9D9E3"/>
                    <w:bottom w:val="single" w:sz="2" w:space="0" w:color="D9D9E3"/>
                    <w:right w:val="single" w:sz="2" w:space="0" w:color="D9D9E3"/>
                  </w:divBdr>
                  <w:divsChild>
                    <w:div w:id="247928112">
                      <w:marLeft w:val="0"/>
                      <w:marRight w:val="0"/>
                      <w:marTop w:val="0"/>
                      <w:marBottom w:val="0"/>
                      <w:divBdr>
                        <w:top w:val="single" w:sz="2" w:space="0" w:color="D9D9E3"/>
                        <w:left w:val="single" w:sz="2" w:space="0" w:color="D9D9E3"/>
                        <w:bottom w:val="single" w:sz="2" w:space="0" w:color="D9D9E3"/>
                        <w:right w:val="single" w:sz="2" w:space="0" w:color="D9D9E3"/>
                      </w:divBdr>
                      <w:divsChild>
                        <w:div w:id="1476410322">
                          <w:marLeft w:val="0"/>
                          <w:marRight w:val="0"/>
                          <w:marTop w:val="0"/>
                          <w:marBottom w:val="0"/>
                          <w:divBdr>
                            <w:top w:val="single" w:sz="2" w:space="0" w:color="auto"/>
                            <w:left w:val="single" w:sz="2" w:space="0" w:color="auto"/>
                            <w:bottom w:val="single" w:sz="6" w:space="0" w:color="auto"/>
                            <w:right w:val="single" w:sz="2" w:space="0" w:color="auto"/>
                          </w:divBdr>
                          <w:divsChild>
                            <w:div w:id="481968325">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176223">
                                  <w:marLeft w:val="0"/>
                                  <w:marRight w:val="0"/>
                                  <w:marTop w:val="0"/>
                                  <w:marBottom w:val="0"/>
                                  <w:divBdr>
                                    <w:top w:val="single" w:sz="2" w:space="0" w:color="D9D9E3"/>
                                    <w:left w:val="single" w:sz="2" w:space="0" w:color="D9D9E3"/>
                                    <w:bottom w:val="single" w:sz="2" w:space="0" w:color="D9D9E3"/>
                                    <w:right w:val="single" w:sz="2" w:space="0" w:color="D9D9E3"/>
                                  </w:divBdr>
                                  <w:divsChild>
                                    <w:div w:id="1384253476">
                                      <w:marLeft w:val="0"/>
                                      <w:marRight w:val="0"/>
                                      <w:marTop w:val="0"/>
                                      <w:marBottom w:val="0"/>
                                      <w:divBdr>
                                        <w:top w:val="single" w:sz="2" w:space="0" w:color="D9D9E3"/>
                                        <w:left w:val="single" w:sz="2" w:space="0" w:color="D9D9E3"/>
                                        <w:bottom w:val="single" w:sz="2" w:space="0" w:color="D9D9E3"/>
                                        <w:right w:val="single" w:sz="2" w:space="0" w:color="D9D9E3"/>
                                      </w:divBdr>
                                      <w:divsChild>
                                        <w:div w:id="1169713452">
                                          <w:marLeft w:val="0"/>
                                          <w:marRight w:val="0"/>
                                          <w:marTop w:val="0"/>
                                          <w:marBottom w:val="0"/>
                                          <w:divBdr>
                                            <w:top w:val="single" w:sz="2" w:space="0" w:color="D9D9E3"/>
                                            <w:left w:val="single" w:sz="2" w:space="0" w:color="D9D9E3"/>
                                            <w:bottom w:val="single" w:sz="2" w:space="0" w:color="D9D9E3"/>
                                            <w:right w:val="single" w:sz="2" w:space="0" w:color="D9D9E3"/>
                                          </w:divBdr>
                                          <w:divsChild>
                                            <w:div w:id="20575097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761869931">
          <w:marLeft w:val="0"/>
          <w:marRight w:val="0"/>
          <w:marTop w:val="0"/>
          <w:marBottom w:val="0"/>
          <w:divBdr>
            <w:top w:val="none" w:sz="0" w:space="0" w:color="auto"/>
            <w:left w:val="none" w:sz="0" w:space="0" w:color="auto"/>
            <w:bottom w:val="none" w:sz="0" w:space="0" w:color="auto"/>
            <w:right w:val="none" w:sz="0" w:space="0" w:color="auto"/>
          </w:divBdr>
        </w:div>
      </w:divsChild>
    </w:div>
    <w:div w:id="151143089">
      <w:bodyDiv w:val="1"/>
      <w:marLeft w:val="0"/>
      <w:marRight w:val="0"/>
      <w:marTop w:val="0"/>
      <w:marBottom w:val="0"/>
      <w:divBdr>
        <w:top w:val="none" w:sz="0" w:space="0" w:color="auto"/>
        <w:left w:val="none" w:sz="0" w:space="0" w:color="auto"/>
        <w:bottom w:val="none" w:sz="0" w:space="0" w:color="auto"/>
        <w:right w:val="none" w:sz="0" w:space="0" w:color="auto"/>
      </w:divBdr>
      <w:divsChild>
        <w:div w:id="1097679660">
          <w:marLeft w:val="0"/>
          <w:marRight w:val="0"/>
          <w:marTop w:val="0"/>
          <w:marBottom w:val="0"/>
          <w:divBdr>
            <w:top w:val="none" w:sz="0" w:space="0" w:color="auto"/>
            <w:left w:val="none" w:sz="0" w:space="0" w:color="auto"/>
            <w:bottom w:val="none" w:sz="0" w:space="0" w:color="auto"/>
            <w:right w:val="none" w:sz="0" w:space="0" w:color="auto"/>
          </w:divBdr>
        </w:div>
      </w:divsChild>
    </w:div>
    <w:div w:id="176500391">
      <w:bodyDiv w:val="1"/>
      <w:marLeft w:val="0"/>
      <w:marRight w:val="0"/>
      <w:marTop w:val="0"/>
      <w:marBottom w:val="0"/>
      <w:divBdr>
        <w:top w:val="none" w:sz="0" w:space="0" w:color="auto"/>
        <w:left w:val="none" w:sz="0" w:space="0" w:color="auto"/>
        <w:bottom w:val="none" w:sz="0" w:space="0" w:color="auto"/>
        <w:right w:val="none" w:sz="0" w:space="0" w:color="auto"/>
      </w:divBdr>
      <w:divsChild>
        <w:div w:id="1704482635">
          <w:marLeft w:val="0"/>
          <w:marRight w:val="0"/>
          <w:marTop w:val="0"/>
          <w:marBottom w:val="0"/>
          <w:divBdr>
            <w:top w:val="single" w:sz="2" w:space="0" w:color="auto"/>
            <w:left w:val="single" w:sz="2" w:space="0" w:color="auto"/>
            <w:bottom w:val="single" w:sz="6" w:space="0" w:color="auto"/>
            <w:right w:val="single" w:sz="2" w:space="0" w:color="auto"/>
          </w:divBdr>
          <w:divsChild>
            <w:div w:id="742685447">
              <w:marLeft w:val="0"/>
              <w:marRight w:val="0"/>
              <w:marTop w:val="100"/>
              <w:marBottom w:val="100"/>
              <w:divBdr>
                <w:top w:val="single" w:sz="2" w:space="0" w:color="D9D9E3"/>
                <w:left w:val="single" w:sz="2" w:space="0" w:color="D9D9E3"/>
                <w:bottom w:val="single" w:sz="2" w:space="0" w:color="D9D9E3"/>
                <w:right w:val="single" w:sz="2" w:space="0" w:color="D9D9E3"/>
              </w:divBdr>
              <w:divsChild>
                <w:div w:id="1713000828">
                  <w:marLeft w:val="0"/>
                  <w:marRight w:val="0"/>
                  <w:marTop w:val="0"/>
                  <w:marBottom w:val="0"/>
                  <w:divBdr>
                    <w:top w:val="single" w:sz="2" w:space="0" w:color="D9D9E3"/>
                    <w:left w:val="single" w:sz="2" w:space="0" w:color="D9D9E3"/>
                    <w:bottom w:val="single" w:sz="2" w:space="0" w:color="D9D9E3"/>
                    <w:right w:val="single" w:sz="2" w:space="0" w:color="D9D9E3"/>
                  </w:divBdr>
                  <w:divsChild>
                    <w:div w:id="1090616261">
                      <w:marLeft w:val="0"/>
                      <w:marRight w:val="0"/>
                      <w:marTop w:val="0"/>
                      <w:marBottom w:val="0"/>
                      <w:divBdr>
                        <w:top w:val="single" w:sz="2" w:space="0" w:color="D9D9E3"/>
                        <w:left w:val="single" w:sz="2" w:space="0" w:color="D9D9E3"/>
                        <w:bottom w:val="single" w:sz="2" w:space="0" w:color="D9D9E3"/>
                        <w:right w:val="single" w:sz="2" w:space="0" w:color="D9D9E3"/>
                      </w:divBdr>
                      <w:divsChild>
                        <w:div w:id="1431004759">
                          <w:marLeft w:val="0"/>
                          <w:marRight w:val="0"/>
                          <w:marTop w:val="0"/>
                          <w:marBottom w:val="0"/>
                          <w:divBdr>
                            <w:top w:val="single" w:sz="2" w:space="0" w:color="D9D9E3"/>
                            <w:left w:val="single" w:sz="2" w:space="0" w:color="D9D9E3"/>
                            <w:bottom w:val="single" w:sz="2" w:space="0" w:color="D9D9E3"/>
                            <w:right w:val="single" w:sz="2" w:space="0" w:color="D9D9E3"/>
                          </w:divBdr>
                          <w:divsChild>
                            <w:div w:id="497308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8979670">
      <w:bodyDiv w:val="1"/>
      <w:marLeft w:val="0"/>
      <w:marRight w:val="0"/>
      <w:marTop w:val="0"/>
      <w:marBottom w:val="0"/>
      <w:divBdr>
        <w:top w:val="none" w:sz="0" w:space="0" w:color="auto"/>
        <w:left w:val="none" w:sz="0" w:space="0" w:color="auto"/>
        <w:bottom w:val="none" w:sz="0" w:space="0" w:color="auto"/>
        <w:right w:val="none" w:sz="0" w:space="0" w:color="auto"/>
      </w:divBdr>
    </w:div>
    <w:div w:id="204829730">
      <w:bodyDiv w:val="1"/>
      <w:marLeft w:val="0"/>
      <w:marRight w:val="0"/>
      <w:marTop w:val="0"/>
      <w:marBottom w:val="0"/>
      <w:divBdr>
        <w:top w:val="none" w:sz="0" w:space="0" w:color="auto"/>
        <w:left w:val="none" w:sz="0" w:space="0" w:color="auto"/>
        <w:bottom w:val="none" w:sz="0" w:space="0" w:color="auto"/>
        <w:right w:val="none" w:sz="0" w:space="0" w:color="auto"/>
      </w:divBdr>
    </w:div>
    <w:div w:id="210187858">
      <w:bodyDiv w:val="1"/>
      <w:marLeft w:val="0"/>
      <w:marRight w:val="0"/>
      <w:marTop w:val="0"/>
      <w:marBottom w:val="0"/>
      <w:divBdr>
        <w:top w:val="none" w:sz="0" w:space="0" w:color="auto"/>
        <w:left w:val="none" w:sz="0" w:space="0" w:color="auto"/>
        <w:bottom w:val="none" w:sz="0" w:space="0" w:color="auto"/>
        <w:right w:val="none" w:sz="0" w:space="0" w:color="auto"/>
      </w:divBdr>
    </w:div>
    <w:div w:id="269314974">
      <w:bodyDiv w:val="1"/>
      <w:marLeft w:val="0"/>
      <w:marRight w:val="0"/>
      <w:marTop w:val="0"/>
      <w:marBottom w:val="0"/>
      <w:divBdr>
        <w:top w:val="none" w:sz="0" w:space="0" w:color="auto"/>
        <w:left w:val="none" w:sz="0" w:space="0" w:color="auto"/>
        <w:bottom w:val="none" w:sz="0" w:space="0" w:color="auto"/>
        <w:right w:val="none" w:sz="0" w:space="0" w:color="auto"/>
      </w:divBdr>
    </w:div>
    <w:div w:id="276109000">
      <w:bodyDiv w:val="1"/>
      <w:marLeft w:val="0"/>
      <w:marRight w:val="0"/>
      <w:marTop w:val="0"/>
      <w:marBottom w:val="0"/>
      <w:divBdr>
        <w:top w:val="none" w:sz="0" w:space="0" w:color="auto"/>
        <w:left w:val="none" w:sz="0" w:space="0" w:color="auto"/>
        <w:bottom w:val="none" w:sz="0" w:space="0" w:color="auto"/>
        <w:right w:val="none" w:sz="0" w:space="0" w:color="auto"/>
      </w:divBdr>
    </w:div>
    <w:div w:id="302588953">
      <w:bodyDiv w:val="1"/>
      <w:marLeft w:val="0"/>
      <w:marRight w:val="0"/>
      <w:marTop w:val="0"/>
      <w:marBottom w:val="0"/>
      <w:divBdr>
        <w:top w:val="none" w:sz="0" w:space="0" w:color="auto"/>
        <w:left w:val="none" w:sz="0" w:space="0" w:color="auto"/>
        <w:bottom w:val="none" w:sz="0" w:space="0" w:color="auto"/>
        <w:right w:val="none" w:sz="0" w:space="0" w:color="auto"/>
      </w:divBdr>
    </w:div>
    <w:div w:id="309284942">
      <w:bodyDiv w:val="1"/>
      <w:marLeft w:val="0"/>
      <w:marRight w:val="0"/>
      <w:marTop w:val="0"/>
      <w:marBottom w:val="0"/>
      <w:divBdr>
        <w:top w:val="none" w:sz="0" w:space="0" w:color="auto"/>
        <w:left w:val="none" w:sz="0" w:space="0" w:color="auto"/>
        <w:bottom w:val="none" w:sz="0" w:space="0" w:color="auto"/>
        <w:right w:val="none" w:sz="0" w:space="0" w:color="auto"/>
      </w:divBdr>
    </w:div>
    <w:div w:id="331640242">
      <w:bodyDiv w:val="1"/>
      <w:marLeft w:val="0"/>
      <w:marRight w:val="0"/>
      <w:marTop w:val="0"/>
      <w:marBottom w:val="0"/>
      <w:divBdr>
        <w:top w:val="none" w:sz="0" w:space="0" w:color="auto"/>
        <w:left w:val="none" w:sz="0" w:space="0" w:color="auto"/>
        <w:bottom w:val="none" w:sz="0" w:space="0" w:color="auto"/>
        <w:right w:val="none" w:sz="0" w:space="0" w:color="auto"/>
      </w:divBdr>
    </w:div>
    <w:div w:id="356587471">
      <w:bodyDiv w:val="1"/>
      <w:marLeft w:val="0"/>
      <w:marRight w:val="0"/>
      <w:marTop w:val="0"/>
      <w:marBottom w:val="0"/>
      <w:divBdr>
        <w:top w:val="none" w:sz="0" w:space="0" w:color="auto"/>
        <w:left w:val="none" w:sz="0" w:space="0" w:color="auto"/>
        <w:bottom w:val="none" w:sz="0" w:space="0" w:color="auto"/>
        <w:right w:val="none" w:sz="0" w:space="0" w:color="auto"/>
      </w:divBdr>
    </w:div>
    <w:div w:id="386031804">
      <w:bodyDiv w:val="1"/>
      <w:marLeft w:val="0"/>
      <w:marRight w:val="0"/>
      <w:marTop w:val="0"/>
      <w:marBottom w:val="0"/>
      <w:divBdr>
        <w:top w:val="none" w:sz="0" w:space="0" w:color="auto"/>
        <w:left w:val="none" w:sz="0" w:space="0" w:color="auto"/>
        <w:bottom w:val="none" w:sz="0" w:space="0" w:color="auto"/>
        <w:right w:val="none" w:sz="0" w:space="0" w:color="auto"/>
      </w:divBdr>
    </w:div>
    <w:div w:id="424033859">
      <w:bodyDiv w:val="1"/>
      <w:marLeft w:val="0"/>
      <w:marRight w:val="0"/>
      <w:marTop w:val="0"/>
      <w:marBottom w:val="0"/>
      <w:divBdr>
        <w:top w:val="none" w:sz="0" w:space="0" w:color="auto"/>
        <w:left w:val="none" w:sz="0" w:space="0" w:color="auto"/>
        <w:bottom w:val="none" w:sz="0" w:space="0" w:color="auto"/>
        <w:right w:val="none" w:sz="0" w:space="0" w:color="auto"/>
      </w:divBdr>
    </w:div>
    <w:div w:id="433281890">
      <w:bodyDiv w:val="1"/>
      <w:marLeft w:val="0"/>
      <w:marRight w:val="0"/>
      <w:marTop w:val="0"/>
      <w:marBottom w:val="0"/>
      <w:divBdr>
        <w:top w:val="none" w:sz="0" w:space="0" w:color="auto"/>
        <w:left w:val="none" w:sz="0" w:space="0" w:color="auto"/>
        <w:bottom w:val="none" w:sz="0" w:space="0" w:color="auto"/>
        <w:right w:val="none" w:sz="0" w:space="0" w:color="auto"/>
      </w:divBdr>
    </w:div>
    <w:div w:id="530915998">
      <w:bodyDiv w:val="1"/>
      <w:marLeft w:val="0"/>
      <w:marRight w:val="0"/>
      <w:marTop w:val="0"/>
      <w:marBottom w:val="0"/>
      <w:divBdr>
        <w:top w:val="none" w:sz="0" w:space="0" w:color="auto"/>
        <w:left w:val="none" w:sz="0" w:space="0" w:color="auto"/>
        <w:bottom w:val="none" w:sz="0" w:space="0" w:color="auto"/>
        <w:right w:val="none" w:sz="0" w:space="0" w:color="auto"/>
      </w:divBdr>
    </w:div>
    <w:div w:id="554706946">
      <w:bodyDiv w:val="1"/>
      <w:marLeft w:val="0"/>
      <w:marRight w:val="0"/>
      <w:marTop w:val="0"/>
      <w:marBottom w:val="0"/>
      <w:divBdr>
        <w:top w:val="none" w:sz="0" w:space="0" w:color="auto"/>
        <w:left w:val="none" w:sz="0" w:space="0" w:color="auto"/>
        <w:bottom w:val="none" w:sz="0" w:space="0" w:color="auto"/>
        <w:right w:val="none" w:sz="0" w:space="0" w:color="auto"/>
      </w:divBdr>
    </w:div>
    <w:div w:id="564266508">
      <w:bodyDiv w:val="1"/>
      <w:marLeft w:val="0"/>
      <w:marRight w:val="0"/>
      <w:marTop w:val="0"/>
      <w:marBottom w:val="0"/>
      <w:divBdr>
        <w:top w:val="none" w:sz="0" w:space="0" w:color="auto"/>
        <w:left w:val="none" w:sz="0" w:space="0" w:color="auto"/>
        <w:bottom w:val="none" w:sz="0" w:space="0" w:color="auto"/>
        <w:right w:val="none" w:sz="0" w:space="0" w:color="auto"/>
      </w:divBdr>
    </w:div>
    <w:div w:id="573517672">
      <w:bodyDiv w:val="1"/>
      <w:marLeft w:val="0"/>
      <w:marRight w:val="0"/>
      <w:marTop w:val="0"/>
      <w:marBottom w:val="0"/>
      <w:divBdr>
        <w:top w:val="none" w:sz="0" w:space="0" w:color="auto"/>
        <w:left w:val="none" w:sz="0" w:space="0" w:color="auto"/>
        <w:bottom w:val="none" w:sz="0" w:space="0" w:color="auto"/>
        <w:right w:val="none" w:sz="0" w:space="0" w:color="auto"/>
      </w:divBdr>
      <w:divsChild>
        <w:div w:id="2069300122">
          <w:marLeft w:val="0"/>
          <w:marRight w:val="0"/>
          <w:marTop w:val="0"/>
          <w:marBottom w:val="0"/>
          <w:divBdr>
            <w:top w:val="single" w:sz="2" w:space="0" w:color="auto"/>
            <w:left w:val="single" w:sz="2" w:space="0" w:color="auto"/>
            <w:bottom w:val="single" w:sz="6" w:space="0" w:color="auto"/>
            <w:right w:val="single" w:sz="2" w:space="0" w:color="auto"/>
          </w:divBdr>
          <w:divsChild>
            <w:div w:id="1382632907">
              <w:marLeft w:val="0"/>
              <w:marRight w:val="0"/>
              <w:marTop w:val="100"/>
              <w:marBottom w:val="100"/>
              <w:divBdr>
                <w:top w:val="single" w:sz="2" w:space="0" w:color="D9D9E3"/>
                <w:left w:val="single" w:sz="2" w:space="0" w:color="D9D9E3"/>
                <w:bottom w:val="single" w:sz="2" w:space="0" w:color="D9D9E3"/>
                <w:right w:val="single" w:sz="2" w:space="0" w:color="D9D9E3"/>
              </w:divBdr>
              <w:divsChild>
                <w:div w:id="1289438545">
                  <w:marLeft w:val="0"/>
                  <w:marRight w:val="0"/>
                  <w:marTop w:val="0"/>
                  <w:marBottom w:val="0"/>
                  <w:divBdr>
                    <w:top w:val="single" w:sz="2" w:space="0" w:color="D9D9E3"/>
                    <w:left w:val="single" w:sz="2" w:space="0" w:color="D9D9E3"/>
                    <w:bottom w:val="single" w:sz="2" w:space="0" w:color="D9D9E3"/>
                    <w:right w:val="single" w:sz="2" w:space="0" w:color="D9D9E3"/>
                  </w:divBdr>
                  <w:divsChild>
                    <w:div w:id="2042781551">
                      <w:marLeft w:val="0"/>
                      <w:marRight w:val="0"/>
                      <w:marTop w:val="0"/>
                      <w:marBottom w:val="0"/>
                      <w:divBdr>
                        <w:top w:val="single" w:sz="2" w:space="0" w:color="D9D9E3"/>
                        <w:left w:val="single" w:sz="2" w:space="0" w:color="D9D9E3"/>
                        <w:bottom w:val="single" w:sz="2" w:space="0" w:color="D9D9E3"/>
                        <w:right w:val="single" w:sz="2" w:space="0" w:color="D9D9E3"/>
                      </w:divBdr>
                      <w:divsChild>
                        <w:div w:id="492526875">
                          <w:marLeft w:val="0"/>
                          <w:marRight w:val="0"/>
                          <w:marTop w:val="0"/>
                          <w:marBottom w:val="0"/>
                          <w:divBdr>
                            <w:top w:val="single" w:sz="2" w:space="0" w:color="D9D9E3"/>
                            <w:left w:val="single" w:sz="2" w:space="0" w:color="D9D9E3"/>
                            <w:bottom w:val="single" w:sz="2" w:space="0" w:color="D9D9E3"/>
                            <w:right w:val="single" w:sz="2" w:space="0" w:color="D9D9E3"/>
                          </w:divBdr>
                          <w:divsChild>
                            <w:div w:id="1910337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594166841">
      <w:bodyDiv w:val="1"/>
      <w:marLeft w:val="0"/>
      <w:marRight w:val="0"/>
      <w:marTop w:val="0"/>
      <w:marBottom w:val="0"/>
      <w:divBdr>
        <w:top w:val="none" w:sz="0" w:space="0" w:color="auto"/>
        <w:left w:val="none" w:sz="0" w:space="0" w:color="auto"/>
        <w:bottom w:val="none" w:sz="0" w:space="0" w:color="auto"/>
        <w:right w:val="none" w:sz="0" w:space="0" w:color="auto"/>
      </w:divBdr>
    </w:div>
    <w:div w:id="611085297">
      <w:bodyDiv w:val="1"/>
      <w:marLeft w:val="0"/>
      <w:marRight w:val="0"/>
      <w:marTop w:val="0"/>
      <w:marBottom w:val="0"/>
      <w:divBdr>
        <w:top w:val="none" w:sz="0" w:space="0" w:color="auto"/>
        <w:left w:val="none" w:sz="0" w:space="0" w:color="auto"/>
        <w:bottom w:val="none" w:sz="0" w:space="0" w:color="auto"/>
        <w:right w:val="none" w:sz="0" w:space="0" w:color="auto"/>
      </w:divBdr>
    </w:div>
    <w:div w:id="614214758">
      <w:bodyDiv w:val="1"/>
      <w:marLeft w:val="0"/>
      <w:marRight w:val="0"/>
      <w:marTop w:val="0"/>
      <w:marBottom w:val="0"/>
      <w:divBdr>
        <w:top w:val="none" w:sz="0" w:space="0" w:color="auto"/>
        <w:left w:val="none" w:sz="0" w:space="0" w:color="auto"/>
        <w:bottom w:val="none" w:sz="0" w:space="0" w:color="auto"/>
        <w:right w:val="none" w:sz="0" w:space="0" w:color="auto"/>
      </w:divBdr>
    </w:div>
    <w:div w:id="674578536">
      <w:bodyDiv w:val="1"/>
      <w:marLeft w:val="0"/>
      <w:marRight w:val="0"/>
      <w:marTop w:val="0"/>
      <w:marBottom w:val="0"/>
      <w:divBdr>
        <w:top w:val="none" w:sz="0" w:space="0" w:color="auto"/>
        <w:left w:val="none" w:sz="0" w:space="0" w:color="auto"/>
        <w:bottom w:val="none" w:sz="0" w:space="0" w:color="auto"/>
        <w:right w:val="none" w:sz="0" w:space="0" w:color="auto"/>
      </w:divBdr>
    </w:div>
    <w:div w:id="675965746">
      <w:bodyDiv w:val="1"/>
      <w:marLeft w:val="0"/>
      <w:marRight w:val="0"/>
      <w:marTop w:val="0"/>
      <w:marBottom w:val="0"/>
      <w:divBdr>
        <w:top w:val="none" w:sz="0" w:space="0" w:color="auto"/>
        <w:left w:val="none" w:sz="0" w:space="0" w:color="auto"/>
        <w:bottom w:val="none" w:sz="0" w:space="0" w:color="auto"/>
        <w:right w:val="none" w:sz="0" w:space="0" w:color="auto"/>
      </w:divBdr>
    </w:div>
    <w:div w:id="699891347">
      <w:bodyDiv w:val="1"/>
      <w:marLeft w:val="0"/>
      <w:marRight w:val="0"/>
      <w:marTop w:val="0"/>
      <w:marBottom w:val="0"/>
      <w:divBdr>
        <w:top w:val="none" w:sz="0" w:space="0" w:color="auto"/>
        <w:left w:val="none" w:sz="0" w:space="0" w:color="auto"/>
        <w:bottom w:val="none" w:sz="0" w:space="0" w:color="auto"/>
        <w:right w:val="none" w:sz="0" w:space="0" w:color="auto"/>
      </w:divBdr>
    </w:div>
    <w:div w:id="761729209">
      <w:bodyDiv w:val="1"/>
      <w:marLeft w:val="0"/>
      <w:marRight w:val="0"/>
      <w:marTop w:val="0"/>
      <w:marBottom w:val="0"/>
      <w:divBdr>
        <w:top w:val="none" w:sz="0" w:space="0" w:color="auto"/>
        <w:left w:val="none" w:sz="0" w:space="0" w:color="auto"/>
        <w:bottom w:val="none" w:sz="0" w:space="0" w:color="auto"/>
        <w:right w:val="none" w:sz="0" w:space="0" w:color="auto"/>
      </w:divBdr>
    </w:div>
    <w:div w:id="766655317">
      <w:bodyDiv w:val="1"/>
      <w:marLeft w:val="0"/>
      <w:marRight w:val="0"/>
      <w:marTop w:val="0"/>
      <w:marBottom w:val="0"/>
      <w:divBdr>
        <w:top w:val="none" w:sz="0" w:space="0" w:color="auto"/>
        <w:left w:val="none" w:sz="0" w:space="0" w:color="auto"/>
        <w:bottom w:val="none" w:sz="0" w:space="0" w:color="auto"/>
        <w:right w:val="none" w:sz="0" w:space="0" w:color="auto"/>
      </w:divBdr>
    </w:div>
    <w:div w:id="820384611">
      <w:bodyDiv w:val="1"/>
      <w:marLeft w:val="0"/>
      <w:marRight w:val="0"/>
      <w:marTop w:val="0"/>
      <w:marBottom w:val="0"/>
      <w:divBdr>
        <w:top w:val="none" w:sz="0" w:space="0" w:color="auto"/>
        <w:left w:val="none" w:sz="0" w:space="0" w:color="auto"/>
        <w:bottom w:val="none" w:sz="0" w:space="0" w:color="auto"/>
        <w:right w:val="none" w:sz="0" w:space="0" w:color="auto"/>
      </w:divBdr>
    </w:div>
    <w:div w:id="851185201">
      <w:bodyDiv w:val="1"/>
      <w:marLeft w:val="0"/>
      <w:marRight w:val="0"/>
      <w:marTop w:val="0"/>
      <w:marBottom w:val="0"/>
      <w:divBdr>
        <w:top w:val="none" w:sz="0" w:space="0" w:color="auto"/>
        <w:left w:val="none" w:sz="0" w:space="0" w:color="auto"/>
        <w:bottom w:val="none" w:sz="0" w:space="0" w:color="auto"/>
        <w:right w:val="none" w:sz="0" w:space="0" w:color="auto"/>
      </w:divBdr>
      <w:divsChild>
        <w:div w:id="392850371">
          <w:marLeft w:val="0"/>
          <w:marRight w:val="0"/>
          <w:marTop w:val="0"/>
          <w:marBottom w:val="0"/>
          <w:divBdr>
            <w:top w:val="single" w:sz="2" w:space="0" w:color="auto"/>
            <w:left w:val="single" w:sz="2" w:space="0" w:color="auto"/>
            <w:bottom w:val="single" w:sz="6" w:space="0" w:color="auto"/>
            <w:right w:val="single" w:sz="2" w:space="0" w:color="auto"/>
          </w:divBdr>
          <w:divsChild>
            <w:div w:id="97413325">
              <w:marLeft w:val="0"/>
              <w:marRight w:val="0"/>
              <w:marTop w:val="100"/>
              <w:marBottom w:val="100"/>
              <w:divBdr>
                <w:top w:val="single" w:sz="2" w:space="0" w:color="D9D9E3"/>
                <w:left w:val="single" w:sz="2" w:space="0" w:color="D9D9E3"/>
                <w:bottom w:val="single" w:sz="2" w:space="0" w:color="D9D9E3"/>
                <w:right w:val="single" w:sz="2" w:space="0" w:color="D9D9E3"/>
              </w:divBdr>
              <w:divsChild>
                <w:div w:id="541406916">
                  <w:marLeft w:val="0"/>
                  <w:marRight w:val="0"/>
                  <w:marTop w:val="0"/>
                  <w:marBottom w:val="0"/>
                  <w:divBdr>
                    <w:top w:val="single" w:sz="2" w:space="0" w:color="D9D9E3"/>
                    <w:left w:val="single" w:sz="2" w:space="0" w:color="D9D9E3"/>
                    <w:bottom w:val="single" w:sz="2" w:space="0" w:color="D9D9E3"/>
                    <w:right w:val="single" w:sz="2" w:space="0" w:color="D9D9E3"/>
                  </w:divBdr>
                  <w:divsChild>
                    <w:div w:id="1112363098">
                      <w:marLeft w:val="0"/>
                      <w:marRight w:val="0"/>
                      <w:marTop w:val="0"/>
                      <w:marBottom w:val="0"/>
                      <w:divBdr>
                        <w:top w:val="single" w:sz="2" w:space="0" w:color="D9D9E3"/>
                        <w:left w:val="single" w:sz="2" w:space="0" w:color="D9D9E3"/>
                        <w:bottom w:val="single" w:sz="2" w:space="0" w:color="D9D9E3"/>
                        <w:right w:val="single" w:sz="2" w:space="0" w:color="D9D9E3"/>
                      </w:divBdr>
                      <w:divsChild>
                        <w:div w:id="1005935190">
                          <w:marLeft w:val="0"/>
                          <w:marRight w:val="0"/>
                          <w:marTop w:val="0"/>
                          <w:marBottom w:val="0"/>
                          <w:divBdr>
                            <w:top w:val="single" w:sz="2" w:space="0" w:color="D9D9E3"/>
                            <w:left w:val="single" w:sz="2" w:space="0" w:color="D9D9E3"/>
                            <w:bottom w:val="single" w:sz="2" w:space="0" w:color="D9D9E3"/>
                            <w:right w:val="single" w:sz="2" w:space="0" w:color="D9D9E3"/>
                          </w:divBdr>
                          <w:divsChild>
                            <w:div w:id="21387135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58396345">
      <w:bodyDiv w:val="1"/>
      <w:marLeft w:val="0"/>
      <w:marRight w:val="0"/>
      <w:marTop w:val="0"/>
      <w:marBottom w:val="0"/>
      <w:divBdr>
        <w:top w:val="none" w:sz="0" w:space="0" w:color="auto"/>
        <w:left w:val="none" w:sz="0" w:space="0" w:color="auto"/>
        <w:bottom w:val="none" w:sz="0" w:space="0" w:color="auto"/>
        <w:right w:val="none" w:sz="0" w:space="0" w:color="auto"/>
      </w:divBdr>
      <w:divsChild>
        <w:div w:id="2053721642">
          <w:marLeft w:val="0"/>
          <w:marRight w:val="0"/>
          <w:marTop w:val="0"/>
          <w:marBottom w:val="0"/>
          <w:divBdr>
            <w:top w:val="none" w:sz="0" w:space="0" w:color="auto"/>
            <w:left w:val="none" w:sz="0" w:space="0" w:color="auto"/>
            <w:bottom w:val="none" w:sz="0" w:space="0" w:color="auto"/>
            <w:right w:val="none" w:sz="0" w:space="0" w:color="auto"/>
          </w:divBdr>
          <w:divsChild>
            <w:div w:id="871503393">
              <w:marLeft w:val="0"/>
              <w:marRight w:val="0"/>
              <w:marTop w:val="0"/>
              <w:marBottom w:val="0"/>
              <w:divBdr>
                <w:top w:val="none" w:sz="0" w:space="0" w:color="auto"/>
                <w:left w:val="none" w:sz="0" w:space="0" w:color="auto"/>
                <w:bottom w:val="none" w:sz="0" w:space="0" w:color="auto"/>
                <w:right w:val="none" w:sz="0" w:space="0" w:color="auto"/>
              </w:divBdr>
              <w:divsChild>
                <w:div w:id="63257869">
                  <w:marLeft w:val="0"/>
                  <w:marRight w:val="0"/>
                  <w:marTop w:val="0"/>
                  <w:marBottom w:val="0"/>
                  <w:divBdr>
                    <w:top w:val="none" w:sz="0" w:space="0" w:color="auto"/>
                    <w:left w:val="none" w:sz="0" w:space="0" w:color="auto"/>
                    <w:bottom w:val="none" w:sz="0" w:space="0" w:color="auto"/>
                    <w:right w:val="none" w:sz="0" w:space="0" w:color="auto"/>
                  </w:divBdr>
                  <w:divsChild>
                    <w:div w:id="443614545">
                      <w:marLeft w:val="0"/>
                      <w:marRight w:val="0"/>
                      <w:marTop w:val="0"/>
                      <w:marBottom w:val="0"/>
                      <w:divBdr>
                        <w:top w:val="none" w:sz="0" w:space="0" w:color="auto"/>
                        <w:left w:val="none" w:sz="0" w:space="0" w:color="auto"/>
                        <w:bottom w:val="none" w:sz="0" w:space="0" w:color="auto"/>
                        <w:right w:val="none" w:sz="0" w:space="0" w:color="auto"/>
                      </w:divBdr>
                      <w:divsChild>
                        <w:div w:id="1743604435">
                          <w:marLeft w:val="0"/>
                          <w:marRight w:val="0"/>
                          <w:marTop w:val="0"/>
                          <w:marBottom w:val="0"/>
                          <w:divBdr>
                            <w:top w:val="none" w:sz="0" w:space="0" w:color="auto"/>
                            <w:left w:val="none" w:sz="0" w:space="0" w:color="auto"/>
                            <w:bottom w:val="none" w:sz="0" w:space="0" w:color="auto"/>
                            <w:right w:val="none" w:sz="0" w:space="0" w:color="auto"/>
                          </w:divBdr>
                          <w:divsChild>
                            <w:div w:id="39420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5410032">
      <w:bodyDiv w:val="1"/>
      <w:marLeft w:val="0"/>
      <w:marRight w:val="0"/>
      <w:marTop w:val="0"/>
      <w:marBottom w:val="0"/>
      <w:divBdr>
        <w:top w:val="none" w:sz="0" w:space="0" w:color="auto"/>
        <w:left w:val="none" w:sz="0" w:space="0" w:color="auto"/>
        <w:bottom w:val="none" w:sz="0" w:space="0" w:color="auto"/>
        <w:right w:val="none" w:sz="0" w:space="0" w:color="auto"/>
      </w:divBdr>
      <w:divsChild>
        <w:div w:id="1616214046">
          <w:marLeft w:val="0"/>
          <w:marRight w:val="0"/>
          <w:marTop w:val="0"/>
          <w:marBottom w:val="0"/>
          <w:divBdr>
            <w:top w:val="single" w:sz="2" w:space="0" w:color="auto"/>
            <w:left w:val="single" w:sz="2" w:space="0" w:color="auto"/>
            <w:bottom w:val="single" w:sz="6" w:space="0" w:color="auto"/>
            <w:right w:val="single" w:sz="2" w:space="0" w:color="auto"/>
          </w:divBdr>
          <w:divsChild>
            <w:div w:id="1423143363">
              <w:marLeft w:val="0"/>
              <w:marRight w:val="0"/>
              <w:marTop w:val="100"/>
              <w:marBottom w:val="100"/>
              <w:divBdr>
                <w:top w:val="single" w:sz="2" w:space="0" w:color="D9D9E3"/>
                <w:left w:val="single" w:sz="2" w:space="0" w:color="D9D9E3"/>
                <w:bottom w:val="single" w:sz="2" w:space="0" w:color="D9D9E3"/>
                <w:right w:val="single" w:sz="2" w:space="0" w:color="D9D9E3"/>
              </w:divBdr>
              <w:divsChild>
                <w:div w:id="589432111">
                  <w:marLeft w:val="0"/>
                  <w:marRight w:val="0"/>
                  <w:marTop w:val="0"/>
                  <w:marBottom w:val="0"/>
                  <w:divBdr>
                    <w:top w:val="single" w:sz="2" w:space="0" w:color="D9D9E3"/>
                    <w:left w:val="single" w:sz="2" w:space="0" w:color="D9D9E3"/>
                    <w:bottom w:val="single" w:sz="2" w:space="0" w:color="D9D9E3"/>
                    <w:right w:val="single" w:sz="2" w:space="0" w:color="D9D9E3"/>
                  </w:divBdr>
                  <w:divsChild>
                    <w:div w:id="1200817603">
                      <w:marLeft w:val="0"/>
                      <w:marRight w:val="0"/>
                      <w:marTop w:val="0"/>
                      <w:marBottom w:val="0"/>
                      <w:divBdr>
                        <w:top w:val="single" w:sz="2" w:space="0" w:color="D9D9E3"/>
                        <w:left w:val="single" w:sz="2" w:space="0" w:color="D9D9E3"/>
                        <w:bottom w:val="single" w:sz="2" w:space="0" w:color="D9D9E3"/>
                        <w:right w:val="single" w:sz="2" w:space="0" w:color="D9D9E3"/>
                      </w:divBdr>
                      <w:divsChild>
                        <w:div w:id="535704988">
                          <w:marLeft w:val="0"/>
                          <w:marRight w:val="0"/>
                          <w:marTop w:val="0"/>
                          <w:marBottom w:val="0"/>
                          <w:divBdr>
                            <w:top w:val="single" w:sz="2" w:space="0" w:color="D9D9E3"/>
                            <w:left w:val="single" w:sz="2" w:space="0" w:color="D9D9E3"/>
                            <w:bottom w:val="single" w:sz="2" w:space="0" w:color="D9D9E3"/>
                            <w:right w:val="single" w:sz="2" w:space="0" w:color="D9D9E3"/>
                          </w:divBdr>
                          <w:divsChild>
                            <w:div w:id="18877905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4267439">
      <w:bodyDiv w:val="1"/>
      <w:marLeft w:val="0"/>
      <w:marRight w:val="0"/>
      <w:marTop w:val="0"/>
      <w:marBottom w:val="0"/>
      <w:divBdr>
        <w:top w:val="none" w:sz="0" w:space="0" w:color="auto"/>
        <w:left w:val="none" w:sz="0" w:space="0" w:color="auto"/>
        <w:bottom w:val="none" w:sz="0" w:space="0" w:color="auto"/>
        <w:right w:val="none" w:sz="0" w:space="0" w:color="auto"/>
      </w:divBdr>
    </w:div>
    <w:div w:id="918058680">
      <w:bodyDiv w:val="1"/>
      <w:marLeft w:val="0"/>
      <w:marRight w:val="0"/>
      <w:marTop w:val="0"/>
      <w:marBottom w:val="0"/>
      <w:divBdr>
        <w:top w:val="none" w:sz="0" w:space="0" w:color="auto"/>
        <w:left w:val="none" w:sz="0" w:space="0" w:color="auto"/>
        <w:bottom w:val="none" w:sz="0" w:space="0" w:color="auto"/>
        <w:right w:val="none" w:sz="0" w:space="0" w:color="auto"/>
      </w:divBdr>
    </w:div>
    <w:div w:id="918709639">
      <w:bodyDiv w:val="1"/>
      <w:marLeft w:val="0"/>
      <w:marRight w:val="0"/>
      <w:marTop w:val="0"/>
      <w:marBottom w:val="0"/>
      <w:divBdr>
        <w:top w:val="none" w:sz="0" w:space="0" w:color="auto"/>
        <w:left w:val="none" w:sz="0" w:space="0" w:color="auto"/>
        <w:bottom w:val="none" w:sz="0" w:space="0" w:color="auto"/>
        <w:right w:val="none" w:sz="0" w:space="0" w:color="auto"/>
      </w:divBdr>
    </w:div>
    <w:div w:id="927346785">
      <w:bodyDiv w:val="1"/>
      <w:marLeft w:val="0"/>
      <w:marRight w:val="0"/>
      <w:marTop w:val="0"/>
      <w:marBottom w:val="0"/>
      <w:divBdr>
        <w:top w:val="none" w:sz="0" w:space="0" w:color="auto"/>
        <w:left w:val="none" w:sz="0" w:space="0" w:color="auto"/>
        <w:bottom w:val="none" w:sz="0" w:space="0" w:color="auto"/>
        <w:right w:val="none" w:sz="0" w:space="0" w:color="auto"/>
      </w:divBdr>
    </w:div>
    <w:div w:id="937563655">
      <w:bodyDiv w:val="1"/>
      <w:marLeft w:val="0"/>
      <w:marRight w:val="0"/>
      <w:marTop w:val="0"/>
      <w:marBottom w:val="0"/>
      <w:divBdr>
        <w:top w:val="none" w:sz="0" w:space="0" w:color="auto"/>
        <w:left w:val="none" w:sz="0" w:space="0" w:color="auto"/>
        <w:bottom w:val="none" w:sz="0" w:space="0" w:color="auto"/>
        <w:right w:val="none" w:sz="0" w:space="0" w:color="auto"/>
      </w:divBdr>
    </w:div>
    <w:div w:id="950741832">
      <w:bodyDiv w:val="1"/>
      <w:marLeft w:val="0"/>
      <w:marRight w:val="0"/>
      <w:marTop w:val="0"/>
      <w:marBottom w:val="0"/>
      <w:divBdr>
        <w:top w:val="none" w:sz="0" w:space="0" w:color="auto"/>
        <w:left w:val="none" w:sz="0" w:space="0" w:color="auto"/>
        <w:bottom w:val="none" w:sz="0" w:space="0" w:color="auto"/>
        <w:right w:val="none" w:sz="0" w:space="0" w:color="auto"/>
      </w:divBdr>
    </w:div>
    <w:div w:id="1007640141">
      <w:bodyDiv w:val="1"/>
      <w:marLeft w:val="0"/>
      <w:marRight w:val="0"/>
      <w:marTop w:val="0"/>
      <w:marBottom w:val="0"/>
      <w:divBdr>
        <w:top w:val="none" w:sz="0" w:space="0" w:color="auto"/>
        <w:left w:val="none" w:sz="0" w:space="0" w:color="auto"/>
        <w:bottom w:val="none" w:sz="0" w:space="0" w:color="auto"/>
        <w:right w:val="none" w:sz="0" w:space="0" w:color="auto"/>
      </w:divBdr>
    </w:div>
    <w:div w:id="1018121593">
      <w:bodyDiv w:val="1"/>
      <w:marLeft w:val="0"/>
      <w:marRight w:val="0"/>
      <w:marTop w:val="0"/>
      <w:marBottom w:val="0"/>
      <w:divBdr>
        <w:top w:val="none" w:sz="0" w:space="0" w:color="auto"/>
        <w:left w:val="none" w:sz="0" w:space="0" w:color="auto"/>
        <w:bottom w:val="none" w:sz="0" w:space="0" w:color="auto"/>
        <w:right w:val="none" w:sz="0" w:space="0" w:color="auto"/>
      </w:divBdr>
    </w:div>
    <w:div w:id="1047530954">
      <w:bodyDiv w:val="1"/>
      <w:marLeft w:val="0"/>
      <w:marRight w:val="0"/>
      <w:marTop w:val="0"/>
      <w:marBottom w:val="0"/>
      <w:divBdr>
        <w:top w:val="none" w:sz="0" w:space="0" w:color="auto"/>
        <w:left w:val="none" w:sz="0" w:space="0" w:color="auto"/>
        <w:bottom w:val="none" w:sz="0" w:space="0" w:color="auto"/>
        <w:right w:val="none" w:sz="0" w:space="0" w:color="auto"/>
      </w:divBdr>
    </w:div>
    <w:div w:id="1150319359">
      <w:bodyDiv w:val="1"/>
      <w:marLeft w:val="0"/>
      <w:marRight w:val="0"/>
      <w:marTop w:val="0"/>
      <w:marBottom w:val="0"/>
      <w:divBdr>
        <w:top w:val="none" w:sz="0" w:space="0" w:color="auto"/>
        <w:left w:val="none" w:sz="0" w:space="0" w:color="auto"/>
        <w:bottom w:val="none" w:sz="0" w:space="0" w:color="auto"/>
        <w:right w:val="none" w:sz="0" w:space="0" w:color="auto"/>
      </w:divBdr>
    </w:div>
    <w:div w:id="1221594674">
      <w:bodyDiv w:val="1"/>
      <w:marLeft w:val="0"/>
      <w:marRight w:val="0"/>
      <w:marTop w:val="0"/>
      <w:marBottom w:val="0"/>
      <w:divBdr>
        <w:top w:val="none" w:sz="0" w:space="0" w:color="auto"/>
        <w:left w:val="none" w:sz="0" w:space="0" w:color="auto"/>
        <w:bottom w:val="none" w:sz="0" w:space="0" w:color="auto"/>
        <w:right w:val="none" w:sz="0" w:space="0" w:color="auto"/>
      </w:divBdr>
    </w:div>
    <w:div w:id="1225486400">
      <w:bodyDiv w:val="1"/>
      <w:marLeft w:val="0"/>
      <w:marRight w:val="0"/>
      <w:marTop w:val="0"/>
      <w:marBottom w:val="0"/>
      <w:divBdr>
        <w:top w:val="none" w:sz="0" w:space="0" w:color="auto"/>
        <w:left w:val="none" w:sz="0" w:space="0" w:color="auto"/>
        <w:bottom w:val="none" w:sz="0" w:space="0" w:color="auto"/>
        <w:right w:val="none" w:sz="0" w:space="0" w:color="auto"/>
      </w:divBdr>
    </w:div>
    <w:div w:id="1227455900">
      <w:bodyDiv w:val="1"/>
      <w:marLeft w:val="0"/>
      <w:marRight w:val="0"/>
      <w:marTop w:val="0"/>
      <w:marBottom w:val="0"/>
      <w:divBdr>
        <w:top w:val="none" w:sz="0" w:space="0" w:color="auto"/>
        <w:left w:val="none" w:sz="0" w:space="0" w:color="auto"/>
        <w:bottom w:val="none" w:sz="0" w:space="0" w:color="auto"/>
        <w:right w:val="none" w:sz="0" w:space="0" w:color="auto"/>
      </w:divBdr>
      <w:divsChild>
        <w:div w:id="1705668471">
          <w:marLeft w:val="0"/>
          <w:marRight w:val="0"/>
          <w:marTop w:val="0"/>
          <w:marBottom w:val="0"/>
          <w:divBdr>
            <w:top w:val="none" w:sz="0" w:space="0" w:color="auto"/>
            <w:left w:val="none" w:sz="0" w:space="0" w:color="auto"/>
            <w:bottom w:val="none" w:sz="0" w:space="0" w:color="auto"/>
            <w:right w:val="none" w:sz="0" w:space="0" w:color="auto"/>
          </w:divBdr>
        </w:div>
      </w:divsChild>
    </w:div>
    <w:div w:id="1248687749">
      <w:bodyDiv w:val="1"/>
      <w:marLeft w:val="0"/>
      <w:marRight w:val="0"/>
      <w:marTop w:val="0"/>
      <w:marBottom w:val="0"/>
      <w:divBdr>
        <w:top w:val="none" w:sz="0" w:space="0" w:color="auto"/>
        <w:left w:val="none" w:sz="0" w:space="0" w:color="auto"/>
        <w:bottom w:val="none" w:sz="0" w:space="0" w:color="auto"/>
        <w:right w:val="none" w:sz="0" w:space="0" w:color="auto"/>
      </w:divBdr>
    </w:div>
    <w:div w:id="1260484161">
      <w:bodyDiv w:val="1"/>
      <w:marLeft w:val="0"/>
      <w:marRight w:val="0"/>
      <w:marTop w:val="0"/>
      <w:marBottom w:val="0"/>
      <w:divBdr>
        <w:top w:val="none" w:sz="0" w:space="0" w:color="auto"/>
        <w:left w:val="none" w:sz="0" w:space="0" w:color="auto"/>
        <w:bottom w:val="none" w:sz="0" w:space="0" w:color="auto"/>
        <w:right w:val="none" w:sz="0" w:space="0" w:color="auto"/>
      </w:divBdr>
    </w:div>
    <w:div w:id="1277056915">
      <w:bodyDiv w:val="1"/>
      <w:marLeft w:val="0"/>
      <w:marRight w:val="0"/>
      <w:marTop w:val="0"/>
      <w:marBottom w:val="0"/>
      <w:divBdr>
        <w:top w:val="none" w:sz="0" w:space="0" w:color="auto"/>
        <w:left w:val="none" w:sz="0" w:space="0" w:color="auto"/>
        <w:bottom w:val="none" w:sz="0" w:space="0" w:color="auto"/>
        <w:right w:val="none" w:sz="0" w:space="0" w:color="auto"/>
      </w:divBdr>
    </w:div>
    <w:div w:id="1306810295">
      <w:bodyDiv w:val="1"/>
      <w:marLeft w:val="0"/>
      <w:marRight w:val="0"/>
      <w:marTop w:val="0"/>
      <w:marBottom w:val="0"/>
      <w:divBdr>
        <w:top w:val="none" w:sz="0" w:space="0" w:color="auto"/>
        <w:left w:val="none" w:sz="0" w:space="0" w:color="auto"/>
        <w:bottom w:val="none" w:sz="0" w:space="0" w:color="auto"/>
        <w:right w:val="none" w:sz="0" w:space="0" w:color="auto"/>
      </w:divBdr>
    </w:div>
    <w:div w:id="1310594270">
      <w:bodyDiv w:val="1"/>
      <w:marLeft w:val="0"/>
      <w:marRight w:val="0"/>
      <w:marTop w:val="0"/>
      <w:marBottom w:val="0"/>
      <w:divBdr>
        <w:top w:val="none" w:sz="0" w:space="0" w:color="auto"/>
        <w:left w:val="none" w:sz="0" w:space="0" w:color="auto"/>
        <w:bottom w:val="none" w:sz="0" w:space="0" w:color="auto"/>
        <w:right w:val="none" w:sz="0" w:space="0" w:color="auto"/>
      </w:divBdr>
    </w:div>
    <w:div w:id="1314214703">
      <w:bodyDiv w:val="1"/>
      <w:marLeft w:val="0"/>
      <w:marRight w:val="0"/>
      <w:marTop w:val="0"/>
      <w:marBottom w:val="0"/>
      <w:divBdr>
        <w:top w:val="none" w:sz="0" w:space="0" w:color="auto"/>
        <w:left w:val="none" w:sz="0" w:space="0" w:color="auto"/>
        <w:bottom w:val="none" w:sz="0" w:space="0" w:color="auto"/>
        <w:right w:val="none" w:sz="0" w:space="0" w:color="auto"/>
      </w:divBdr>
      <w:divsChild>
        <w:div w:id="1968047846">
          <w:marLeft w:val="0"/>
          <w:marRight w:val="0"/>
          <w:marTop w:val="0"/>
          <w:marBottom w:val="0"/>
          <w:divBdr>
            <w:top w:val="single" w:sz="2" w:space="0" w:color="E3E3E3"/>
            <w:left w:val="single" w:sz="2" w:space="0" w:color="E3E3E3"/>
            <w:bottom w:val="single" w:sz="2" w:space="0" w:color="E3E3E3"/>
            <w:right w:val="single" w:sz="2" w:space="0" w:color="E3E3E3"/>
          </w:divBdr>
          <w:divsChild>
            <w:div w:id="475607360">
              <w:marLeft w:val="0"/>
              <w:marRight w:val="0"/>
              <w:marTop w:val="0"/>
              <w:marBottom w:val="0"/>
              <w:divBdr>
                <w:top w:val="single" w:sz="2" w:space="0" w:color="E3E3E3"/>
                <w:left w:val="single" w:sz="2" w:space="0" w:color="E3E3E3"/>
                <w:bottom w:val="single" w:sz="2" w:space="0" w:color="E3E3E3"/>
                <w:right w:val="single" w:sz="2" w:space="0" w:color="E3E3E3"/>
              </w:divBdr>
              <w:divsChild>
                <w:div w:id="1936595096">
                  <w:marLeft w:val="0"/>
                  <w:marRight w:val="0"/>
                  <w:marTop w:val="0"/>
                  <w:marBottom w:val="0"/>
                  <w:divBdr>
                    <w:top w:val="single" w:sz="2" w:space="0" w:color="E3E3E3"/>
                    <w:left w:val="single" w:sz="2" w:space="0" w:color="E3E3E3"/>
                    <w:bottom w:val="single" w:sz="2" w:space="0" w:color="E3E3E3"/>
                    <w:right w:val="single" w:sz="2" w:space="0" w:color="E3E3E3"/>
                  </w:divBdr>
                  <w:divsChild>
                    <w:div w:id="460854096">
                      <w:marLeft w:val="0"/>
                      <w:marRight w:val="0"/>
                      <w:marTop w:val="0"/>
                      <w:marBottom w:val="0"/>
                      <w:divBdr>
                        <w:top w:val="single" w:sz="2" w:space="0" w:color="E3E3E3"/>
                        <w:left w:val="single" w:sz="2" w:space="0" w:color="E3E3E3"/>
                        <w:bottom w:val="single" w:sz="2" w:space="0" w:color="E3E3E3"/>
                        <w:right w:val="single" w:sz="2" w:space="0" w:color="E3E3E3"/>
                      </w:divBdr>
                      <w:divsChild>
                        <w:div w:id="1436051684">
                          <w:marLeft w:val="0"/>
                          <w:marRight w:val="0"/>
                          <w:marTop w:val="0"/>
                          <w:marBottom w:val="0"/>
                          <w:divBdr>
                            <w:top w:val="single" w:sz="2" w:space="0" w:color="E3E3E3"/>
                            <w:left w:val="single" w:sz="2" w:space="0" w:color="E3E3E3"/>
                            <w:bottom w:val="single" w:sz="2" w:space="0" w:color="E3E3E3"/>
                            <w:right w:val="single" w:sz="2" w:space="0" w:color="E3E3E3"/>
                          </w:divBdr>
                          <w:divsChild>
                            <w:div w:id="1321040640">
                              <w:marLeft w:val="0"/>
                              <w:marRight w:val="0"/>
                              <w:marTop w:val="100"/>
                              <w:marBottom w:val="100"/>
                              <w:divBdr>
                                <w:top w:val="single" w:sz="2" w:space="0" w:color="E3E3E3"/>
                                <w:left w:val="single" w:sz="2" w:space="0" w:color="E3E3E3"/>
                                <w:bottom w:val="single" w:sz="2" w:space="0" w:color="E3E3E3"/>
                                <w:right w:val="single" w:sz="2" w:space="0" w:color="E3E3E3"/>
                              </w:divBdr>
                              <w:divsChild>
                                <w:div w:id="228274265">
                                  <w:marLeft w:val="0"/>
                                  <w:marRight w:val="0"/>
                                  <w:marTop w:val="0"/>
                                  <w:marBottom w:val="0"/>
                                  <w:divBdr>
                                    <w:top w:val="single" w:sz="2" w:space="0" w:color="E3E3E3"/>
                                    <w:left w:val="single" w:sz="2" w:space="0" w:color="E3E3E3"/>
                                    <w:bottom w:val="single" w:sz="2" w:space="0" w:color="E3E3E3"/>
                                    <w:right w:val="single" w:sz="2" w:space="0" w:color="E3E3E3"/>
                                  </w:divBdr>
                                  <w:divsChild>
                                    <w:div w:id="2071077564">
                                      <w:marLeft w:val="0"/>
                                      <w:marRight w:val="0"/>
                                      <w:marTop w:val="0"/>
                                      <w:marBottom w:val="0"/>
                                      <w:divBdr>
                                        <w:top w:val="single" w:sz="2" w:space="0" w:color="E3E3E3"/>
                                        <w:left w:val="single" w:sz="2" w:space="0" w:color="E3E3E3"/>
                                        <w:bottom w:val="single" w:sz="2" w:space="0" w:color="E3E3E3"/>
                                        <w:right w:val="single" w:sz="2" w:space="0" w:color="E3E3E3"/>
                                      </w:divBdr>
                                      <w:divsChild>
                                        <w:div w:id="758721015">
                                          <w:marLeft w:val="0"/>
                                          <w:marRight w:val="0"/>
                                          <w:marTop w:val="0"/>
                                          <w:marBottom w:val="0"/>
                                          <w:divBdr>
                                            <w:top w:val="single" w:sz="2" w:space="0" w:color="E3E3E3"/>
                                            <w:left w:val="single" w:sz="2" w:space="0" w:color="E3E3E3"/>
                                            <w:bottom w:val="single" w:sz="2" w:space="0" w:color="E3E3E3"/>
                                            <w:right w:val="single" w:sz="2" w:space="0" w:color="E3E3E3"/>
                                          </w:divBdr>
                                          <w:divsChild>
                                            <w:div w:id="1739329952">
                                              <w:marLeft w:val="0"/>
                                              <w:marRight w:val="0"/>
                                              <w:marTop w:val="0"/>
                                              <w:marBottom w:val="0"/>
                                              <w:divBdr>
                                                <w:top w:val="single" w:sz="2" w:space="0" w:color="E3E3E3"/>
                                                <w:left w:val="single" w:sz="2" w:space="0" w:color="E3E3E3"/>
                                                <w:bottom w:val="single" w:sz="2" w:space="0" w:color="E3E3E3"/>
                                                <w:right w:val="single" w:sz="2" w:space="0" w:color="E3E3E3"/>
                                              </w:divBdr>
                                              <w:divsChild>
                                                <w:div w:id="1277836688">
                                                  <w:marLeft w:val="0"/>
                                                  <w:marRight w:val="0"/>
                                                  <w:marTop w:val="0"/>
                                                  <w:marBottom w:val="0"/>
                                                  <w:divBdr>
                                                    <w:top w:val="single" w:sz="2" w:space="0" w:color="E3E3E3"/>
                                                    <w:left w:val="single" w:sz="2" w:space="0" w:color="E3E3E3"/>
                                                    <w:bottom w:val="single" w:sz="2" w:space="0" w:color="E3E3E3"/>
                                                    <w:right w:val="single" w:sz="2" w:space="0" w:color="E3E3E3"/>
                                                  </w:divBdr>
                                                  <w:divsChild>
                                                    <w:div w:id="7551576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682826933">
          <w:marLeft w:val="0"/>
          <w:marRight w:val="0"/>
          <w:marTop w:val="0"/>
          <w:marBottom w:val="0"/>
          <w:divBdr>
            <w:top w:val="none" w:sz="0" w:space="0" w:color="auto"/>
            <w:left w:val="none" w:sz="0" w:space="0" w:color="auto"/>
            <w:bottom w:val="none" w:sz="0" w:space="0" w:color="auto"/>
            <w:right w:val="none" w:sz="0" w:space="0" w:color="auto"/>
          </w:divBdr>
        </w:div>
      </w:divsChild>
    </w:div>
    <w:div w:id="1315647164">
      <w:bodyDiv w:val="1"/>
      <w:marLeft w:val="0"/>
      <w:marRight w:val="0"/>
      <w:marTop w:val="0"/>
      <w:marBottom w:val="0"/>
      <w:divBdr>
        <w:top w:val="none" w:sz="0" w:space="0" w:color="auto"/>
        <w:left w:val="none" w:sz="0" w:space="0" w:color="auto"/>
        <w:bottom w:val="none" w:sz="0" w:space="0" w:color="auto"/>
        <w:right w:val="none" w:sz="0" w:space="0" w:color="auto"/>
      </w:divBdr>
      <w:divsChild>
        <w:div w:id="946078479">
          <w:marLeft w:val="0"/>
          <w:marRight w:val="0"/>
          <w:marTop w:val="0"/>
          <w:marBottom w:val="0"/>
          <w:divBdr>
            <w:top w:val="none" w:sz="0" w:space="0" w:color="auto"/>
            <w:left w:val="none" w:sz="0" w:space="0" w:color="auto"/>
            <w:bottom w:val="none" w:sz="0" w:space="0" w:color="auto"/>
            <w:right w:val="none" w:sz="0" w:space="0" w:color="auto"/>
          </w:divBdr>
          <w:divsChild>
            <w:div w:id="134782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243279">
      <w:bodyDiv w:val="1"/>
      <w:marLeft w:val="0"/>
      <w:marRight w:val="0"/>
      <w:marTop w:val="0"/>
      <w:marBottom w:val="0"/>
      <w:divBdr>
        <w:top w:val="none" w:sz="0" w:space="0" w:color="auto"/>
        <w:left w:val="none" w:sz="0" w:space="0" w:color="auto"/>
        <w:bottom w:val="none" w:sz="0" w:space="0" w:color="auto"/>
        <w:right w:val="none" w:sz="0" w:space="0" w:color="auto"/>
      </w:divBdr>
    </w:div>
    <w:div w:id="1354500657">
      <w:bodyDiv w:val="1"/>
      <w:marLeft w:val="0"/>
      <w:marRight w:val="0"/>
      <w:marTop w:val="0"/>
      <w:marBottom w:val="0"/>
      <w:divBdr>
        <w:top w:val="none" w:sz="0" w:space="0" w:color="auto"/>
        <w:left w:val="none" w:sz="0" w:space="0" w:color="auto"/>
        <w:bottom w:val="none" w:sz="0" w:space="0" w:color="auto"/>
        <w:right w:val="none" w:sz="0" w:space="0" w:color="auto"/>
      </w:divBdr>
    </w:div>
    <w:div w:id="1374502834">
      <w:bodyDiv w:val="1"/>
      <w:marLeft w:val="0"/>
      <w:marRight w:val="0"/>
      <w:marTop w:val="0"/>
      <w:marBottom w:val="0"/>
      <w:divBdr>
        <w:top w:val="none" w:sz="0" w:space="0" w:color="auto"/>
        <w:left w:val="none" w:sz="0" w:space="0" w:color="auto"/>
        <w:bottom w:val="none" w:sz="0" w:space="0" w:color="auto"/>
        <w:right w:val="none" w:sz="0" w:space="0" w:color="auto"/>
      </w:divBdr>
    </w:div>
    <w:div w:id="1391415284">
      <w:bodyDiv w:val="1"/>
      <w:marLeft w:val="0"/>
      <w:marRight w:val="0"/>
      <w:marTop w:val="0"/>
      <w:marBottom w:val="0"/>
      <w:divBdr>
        <w:top w:val="none" w:sz="0" w:space="0" w:color="auto"/>
        <w:left w:val="none" w:sz="0" w:space="0" w:color="auto"/>
        <w:bottom w:val="none" w:sz="0" w:space="0" w:color="auto"/>
        <w:right w:val="none" w:sz="0" w:space="0" w:color="auto"/>
      </w:divBdr>
    </w:div>
    <w:div w:id="1408772284">
      <w:bodyDiv w:val="1"/>
      <w:marLeft w:val="0"/>
      <w:marRight w:val="0"/>
      <w:marTop w:val="0"/>
      <w:marBottom w:val="0"/>
      <w:divBdr>
        <w:top w:val="none" w:sz="0" w:space="0" w:color="auto"/>
        <w:left w:val="none" w:sz="0" w:space="0" w:color="auto"/>
        <w:bottom w:val="none" w:sz="0" w:space="0" w:color="auto"/>
        <w:right w:val="none" w:sz="0" w:space="0" w:color="auto"/>
      </w:divBdr>
    </w:div>
    <w:div w:id="1420836334">
      <w:bodyDiv w:val="1"/>
      <w:marLeft w:val="0"/>
      <w:marRight w:val="0"/>
      <w:marTop w:val="0"/>
      <w:marBottom w:val="0"/>
      <w:divBdr>
        <w:top w:val="none" w:sz="0" w:space="0" w:color="auto"/>
        <w:left w:val="none" w:sz="0" w:space="0" w:color="auto"/>
        <w:bottom w:val="none" w:sz="0" w:space="0" w:color="auto"/>
        <w:right w:val="none" w:sz="0" w:space="0" w:color="auto"/>
      </w:divBdr>
    </w:div>
    <w:div w:id="1444959910">
      <w:bodyDiv w:val="1"/>
      <w:marLeft w:val="0"/>
      <w:marRight w:val="0"/>
      <w:marTop w:val="0"/>
      <w:marBottom w:val="0"/>
      <w:divBdr>
        <w:top w:val="none" w:sz="0" w:space="0" w:color="auto"/>
        <w:left w:val="none" w:sz="0" w:space="0" w:color="auto"/>
        <w:bottom w:val="none" w:sz="0" w:space="0" w:color="auto"/>
        <w:right w:val="none" w:sz="0" w:space="0" w:color="auto"/>
      </w:divBdr>
    </w:div>
    <w:div w:id="1466121972">
      <w:bodyDiv w:val="1"/>
      <w:marLeft w:val="0"/>
      <w:marRight w:val="0"/>
      <w:marTop w:val="0"/>
      <w:marBottom w:val="0"/>
      <w:divBdr>
        <w:top w:val="none" w:sz="0" w:space="0" w:color="auto"/>
        <w:left w:val="none" w:sz="0" w:space="0" w:color="auto"/>
        <w:bottom w:val="none" w:sz="0" w:space="0" w:color="auto"/>
        <w:right w:val="none" w:sz="0" w:space="0" w:color="auto"/>
      </w:divBdr>
      <w:divsChild>
        <w:div w:id="924798427">
          <w:marLeft w:val="0"/>
          <w:marRight w:val="0"/>
          <w:marTop w:val="0"/>
          <w:marBottom w:val="0"/>
          <w:divBdr>
            <w:top w:val="single" w:sz="2" w:space="0" w:color="auto"/>
            <w:left w:val="single" w:sz="2" w:space="0" w:color="auto"/>
            <w:bottom w:val="single" w:sz="6" w:space="0" w:color="auto"/>
            <w:right w:val="single" w:sz="2" w:space="0" w:color="auto"/>
          </w:divBdr>
          <w:divsChild>
            <w:div w:id="728189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964261181">
                  <w:marLeft w:val="0"/>
                  <w:marRight w:val="0"/>
                  <w:marTop w:val="0"/>
                  <w:marBottom w:val="0"/>
                  <w:divBdr>
                    <w:top w:val="single" w:sz="2" w:space="0" w:color="D9D9E3"/>
                    <w:left w:val="single" w:sz="2" w:space="0" w:color="D9D9E3"/>
                    <w:bottom w:val="single" w:sz="2" w:space="0" w:color="D9D9E3"/>
                    <w:right w:val="single" w:sz="2" w:space="0" w:color="D9D9E3"/>
                  </w:divBdr>
                  <w:divsChild>
                    <w:div w:id="1656031529">
                      <w:marLeft w:val="0"/>
                      <w:marRight w:val="0"/>
                      <w:marTop w:val="0"/>
                      <w:marBottom w:val="0"/>
                      <w:divBdr>
                        <w:top w:val="single" w:sz="2" w:space="0" w:color="D9D9E3"/>
                        <w:left w:val="single" w:sz="2" w:space="0" w:color="D9D9E3"/>
                        <w:bottom w:val="single" w:sz="2" w:space="0" w:color="D9D9E3"/>
                        <w:right w:val="single" w:sz="2" w:space="0" w:color="D9D9E3"/>
                      </w:divBdr>
                      <w:divsChild>
                        <w:div w:id="1496146970">
                          <w:marLeft w:val="0"/>
                          <w:marRight w:val="0"/>
                          <w:marTop w:val="0"/>
                          <w:marBottom w:val="0"/>
                          <w:divBdr>
                            <w:top w:val="single" w:sz="2" w:space="0" w:color="D9D9E3"/>
                            <w:left w:val="single" w:sz="2" w:space="0" w:color="D9D9E3"/>
                            <w:bottom w:val="single" w:sz="2" w:space="0" w:color="D9D9E3"/>
                            <w:right w:val="single" w:sz="2" w:space="0" w:color="D9D9E3"/>
                          </w:divBdr>
                          <w:divsChild>
                            <w:div w:id="17088695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73210084">
      <w:bodyDiv w:val="1"/>
      <w:marLeft w:val="0"/>
      <w:marRight w:val="0"/>
      <w:marTop w:val="0"/>
      <w:marBottom w:val="0"/>
      <w:divBdr>
        <w:top w:val="none" w:sz="0" w:space="0" w:color="auto"/>
        <w:left w:val="none" w:sz="0" w:space="0" w:color="auto"/>
        <w:bottom w:val="none" w:sz="0" w:space="0" w:color="auto"/>
        <w:right w:val="none" w:sz="0" w:space="0" w:color="auto"/>
      </w:divBdr>
    </w:div>
    <w:div w:id="1480346027">
      <w:bodyDiv w:val="1"/>
      <w:marLeft w:val="0"/>
      <w:marRight w:val="0"/>
      <w:marTop w:val="0"/>
      <w:marBottom w:val="0"/>
      <w:divBdr>
        <w:top w:val="none" w:sz="0" w:space="0" w:color="auto"/>
        <w:left w:val="none" w:sz="0" w:space="0" w:color="auto"/>
        <w:bottom w:val="none" w:sz="0" w:space="0" w:color="auto"/>
        <w:right w:val="none" w:sz="0" w:space="0" w:color="auto"/>
      </w:divBdr>
    </w:div>
    <w:div w:id="1530797613">
      <w:bodyDiv w:val="1"/>
      <w:marLeft w:val="0"/>
      <w:marRight w:val="0"/>
      <w:marTop w:val="0"/>
      <w:marBottom w:val="0"/>
      <w:divBdr>
        <w:top w:val="none" w:sz="0" w:space="0" w:color="auto"/>
        <w:left w:val="none" w:sz="0" w:space="0" w:color="auto"/>
        <w:bottom w:val="none" w:sz="0" w:space="0" w:color="auto"/>
        <w:right w:val="none" w:sz="0" w:space="0" w:color="auto"/>
      </w:divBdr>
    </w:div>
    <w:div w:id="1533229355">
      <w:bodyDiv w:val="1"/>
      <w:marLeft w:val="0"/>
      <w:marRight w:val="0"/>
      <w:marTop w:val="0"/>
      <w:marBottom w:val="0"/>
      <w:divBdr>
        <w:top w:val="none" w:sz="0" w:space="0" w:color="auto"/>
        <w:left w:val="none" w:sz="0" w:space="0" w:color="auto"/>
        <w:bottom w:val="none" w:sz="0" w:space="0" w:color="auto"/>
        <w:right w:val="none" w:sz="0" w:space="0" w:color="auto"/>
      </w:divBdr>
    </w:div>
    <w:div w:id="1579899829">
      <w:bodyDiv w:val="1"/>
      <w:marLeft w:val="0"/>
      <w:marRight w:val="0"/>
      <w:marTop w:val="0"/>
      <w:marBottom w:val="0"/>
      <w:divBdr>
        <w:top w:val="none" w:sz="0" w:space="0" w:color="auto"/>
        <w:left w:val="none" w:sz="0" w:space="0" w:color="auto"/>
        <w:bottom w:val="none" w:sz="0" w:space="0" w:color="auto"/>
        <w:right w:val="none" w:sz="0" w:space="0" w:color="auto"/>
      </w:divBdr>
    </w:div>
    <w:div w:id="1589197959">
      <w:bodyDiv w:val="1"/>
      <w:marLeft w:val="0"/>
      <w:marRight w:val="0"/>
      <w:marTop w:val="0"/>
      <w:marBottom w:val="0"/>
      <w:divBdr>
        <w:top w:val="none" w:sz="0" w:space="0" w:color="auto"/>
        <w:left w:val="none" w:sz="0" w:space="0" w:color="auto"/>
        <w:bottom w:val="none" w:sz="0" w:space="0" w:color="auto"/>
        <w:right w:val="none" w:sz="0" w:space="0" w:color="auto"/>
      </w:divBdr>
    </w:div>
    <w:div w:id="1634167715">
      <w:bodyDiv w:val="1"/>
      <w:marLeft w:val="0"/>
      <w:marRight w:val="0"/>
      <w:marTop w:val="0"/>
      <w:marBottom w:val="0"/>
      <w:divBdr>
        <w:top w:val="none" w:sz="0" w:space="0" w:color="auto"/>
        <w:left w:val="none" w:sz="0" w:space="0" w:color="auto"/>
        <w:bottom w:val="none" w:sz="0" w:space="0" w:color="auto"/>
        <w:right w:val="none" w:sz="0" w:space="0" w:color="auto"/>
      </w:divBdr>
    </w:div>
    <w:div w:id="1713192841">
      <w:bodyDiv w:val="1"/>
      <w:marLeft w:val="0"/>
      <w:marRight w:val="0"/>
      <w:marTop w:val="0"/>
      <w:marBottom w:val="0"/>
      <w:divBdr>
        <w:top w:val="none" w:sz="0" w:space="0" w:color="auto"/>
        <w:left w:val="none" w:sz="0" w:space="0" w:color="auto"/>
        <w:bottom w:val="none" w:sz="0" w:space="0" w:color="auto"/>
        <w:right w:val="none" w:sz="0" w:space="0" w:color="auto"/>
      </w:divBdr>
      <w:divsChild>
        <w:div w:id="2137872125">
          <w:marLeft w:val="0"/>
          <w:marRight w:val="0"/>
          <w:marTop w:val="0"/>
          <w:marBottom w:val="0"/>
          <w:divBdr>
            <w:top w:val="single" w:sz="2" w:space="0" w:color="D9D9E3"/>
            <w:left w:val="single" w:sz="2" w:space="0" w:color="D9D9E3"/>
            <w:bottom w:val="single" w:sz="2" w:space="0" w:color="D9D9E3"/>
            <w:right w:val="single" w:sz="2" w:space="0" w:color="D9D9E3"/>
          </w:divBdr>
          <w:divsChild>
            <w:div w:id="532310350">
              <w:marLeft w:val="0"/>
              <w:marRight w:val="0"/>
              <w:marTop w:val="0"/>
              <w:marBottom w:val="0"/>
              <w:divBdr>
                <w:top w:val="single" w:sz="2" w:space="0" w:color="D9D9E3"/>
                <w:left w:val="single" w:sz="2" w:space="0" w:color="D9D9E3"/>
                <w:bottom w:val="single" w:sz="2" w:space="0" w:color="D9D9E3"/>
                <w:right w:val="single" w:sz="2" w:space="0" w:color="D9D9E3"/>
              </w:divBdr>
              <w:divsChild>
                <w:div w:id="1376848821">
                  <w:marLeft w:val="0"/>
                  <w:marRight w:val="0"/>
                  <w:marTop w:val="0"/>
                  <w:marBottom w:val="0"/>
                  <w:divBdr>
                    <w:top w:val="single" w:sz="2" w:space="0" w:color="D9D9E3"/>
                    <w:left w:val="single" w:sz="2" w:space="0" w:color="D9D9E3"/>
                    <w:bottom w:val="single" w:sz="2" w:space="0" w:color="D9D9E3"/>
                    <w:right w:val="single" w:sz="2" w:space="0" w:color="D9D9E3"/>
                  </w:divBdr>
                  <w:divsChild>
                    <w:div w:id="1445150890">
                      <w:marLeft w:val="0"/>
                      <w:marRight w:val="0"/>
                      <w:marTop w:val="0"/>
                      <w:marBottom w:val="0"/>
                      <w:divBdr>
                        <w:top w:val="single" w:sz="2" w:space="0" w:color="D9D9E3"/>
                        <w:left w:val="single" w:sz="2" w:space="0" w:color="D9D9E3"/>
                        <w:bottom w:val="single" w:sz="2" w:space="0" w:color="D9D9E3"/>
                        <w:right w:val="single" w:sz="2" w:space="0" w:color="D9D9E3"/>
                      </w:divBdr>
                      <w:divsChild>
                        <w:div w:id="1937401231">
                          <w:marLeft w:val="0"/>
                          <w:marRight w:val="0"/>
                          <w:marTop w:val="0"/>
                          <w:marBottom w:val="0"/>
                          <w:divBdr>
                            <w:top w:val="single" w:sz="2" w:space="0" w:color="auto"/>
                            <w:left w:val="single" w:sz="2" w:space="0" w:color="auto"/>
                            <w:bottom w:val="single" w:sz="6" w:space="0" w:color="auto"/>
                            <w:right w:val="single" w:sz="2" w:space="0" w:color="auto"/>
                          </w:divBdr>
                          <w:divsChild>
                            <w:div w:id="9837778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428697">
                                  <w:marLeft w:val="0"/>
                                  <w:marRight w:val="0"/>
                                  <w:marTop w:val="0"/>
                                  <w:marBottom w:val="0"/>
                                  <w:divBdr>
                                    <w:top w:val="single" w:sz="2" w:space="0" w:color="D9D9E3"/>
                                    <w:left w:val="single" w:sz="2" w:space="0" w:color="D9D9E3"/>
                                    <w:bottom w:val="single" w:sz="2" w:space="0" w:color="D9D9E3"/>
                                    <w:right w:val="single" w:sz="2" w:space="0" w:color="D9D9E3"/>
                                  </w:divBdr>
                                  <w:divsChild>
                                    <w:div w:id="1517646538">
                                      <w:marLeft w:val="0"/>
                                      <w:marRight w:val="0"/>
                                      <w:marTop w:val="0"/>
                                      <w:marBottom w:val="0"/>
                                      <w:divBdr>
                                        <w:top w:val="single" w:sz="2" w:space="0" w:color="D9D9E3"/>
                                        <w:left w:val="single" w:sz="2" w:space="0" w:color="D9D9E3"/>
                                        <w:bottom w:val="single" w:sz="2" w:space="0" w:color="D9D9E3"/>
                                        <w:right w:val="single" w:sz="2" w:space="0" w:color="D9D9E3"/>
                                      </w:divBdr>
                                      <w:divsChild>
                                        <w:div w:id="1350832755">
                                          <w:marLeft w:val="0"/>
                                          <w:marRight w:val="0"/>
                                          <w:marTop w:val="0"/>
                                          <w:marBottom w:val="0"/>
                                          <w:divBdr>
                                            <w:top w:val="single" w:sz="2" w:space="0" w:color="D9D9E3"/>
                                            <w:left w:val="single" w:sz="2" w:space="0" w:color="D9D9E3"/>
                                            <w:bottom w:val="single" w:sz="2" w:space="0" w:color="D9D9E3"/>
                                            <w:right w:val="single" w:sz="2" w:space="0" w:color="D9D9E3"/>
                                          </w:divBdr>
                                          <w:divsChild>
                                            <w:div w:id="18964296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56463061">
          <w:marLeft w:val="0"/>
          <w:marRight w:val="0"/>
          <w:marTop w:val="0"/>
          <w:marBottom w:val="0"/>
          <w:divBdr>
            <w:top w:val="none" w:sz="0" w:space="0" w:color="auto"/>
            <w:left w:val="none" w:sz="0" w:space="0" w:color="auto"/>
            <w:bottom w:val="none" w:sz="0" w:space="0" w:color="auto"/>
            <w:right w:val="none" w:sz="0" w:space="0" w:color="auto"/>
          </w:divBdr>
          <w:divsChild>
            <w:div w:id="1526940860">
              <w:marLeft w:val="0"/>
              <w:marRight w:val="0"/>
              <w:marTop w:val="0"/>
              <w:marBottom w:val="0"/>
              <w:divBdr>
                <w:top w:val="single" w:sz="2" w:space="0" w:color="D9D9E3"/>
                <w:left w:val="single" w:sz="2" w:space="0" w:color="D9D9E3"/>
                <w:bottom w:val="single" w:sz="2" w:space="0" w:color="D9D9E3"/>
                <w:right w:val="single" w:sz="2" w:space="0" w:color="D9D9E3"/>
              </w:divBdr>
              <w:divsChild>
                <w:div w:id="96565006">
                  <w:marLeft w:val="0"/>
                  <w:marRight w:val="0"/>
                  <w:marTop w:val="0"/>
                  <w:marBottom w:val="0"/>
                  <w:divBdr>
                    <w:top w:val="single" w:sz="2" w:space="0" w:color="D9D9E3"/>
                    <w:left w:val="single" w:sz="2" w:space="0" w:color="D9D9E3"/>
                    <w:bottom w:val="single" w:sz="2" w:space="0" w:color="D9D9E3"/>
                    <w:right w:val="single" w:sz="2" w:space="0" w:color="D9D9E3"/>
                  </w:divBdr>
                  <w:divsChild>
                    <w:div w:id="519899046">
                      <w:marLeft w:val="0"/>
                      <w:marRight w:val="0"/>
                      <w:marTop w:val="0"/>
                      <w:marBottom w:val="0"/>
                      <w:divBdr>
                        <w:top w:val="single" w:sz="2" w:space="0" w:color="D9D9E3"/>
                        <w:left w:val="single" w:sz="2" w:space="0" w:color="D9D9E3"/>
                        <w:bottom w:val="single" w:sz="2" w:space="0" w:color="D9D9E3"/>
                        <w:right w:val="single" w:sz="2" w:space="0" w:color="D9D9E3"/>
                      </w:divBdr>
                      <w:divsChild>
                        <w:div w:id="12850404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6582915">
                  <w:marLeft w:val="0"/>
                  <w:marRight w:val="0"/>
                  <w:marTop w:val="0"/>
                  <w:marBottom w:val="0"/>
                  <w:divBdr>
                    <w:top w:val="none" w:sz="0" w:space="0" w:color="auto"/>
                    <w:left w:val="none" w:sz="0" w:space="0" w:color="auto"/>
                    <w:bottom w:val="none" w:sz="0" w:space="0" w:color="auto"/>
                    <w:right w:val="none" w:sz="0" w:space="0" w:color="auto"/>
                  </w:divBdr>
                  <w:divsChild>
                    <w:div w:id="1154838958">
                      <w:marLeft w:val="0"/>
                      <w:marRight w:val="0"/>
                      <w:marTop w:val="0"/>
                      <w:marBottom w:val="0"/>
                      <w:divBdr>
                        <w:top w:val="none" w:sz="0" w:space="0" w:color="auto"/>
                        <w:left w:val="none" w:sz="0" w:space="0" w:color="auto"/>
                        <w:bottom w:val="none" w:sz="0" w:space="0" w:color="auto"/>
                        <w:right w:val="none" w:sz="0" w:space="0" w:color="auto"/>
                      </w:divBdr>
                      <w:divsChild>
                        <w:div w:id="1616981521">
                          <w:marLeft w:val="0"/>
                          <w:marRight w:val="0"/>
                          <w:marTop w:val="0"/>
                          <w:marBottom w:val="0"/>
                          <w:divBdr>
                            <w:top w:val="none" w:sz="0" w:space="0" w:color="auto"/>
                            <w:left w:val="none" w:sz="0" w:space="0" w:color="auto"/>
                            <w:bottom w:val="none" w:sz="0" w:space="0" w:color="auto"/>
                            <w:right w:val="none" w:sz="0" w:space="0" w:color="auto"/>
                          </w:divBdr>
                          <w:divsChild>
                            <w:div w:id="264657378">
                              <w:marLeft w:val="0"/>
                              <w:marRight w:val="0"/>
                              <w:marTop w:val="0"/>
                              <w:marBottom w:val="0"/>
                              <w:divBdr>
                                <w:top w:val="none" w:sz="0" w:space="0" w:color="auto"/>
                                <w:left w:val="none" w:sz="0" w:space="0" w:color="auto"/>
                                <w:bottom w:val="none" w:sz="0" w:space="0" w:color="auto"/>
                                <w:right w:val="none" w:sz="0" w:space="0" w:color="auto"/>
                              </w:divBdr>
                              <w:divsChild>
                                <w:div w:id="419642639">
                                  <w:marLeft w:val="0"/>
                                  <w:marRight w:val="0"/>
                                  <w:marTop w:val="0"/>
                                  <w:marBottom w:val="0"/>
                                  <w:divBdr>
                                    <w:top w:val="none" w:sz="0" w:space="0" w:color="auto"/>
                                    <w:left w:val="none" w:sz="0" w:space="0" w:color="auto"/>
                                    <w:bottom w:val="none" w:sz="0" w:space="0" w:color="auto"/>
                                    <w:right w:val="none" w:sz="0" w:space="0" w:color="auto"/>
                                  </w:divBdr>
                                  <w:divsChild>
                                    <w:div w:id="1657538241">
                                      <w:marLeft w:val="0"/>
                                      <w:marRight w:val="0"/>
                                      <w:marTop w:val="0"/>
                                      <w:marBottom w:val="0"/>
                                      <w:divBdr>
                                        <w:top w:val="none" w:sz="0" w:space="0" w:color="auto"/>
                                        <w:left w:val="none" w:sz="0" w:space="0" w:color="auto"/>
                                        <w:bottom w:val="none" w:sz="0" w:space="0" w:color="auto"/>
                                        <w:right w:val="none" w:sz="0" w:space="0" w:color="auto"/>
                                      </w:divBdr>
                                      <w:divsChild>
                                        <w:div w:id="584726304">
                                          <w:marLeft w:val="0"/>
                                          <w:marRight w:val="0"/>
                                          <w:marTop w:val="0"/>
                                          <w:marBottom w:val="0"/>
                                          <w:divBdr>
                                            <w:top w:val="none" w:sz="0" w:space="0" w:color="auto"/>
                                            <w:left w:val="none" w:sz="0" w:space="0" w:color="auto"/>
                                            <w:bottom w:val="none" w:sz="0" w:space="0" w:color="auto"/>
                                            <w:right w:val="none" w:sz="0" w:space="0" w:color="auto"/>
                                          </w:divBdr>
                                          <w:divsChild>
                                            <w:div w:id="179855341">
                                              <w:marLeft w:val="0"/>
                                              <w:marRight w:val="0"/>
                                              <w:marTop w:val="0"/>
                                              <w:marBottom w:val="0"/>
                                              <w:divBdr>
                                                <w:top w:val="none" w:sz="0" w:space="0" w:color="auto"/>
                                                <w:left w:val="none" w:sz="0" w:space="0" w:color="auto"/>
                                                <w:bottom w:val="none" w:sz="0" w:space="0" w:color="auto"/>
                                                <w:right w:val="none" w:sz="0" w:space="0" w:color="auto"/>
                                              </w:divBdr>
                                              <w:divsChild>
                                                <w:div w:id="616528738">
                                                  <w:marLeft w:val="0"/>
                                                  <w:marRight w:val="0"/>
                                                  <w:marTop w:val="0"/>
                                                  <w:marBottom w:val="0"/>
                                                  <w:divBdr>
                                                    <w:top w:val="none" w:sz="0" w:space="0" w:color="auto"/>
                                                    <w:left w:val="none" w:sz="0" w:space="0" w:color="auto"/>
                                                    <w:bottom w:val="none" w:sz="0" w:space="0" w:color="auto"/>
                                                    <w:right w:val="none" w:sz="0" w:space="0" w:color="auto"/>
                                                  </w:divBdr>
                                                  <w:divsChild>
                                                    <w:div w:id="37557791">
                                                      <w:marLeft w:val="0"/>
                                                      <w:marRight w:val="0"/>
                                                      <w:marTop w:val="0"/>
                                                      <w:marBottom w:val="0"/>
                                                      <w:divBdr>
                                                        <w:top w:val="none" w:sz="0" w:space="0" w:color="auto"/>
                                                        <w:left w:val="none" w:sz="0" w:space="0" w:color="auto"/>
                                                        <w:bottom w:val="none" w:sz="0" w:space="0" w:color="auto"/>
                                                        <w:right w:val="none" w:sz="0" w:space="0" w:color="auto"/>
                                                      </w:divBdr>
                                                      <w:divsChild>
                                                        <w:div w:id="833297427">
                                                          <w:marLeft w:val="0"/>
                                                          <w:marRight w:val="0"/>
                                                          <w:marTop w:val="0"/>
                                                          <w:marBottom w:val="0"/>
                                                          <w:divBdr>
                                                            <w:top w:val="none" w:sz="0" w:space="0" w:color="auto"/>
                                                            <w:left w:val="none" w:sz="0" w:space="0" w:color="auto"/>
                                                            <w:bottom w:val="none" w:sz="0" w:space="0" w:color="auto"/>
                                                            <w:right w:val="none" w:sz="0" w:space="0" w:color="auto"/>
                                                          </w:divBdr>
                                                          <w:divsChild>
                                                            <w:div w:id="1695693586">
                                                              <w:marLeft w:val="0"/>
                                                              <w:marRight w:val="0"/>
                                                              <w:marTop w:val="0"/>
                                                              <w:marBottom w:val="0"/>
                                                              <w:divBdr>
                                                                <w:top w:val="none" w:sz="0" w:space="0" w:color="auto"/>
                                                                <w:left w:val="none" w:sz="0" w:space="0" w:color="auto"/>
                                                                <w:bottom w:val="none" w:sz="0" w:space="0" w:color="auto"/>
                                                                <w:right w:val="none" w:sz="0" w:space="0" w:color="auto"/>
                                                              </w:divBdr>
                                                              <w:divsChild>
                                                                <w:div w:id="1301379373">
                                                                  <w:marLeft w:val="0"/>
                                                                  <w:marRight w:val="0"/>
                                                                  <w:marTop w:val="0"/>
                                                                  <w:marBottom w:val="0"/>
                                                                  <w:divBdr>
                                                                    <w:top w:val="none" w:sz="0" w:space="0" w:color="auto"/>
                                                                    <w:left w:val="none" w:sz="0" w:space="0" w:color="auto"/>
                                                                    <w:bottom w:val="none" w:sz="0" w:space="0" w:color="auto"/>
                                                                    <w:right w:val="none" w:sz="0" w:space="0" w:color="auto"/>
                                                                  </w:divBdr>
                                                                  <w:divsChild>
                                                                    <w:div w:id="2082873768">
                                                                      <w:marLeft w:val="0"/>
                                                                      <w:marRight w:val="0"/>
                                                                      <w:marTop w:val="0"/>
                                                                      <w:marBottom w:val="0"/>
                                                                      <w:divBdr>
                                                                        <w:top w:val="none" w:sz="0" w:space="0" w:color="auto"/>
                                                                        <w:left w:val="none" w:sz="0" w:space="0" w:color="auto"/>
                                                                        <w:bottom w:val="none" w:sz="0" w:space="0" w:color="auto"/>
                                                                        <w:right w:val="none" w:sz="0" w:space="0" w:color="auto"/>
                                                                      </w:divBdr>
                                                                      <w:divsChild>
                                                                        <w:div w:id="188150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2238325">
      <w:bodyDiv w:val="1"/>
      <w:marLeft w:val="0"/>
      <w:marRight w:val="0"/>
      <w:marTop w:val="0"/>
      <w:marBottom w:val="0"/>
      <w:divBdr>
        <w:top w:val="none" w:sz="0" w:space="0" w:color="auto"/>
        <w:left w:val="none" w:sz="0" w:space="0" w:color="auto"/>
        <w:bottom w:val="none" w:sz="0" w:space="0" w:color="auto"/>
        <w:right w:val="none" w:sz="0" w:space="0" w:color="auto"/>
      </w:divBdr>
    </w:div>
    <w:div w:id="1757826483">
      <w:bodyDiv w:val="1"/>
      <w:marLeft w:val="0"/>
      <w:marRight w:val="0"/>
      <w:marTop w:val="0"/>
      <w:marBottom w:val="0"/>
      <w:divBdr>
        <w:top w:val="none" w:sz="0" w:space="0" w:color="auto"/>
        <w:left w:val="none" w:sz="0" w:space="0" w:color="auto"/>
        <w:bottom w:val="none" w:sz="0" w:space="0" w:color="auto"/>
        <w:right w:val="none" w:sz="0" w:space="0" w:color="auto"/>
      </w:divBdr>
    </w:div>
    <w:div w:id="1780107356">
      <w:bodyDiv w:val="1"/>
      <w:marLeft w:val="0"/>
      <w:marRight w:val="0"/>
      <w:marTop w:val="0"/>
      <w:marBottom w:val="0"/>
      <w:divBdr>
        <w:top w:val="none" w:sz="0" w:space="0" w:color="auto"/>
        <w:left w:val="none" w:sz="0" w:space="0" w:color="auto"/>
        <w:bottom w:val="none" w:sz="0" w:space="0" w:color="auto"/>
        <w:right w:val="none" w:sz="0" w:space="0" w:color="auto"/>
      </w:divBdr>
    </w:div>
    <w:div w:id="1799835666">
      <w:bodyDiv w:val="1"/>
      <w:marLeft w:val="0"/>
      <w:marRight w:val="0"/>
      <w:marTop w:val="0"/>
      <w:marBottom w:val="0"/>
      <w:divBdr>
        <w:top w:val="none" w:sz="0" w:space="0" w:color="auto"/>
        <w:left w:val="none" w:sz="0" w:space="0" w:color="auto"/>
        <w:bottom w:val="none" w:sz="0" w:space="0" w:color="auto"/>
        <w:right w:val="none" w:sz="0" w:space="0" w:color="auto"/>
      </w:divBdr>
    </w:div>
    <w:div w:id="1873877353">
      <w:bodyDiv w:val="1"/>
      <w:marLeft w:val="0"/>
      <w:marRight w:val="0"/>
      <w:marTop w:val="0"/>
      <w:marBottom w:val="0"/>
      <w:divBdr>
        <w:top w:val="none" w:sz="0" w:space="0" w:color="auto"/>
        <w:left w:val="none" w:sz="0" w:space="0" w:color="auto"/>
        <w:bottom w:val="none" w:sz="0" w:space="0" w:color="auto"/>
        <w:right w:val="none" w:sz="0" w:space="0" w:color="auto"/>
      </w:divBdr>
    </w:div>
    <w:div w:id="1874540992">
      <w:bodyDiv w:val="1"/>
      <w:marLeft w:val="0"/>
      <w:marRight w:val="0"/>
      <w:marTop w:val="0"/>
      <w:marBottom w:val="0"/>
      <w:divBdr>
        <w:top w:val="none" w:sz="0" w:space="0" w:color="auto"/>
        <w:left w:val="none" w:sz="0" w:space="0" w:color="auto"/>
        <w:bottom w:val="none" w:sz="0" w:space="0" w:color="auto"/>
        <w:right w:val="none" w:sz="0" w:space="0" w:color="auto"/>
      </w:divBdr>
    </w:div>
    <w:div w:id="1887599290">
      <w:bodyDiv w:val="1"/>
      <w:marLeft w:val="0"/>
      <w:marRight w:val="0"/>
      <w:marTop w:val="0"/>
      <w:marBottom w:val="0"/>
      <w:divBdr>
        <w:top w:val="none" w:sz="0" w:space="0" w:color="auto"/>
        <w:left w:val="none" w:sz="0" w:space="0" w:color="auto"/>
        <w:bottom w:val="none" w:sz="0" w:space="0" w:color="auto"/>
        <w:right w:val="none" w:sz="0" w:space="0" w:color="auto"/>
      </w:divBdr>
      <w:divsChild>
        <w:div w:id="703674468">
          <w:marLeft w:val="0"/>
          <w:marRight w:val="0"/>
          <w:marTop w:val="0"/>
          <w:marBottom w:val="0"/>
          <w:divBdr>
            <w:top w:val="single" w:sz="2" w:space="0" w:color="E3E3E3"/>
            <w:left w:val="single" w:sz="2" w:space="0" w:color="E3E3E3"/>
            <w:bottom w:val="single" w:sz="2" w:space="0" w:color="E3E3E3"/>
            <w:right w:val="single" w:sz="2" w:space="0" w:color="E3E3E3"/>
          </w:divBdr>
          <w:divsChild>
            <w:div w:id="118838529">
              <w:marLeft w:val="0"/>
              <w:marRight w:val="0"/>
              <w:marTop w:val="0"/>
              <w:marBottom w:val="0"/>
              <w:divBdr>
                <w:top w:val="single" w:sz="2" w:space="0" w:color="E3E3E3"/>
                <w:left w:val="single" w:sz="2" w:space="0" w:color="E3E3E3"/>
                <w:bottom w:val="single" w:sz="2" w:space="0" w:color="E3E3E3"/>
                <w:right w:val="single" w:sz="2" w:space="0" w:color="E3E3E3"/>
              </w:divBdr>
              <w:divsChild>
                <w:div w:id="227151736">
                  <w:marLeft w:val="0"/>
                  <w:marRight w:val="0"/>
                  <w:marTop w:val="0"/>
                  <w:marBottom w:val="0"/>
                  <w:divBdr>
                    <w:top w:val="single" w:sz="2" w:space="0" w:color="E3E3E3"/>
                    <w:left w:val="single" w:sz="2" w:space="0" w:color="E3E3E3"/>
                    <w:bottom w:val="single" w:sz="2" w:space="0" w:color="E3E3E3"/>
                    <w:right w:val="single" w:sz="2" w:space="0" w:color="E3E3E3"/>
                  </w:divBdr>
                  <w:divsChild>
                    <w:div w:id="1835030588">
                      <w:marLeft w:val="0"/>
                      <w:marRight w:val="0"/>
                      <w:marTop w:val="0"/>
                      <w:marBottom w:val="0"/>
                      <w:divBdr>
                        <w:top w:val="single" w:sz="2" w:space="0" w:color="E3E3E3"/>
                        <w:left w:val="single" w:sz="2" w:space="0" w:color="E3E3E3"/>
                        <w:bottom w:val="single" w:sz="2" w:space="0" w:color="E3E3E3"/>
                        <w:right w:val="single" w:sz="2" w:space="0" w:color="E3E3E3"/>
                      </w:divBdr>
                      <w:divsChild>
                        <w:div w:id="929047480">
                          <w:marLeft w:val="0"/>
                          <w:marRight w:val="0"/>
                          <w:marTop w:val="0"/>
                          <w:marBottom w:val="0"/>
                          <w:divBdr>
                            <w:top w:val="single" w:sz="2" w:space="0" w:color="E3E3E3"/>
                            <w:left w:val="single" w:sz="2" w:space="0" w:color="E3E3E3"/>
                            <w:bottom w:val="single" w:sz="2" w:space="0" w:color="E3E3E3"/>
                            <w:right w:val="single" w:sz="2" w:space="0" w:color="E3E3E3"/>
                          </w:divBdr>
                          <w:divsChild>
                            <w:div w:id="987324864">
                              <w:marLeft w:val="0"/>
                              <w:marRight w:val="0"/>
                              <w:marTop w:val="100"/>
                              <w:marBottom w:val="100"/>
                              <w:divBdr>
                                <w:top w:val="single" w:sz="2" w:space="0" w:color="E3E3E3"/>
                                <w:left w:val="single" w:sz="2" w:space="0" w:color="E3E3E3"/>
                                <w:bottom w:val="single" w:sz="2" w:space="0" w:color="E3E3E3"/>
                                <w:right w:val="single" w:sz="2" w:space="0" w:color="E3E3E3"/>
                              </w:divBdr>
                              <w:divsChild>
                                <w:div w:id="1733196426">
                                  <w:marLeft w:val="0"/>
                                  <w:marRight w:val="0"/>
                                  <w:marTop w:val="0"/>
                                  <w:marBottom w:val="0"/>
                                  <w:divBdr>
                                    <w:top w:val="single" w:sz="2" w:space="0" w:color="E3E3E3"/>
                                    <w:left w:val="single" w:sz="2" w:space="0" w:color="E3E3E3"/>
                                    <w:bottom w:val="single" w:sz="2" w:space="0" w:color="E3E3E3"/>
                                    <w:right w:val="single" w:sz="2" w:space="0" w:color="E3E3E3"/>
                                  </w:divBdr>
                                  <w:divsChild>
                                    <w:div w:id="1289581365">
                                      <w:marLeft w:val="0"/>
                                      <w:marRight w:val="0"/>
                                      <w:marTop w:val="0"/>
                                      <w:marBottom w:val="0"/>
                                      <w:divBdr>
                                        <w:top w:val="single" w:sz="2" w:space="0" w:color="E3E3E3"/>
                                        <w:left w:val="single" w:sz="2" w:space="0" w:color="E3E3E3"/>
                                        <w:bottom w:val="single" w:sz="2" w:space="0" w:color="E3E3E3"/>
                                        <w:right w:val="single" w:sz="2" w:space="0" w:color="E3E3E3"/>
                                      </w:divBdr>
                                      <w:divsChild>
                                        <w:div w:id="780033206">
                                          <w:marLeft w:val="0"/>
                                          <w:marRight w:val="0"/>
                                          <w:marTop w:val="0"/>
                                          <w:marBottom w:val="0"/>
                                          <w:divBdr>
                                            <w:top w:val="single" w:sz="2" w:space="0" w:color="E3E3E3"/>
                                            <w:left w:val="single" w:sz="2" w:space="0" w:color="E3E3E3"/>
                                            <w:bottom w:val="single" w:sz="2" w:space="0" w:color="E3E3E3"/>
                                            <w:right w:val="single" w:sz="2" w:space="0" w:color="E3E3E3"/>
                                          </w:divBdr>
                                          <w:divsChild>
                                            <w:div w:id="1254780103">
                                              <w:marLeft w:val="0"/>
                                              <w:marRight w:val="0"/>
                                              <w:marTop w:val="0"/>
                                              <w:marBottom w:val="0"/>
                                              <w:divBdr>
                                                <w:top w:val="single" w:sz="2" w:space="0" w:color="E3E3E3"/>
                                                <w:left w:val="single" w:sz="2" w:space="0" w:color="E3E3E3"/>
                                                <w:bottom w:val="single" w:sz="2" w:space="0" w:color="E3E3E3"/>
                                                <w:right w:val="single" w:sz="2" w:space="0" w:color="E3E3E3"/>
                                              </w:divBdr>
                                              <w:divsChild>
                                                <w:div w:id="306932712">
                                                  <w:marLeft w:val="0"/>
                                                  <w:marRight w:val="0"/>
                                                  <w:marTop w:val="0"/>
                                                  <w:marBottom w:val="0"/>
                                                  <w:divBdr>
                                                    <w:top w:val="single" w:sz="2" w:space="0" w:color="E3E3E3"/>
                                                    <w:left w:val="single" w:sz="2" w:space="0" w:color="E3E3E3"/>
                                                    <w:bottom w:val="single" w:sz="2" w:space="0" w:color="E3E3E3"/>
                                                    <w:right w:val="single" w:sz="2" w:space="0" w:color="E3E3E3"/>
                                                  </w:divBdr>
                                                  <w:divsChild>
                                                    <w:div w:id="201133151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727871863">
          <w:marLeft w:val="0"/>
          <w:marRight w:val="0"/>
          <w:marTop w:val="0"/>
          <w:marBottom w:val="0"/>
          <w:divBdr>
            <w:top w:val="none" w:sz="0" w:space="0" w:color="auto"/>
            <w:left w:val="none" w:sz="0" w:space="0" w:color="auto"/>
            <w:bottom w:val="none" w:sz="0" w:space="0" w:color="auto"/>
            <w:right w:val="none" w:sz="0" w:space="0" w:color="auto"/>
          </w:divBdr>
        </w:div>
      </w:divsChild>
    </w:div>
    <w:div w:id="1906138658">
      <w:bodyDiv w:val="1"/>
      <w:marLeft w:val="0"/>
      <w:marRight w:val="0"/>
      <w:marTop w:val="0"/>
      <w:marBottom w:val="0"/>
      <w:divBdr>
        <w:top w:val="none" w:sz="0" w:space="0" w:color="auto"/>
        <w:left w:val="none" w:sz="0" w:space="0" w:color="auto"/>
        <w:bottom w:val="none" w:sz="0" w:space="0" w:color="auto"/>
        <w:right w:val="none" w:sz="0" w:space="0" w:color="auto"/>
      </w:divBdr>
    </w:div>
    <w:div w:id="1973435722">
      <w:bodyDiv w:val="1"/>
      <w:marLeft w:val="0"/>
      <w:marRight w:val="0"/>
      <w:marTop w:val="0"/>
      <w:marBottom w:val="0"/>
      <w:divBdr>
        <w:top w:val="none" w:sz="0" w:space="0" w:color="auto"/>
        <w:left w:val="none" w:sz="0" w:space="0" w:color="auto"/>
        <w:bottom w:val="none" w:sz="0" w:space="0" w:color="auto"/>
        <w:right w:val="none" w:sz="0" w:space="0" w:color="auto"/>
      </w:divBdr>
    </w:div>
    <w:div w:id="2053919033">
      <w:bodyDiv w:val="1"/>
      <w:marLeft w:val="0"/>
      <w:marRight w:val="0"/>
      <w:marTop w:val="0"/>
      <w:marBottom w:val="0"/>
      <w:divBdr>
        <w:top w:val="none" w:sz="0" w:space="0" w:color="auto"/>
        <w:left w:val="none" w:sz="0" w:space="0" w:color="auto"/>
        <w:bottom w:val="none" w:sz="0" w:space="0" w:color="auto"/>
        <w:right w:val="none" w:sz="0" w:space="0" w:color="auto"/>
      </w:divBdr>
    </w:div>
    <w:div w:id="2056998652">
      <w:bodyDiv w:val="1"/>
      <w:marLeft w:val="0"/>
      <w:marRight w:val="0"/>
      <w:marTop w:val="0"/>
      <w:marBottom w:val="0"/>
      <w:divBdr>
        <w:top w:val="none" w:sz="0" w:space="0" w:color="auto"/>
        <w:left w:val="none" w:sz="0" w:space="0" w:color="auto"/>
        <w:bottom w:val="none" w:sz="0" w:space="0" w:color="auto"/>
        <w:right w:val="none" w:sz="0" w:space="0" w:color="auto"/>
      </w:divBdr>
    </w:div>
    <w:div w:id="2087920567">
      <w:bodyDiv w:val="1"/>
      <w:marLeft w:val="0"/>
      <w:marRight w:val="0"/>
      <w:marTop w:val="0"/>
      <w:marBottom w:val="0"/>
      <w:divBdr>
        <w:top w:val="none" w:sz="0" w:space="0" w:color="auto"/>
        <w:left w:val="none" w:sz="0" w:space="0" w:color="auto"/>
        <w:bottom w:val="none" w:sz="0" w:space="0" w:color="auto"/>
        <w:right w:val="none" w:sz="0" w:space="0" w:color="auto"/>
      </w:divBdr>
    </w:div>
    <w:div w:id="2089299760">
      <w:bodyDiv w:val="1"/>
      <w:marLeft w:val="0"/>
      <w:marRight w:val="0"/>
      <w:marTop w:val="0"/>
      <w:marBottom w:val="0"/>
      <w:divBdr>
        <w:top w:val="none" w:sz="0" w:space="0" w:color="auto"/>
        <w:left w:val="none" w:sz="0" w:space="0" w:color="auto"/>
        <w:bottom w:val="none" w:sz="0" w:space="0" w:color="auto"/>
        <w:right w:val="none" w:sz="0" w:space="0" w:color="auto"/>
      </w:divBdr>
    </w:div>
    <w:div w:id="2146972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https://sites.google.com/iu.edu/professorbrianpmiller/bog-data" TargetMode="Externa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E67D9-F702-4DA1-81AF-DFDB8513F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14</Pages>
  <Words>2161</Words>
  <Characters>12322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Bhushan Tandale</cp:lastModifiedBy>
  <cp:revision>7</cp:revision>
  <cp:lastPrinted>2024-10-26T09:20:00Z</cp:lastPrinted>
  <dcterms:created xsi:type="dcterms:W3CDTF">2024-10-26T18:17:00Z</dcterms:created>
  <dcterms:modified xsi:type="dcterms:W3CDTF">2024-12-04T12:55:00Z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http://www.zotero.org/styles/apa</vt:lpwstr>
  </property>
  <property fmtid="{D5CDD505-2E9C-101B-9397-08002B2CF9AE}" pid="4" name="Mendeley Unique User Id_1">
    <vt:lpwstr>8fda85c2-4d4d-3acf-b04a-eabae25b62e7</vt:lpwstr>
  </property>
</Properties>
</file>